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2C3E50"/>
          <w:sz w:val="40"/>
        </w:rPr>
        <w:t>[데브늄] 부의금 카드결제 서비스</w:t>
      </w:r>
    </w:p>
    <w:p>
      <w:pPr>
        <w:spacing w:after="80"/>
        <w:jc w:val="center"/>
      </w:pPr>
      <w:r>
        <w:rPr>
          <w:b/>
          <w:color w:val="2C3E50"/>
          <w:sz w:val="40"/>
        </w:rPr>
        <w:t>연동 가이드</w:t>
      </w:r>
    </w:p>
    <w:p>
      <w:pPr>
        <w:spacing w:after="240"/>
        <w:jc w:val="center"/>
      </w:pPr>
      <w:r>
        <w:rPr>
          <w:color w:val="888888"/>
          <w:sz w:val="20"/>
        </w:rPr>
        <w:t>고객사 전달용  |  데브늄</w:t>
      </w:r>
    </w:p>
    <w:p>
      <w:pPr>
        <w:spacing w:after="40"/>
      </w:pPr>
      <w:r>
        <w:t>본 문서는 데브늄의 부의금 카드결제 서비스를 도입하려는 고객사(부고장 운영 업체)를 위한 연동 준비사항 및 실무 협업 안내 가이드입니다.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400" w:after="160"/>
      </w:pPr>
      <w:r>
        <w:rPr>
          <w:b/>
          <w:color w:val="2C3E50"/>
          <w:sz w:val="28"/>
        </w:rPr>
        <w:t>1. 서비스 개요</w:t>
      </w:r>
    </w:p>
    <w:p>
      <w:pPr>
        <w:spacing w:after="40"/>
      </w:pPr>
      <w:r>
        <w:t>데브늄은 온라인 부고장에서 조문객이 카드로 부의금을 보낼 수 있는 결제 서비스를 제공합니다. 결제된 부의금은 유족(상주)에게 즉시 정산됩니다.</w:t>
      </w:r>
    </w:p>
    <w:p>
      <w:pPr>
        <w:spacing w:before="240" w:after="80"/>
      </w:pPr>
      <w:r>
        <w:rPr>
          <w:b/>
          <w:sz w:val="22"/>
        </w:rPr>
        <w:t>전체 흐름</w:t>
      </w:r>
    </w:p>
    <w:p>
      <w:pPr>
        <w:spacing w:after="40"/>
      </w:pPr>
      <w:r>
        <w:t>조문객이 부고장에서 "부의금 보내기" 버튼 클릭 → 데브늄 결제 페이지에서 카드결제 처리 → 유족 계좌로 즉시 정산 → 알림톡 발송</w:t>
      </w:r>
    </w:p>
    <w:p>
      <w:pPr>
        <w:spacing w:before="240" w:after="80"/>
      </w:pPr>
      <w:r>
        <w:rPr>
          <w:b/>
          <w:sz w:val="22"/>
        </w:rPr>
        <w:t>핵심 포인트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PG사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이노페이 (카드결제 대행)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정산 방식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결제 완료 즉시 유족 계좌로 정산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알림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결제 완료 시 조문객·상주 모두에게 알림톡(카카오톡) 또는 문자(원샷) 발송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어드민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고객사 전용 어드민 페이지에서 실시간 거래 현황 조회 및 엑셀 다운로드 가능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400" w:after="160"/>
      </w:pPr>
      <w:r>
        <w:rPr>
          <w:b/>
          <w:color w:val="2C3E50"/>
          <w:sz w:val="28"/>
        </w:rPr>
        <w:t>2. 연동 구조</w:t>
      </w:r>
    </w:p>
    <w:p>
      <w:pPr>
        <w:spacing w:after="40"/>
      </w:pPr>
      <w:r>
        <w:t>고객사의 부고장 페이지에서 데브늄 결제 페이지로 연결하는 방식입니다.</w:t>
      </w:r>
    </w:p>
    <w:p>
      <w:pPr>
        <w:spacing w:before="240" w:after="80"/>
      </w:pPr>
      <w:r>
        <w:rPr>
          <w:b/>
          <w:sz w:val="22"/>
        </w:rPr>
        <w:t>고객사가 연동하는 부분</w:t>
      </w:r>
    </w:p>
    <w:p>
      <w:pPr>
        <w:spacing w:after="40"/>
      </w:pPr>
      <w:r>
        <w:t>① 부고장 페이지에 "부의금 보내기" 버튼 추가 → 데브늄이 제공하는 결제 URL(아웃링크)로 연결</w:t>
      </w:r>
    </w:p>
    <w:p>
      <w:pPr>
        <w:spacing w:after="40"/>
      </w:pPr>
      <w:r>
        <w:t>② 상주 정보를 데브늄에 전달 → 데브늄 API를 통해 상주 성명, 연락처, 계좌 정보 등 전달</w:t>
      </w:r>
    </w:p>
    <w:p>
      <w:pPr>
        <w:spacing w:after="40"/>
      </w:pPr>
      <w:r>
        <w:t>③ 약관에 데브늄 제3자 제공 동의 추가 → 부고장 작성 시 이용자 동의 수집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400" w:after="160"/>
      </w:pPr>
      <w:r>
        <w:rPr>
          <w:b/>
          <w:color w:val="2C3E50"/>
          <w:sz w:val="28"/>
        </w:rPr>
        <w:t>3. 고객사 준비사항</w:t>
      </w:r>
    </w:p>
    <w:p>
      <w:pPr>
        <w:spacing w:before="240" w:after="80"/>
      </w:pPr>
      <w:r>
        <w:rPr>
          <w:b/>
          <w:sz w:val="22"/>
        </w:rPr>
        <w:t>A. 서류 준비</w:t>
      </w:r>
    </w:p>
    <w:p>
      <w:pPr>
        <w:spacing w:after="40"/>
      </w:pPr>
      <w:r>
        <w:t>아래 서류를 데브늄 담당자에게 전달해 주세요. PG사(이노페이) 가맹점 등록 및 계약에 필요합니다.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서류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형태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사업자등록증 사본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PDF 또는 이미지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대표자 신분증 사본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PDF 또는 이미지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주민번호 뒷자리 마스킹 가능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정산 계좌 통장 사본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PDF 또는 이미지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부의금 정산금 입금 계좌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담당자 정보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텍스트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이름, 직급, 이메일, 연락처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세금계산서 수신 이메일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텍스트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매월 세금계산서 발행용</w:t>
            </w:r>
          </w:p>
        </w:tc>
      </w:tr>
    </w:tbl>
    <w:p/>
    <w:p>
      <w:pPr>
        <w:spacing w:before="240" w:after="80"/>
      </w:pPr>
      <w:r>
        <w:rPr>
          <w:b/>
          <w:sz w:val="22"/>
        </w:rPr>
        <w:t>B. 기술 연동</w:t>
      </w:r>
    </w:p>
    <w:p>
      <w:pPr>
        <w:spacing w:after="40"/>
      </w:pPr>
      <w:r>
        <w:t>고객사 개발팀에서 진행해야 할 작업입니다.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작업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상세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"부의금 보내기" 버튼 추가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부고장 상세 페이지에 버튼 추가. 클릭 시 데브늄 아웃링크(결제 URL)로 이동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상주 정보 API 연동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데브늄 API를 통해 상주 정보 전달. API 문서는 데브늄이 별도 제공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아웃링크 테스트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버튼 클릭 → 결제 페이지 정상 이동 확인</w:t>
            </w:r>
          </w:p>
        </w:tc>
      </w:tr>
    </w:tbl>
    <w:p/>
    <w:p>
      <w:pPr>
        <w:spacing w:before="240" w:after="80"/>
      </w:pPr>
      <w:r>
        <w:rPr>
          <w:b/>
          <w:sz w:val="22"/>
        </w:rPr>
        <w:t>전달 항목 (API 연동 시)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필수 여부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상주(유족) 성명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필수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상주 연락처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필수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알림톡/문자 발송용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고인 성명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필수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장례식장 정보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필수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장례 일정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필수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부의금 계좌 (예금주)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필수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정산 입금 계좌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부의금 계좌 (은행명)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필수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부의금 계좌 (계좌번호)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필수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40" w:after="80"/>
      </w:pPr>
      <w:r>
        <w:rPr>
          <w:b/>
          <w:sz w:val="22"/>
        </w:rPr>
        <w:t>C. 약관 동의 추가</w:t>
      </w:r>
    </w:p>
    <w:p>
      <w:pPr>
        <w:spacing w:after="40"/>
      </w:pPr>
      <w:r>
        <w:t>고객사의 부고장 작성(또는 서비스 가입) 화면에 아래 동의 항목을 추가해 주세요.</w:t>
      </w:r>
    </w:p>
    <w:p>
      <w:pPr>
        <w:spacing w:after="40"/>
      </w:pPr>
      <w:r>
        <w:t>이는 상주의 개인정보를 데브늄에 전달하기 위한 법적 근거입니다.</w:t>
      </w:r>
    </w:p>
    <w:p>
      <w:pPr>
        <w:spacing w:after="40"/>
      </w:pPr>
    </w:p>
    <w:p>
      <w:pPr>
        <w:spacing w:after="40"/>
      </w:pPr>
      <w:r>
        <w:t>추가할 동의 항목:</w:t>
      </w:r>
    </w:p>
    <w:p>
      <w:pPr>
        <w:spacing w:after="40"/>
      </w:pPr>
      <w:r>
        <w:t xml:space="preserve">  ☐ [필수] 부의금 카드결제 서비스를 위해 데브늄에 개인정보를 제공하는 데 동의합니다.</w:t>
      </w:r>
    </w:p>
    <w:p>
      <w:pPr>
        <w:pStyle w:val="ListBullet"/>
        <w:spacing w:after="40"/>
        <w:ind w:left="680"/>
      </w:pPr>
      <w:r>
        <w:t>제공받는 자: 데브늄</w:t>
      </w:r>
    </w:p>
    <w:p>
      <w:pPr>
        <w:pStyle w:val="ListBullet"/>
        <w:spacing w:after="40"/>
        <w:ind w:left="680"/>
      </w:pPr>
      <w:r>
        <w:t>제공 항목: 상주 성명, 연락처, 고인 성명, 장례식장 정보, 장례 일정, 부의금 계좌정보</w:t>
      </w:r>
    </w:p>
    <w:p>
      <w:pPr>
        <w:pStyle w:val="ListBullet"/>
        <w:spacing w:after="40"/>
        <w:ind w:left="680"/>
      </w:pPr>
      <w:r>
        <w:t>제공 목적: 부의금 카드결제 서비스 연동 및 유족 정산</w:t>
      </w:r>
    </w:p>
    <w:p>
      <w:pPr>
        <w:pStyle w:val="ListBullet"/>
        <w:spacing w:after="40"/>
        <w:ind w:left="680"/>
      </w:pPr>
      <w:r>
        <w:t>보유 기간: 결제 기록 5년 (전자상거래법), 이용 목적 달성 후 파기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400" w:after="160"/>
      </w:pPr>
      <w:r>
        <w:rPr>
          <w:b/>
          <w:color w:val="2C3E50"/>
          <w:sz w:val="28"/>
        </w:rPr>
        <w:t>4. 데브늄 준비사항</w:t>
      </w:r>
    </w:p>
    <w:p>
      <w:pPr>
        <w:spacing w:after="40"/>
      </w:pPr>
      <w:r>
        <w:t>데브늄이 고객사에 제공하는 항목입니다.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제공 항목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시점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아웃링크 (결제 페이지 URL)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업체코드 확정 후 1일 내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API 연동 문서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계약 체결 후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테스트 환경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MID 발급 완료 후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어드민 계정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오픈 전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알림톡 세팅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오픈 전 완료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400" w:after="160"/>
      </w:pPr>
      <w:r>
        <w:rPr>
          <w:b/>
          <w:color w:val="2C3E50"/>
          <w:sz w:val="28"/>
        </w:rPr>
        <w:t>5. 고객사 어드민 안내</w:t>
      </w:r>
    </w:p>
    <w:p>
      <w:pPr>
        <w:spacing w:after="40"/>
      </w:pPr>
      <w:r>
        <w:t>오픈 후 고객사 전용 어드민에서 아래 내용을 실시간으로 확인할 수 있습니다.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기능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거래 현황 조회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결제일시, 결제자, 상주, 금액, 정산 상태 확인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엑셀 다운로드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조회 기간 설정 후 거래 내역 엑셀로 다운로드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정산 상태 확인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건별 정산 완료 여부 확인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400" w:after="160"/>
      </w:pPr>
      <w:r>
        <w:rPr>
          <w:b/>
          <w:color w:val="2C3E50"/>
          <w:sz w:val="28"/>
        </w:rPr>
        <w:t>6. 월간 정산 프로세스</w:t>
      </w:r>
    </w:p>
    <w:p>
      <w:pPr>
        <w:spacing w:after="40"/>
      </w:pPr>
      <w:r>
        <w:t>오픈 후 매월 아래 일정으로 정산이 진행됩니다.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시점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매월 1일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전월 1일~말일 거래 내역 확정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매월 8일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정산 엑셀 시트 이메일 발송 (거래 건별 내역 + 수수료 + 정산금액)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매월 8~10일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수수료에 대한 전자 세금계산서 발행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매월 15일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정산금(거래 금액 - 수수료) 고객사 계좌 입금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400" w:after="160"/>
      </w:pPr>
      <w:r>
        <w:rPr>
          <w:b/>
          <w:color w:val="2C3E50"/>
          <w:sz w:val="28"/>
        </w:rPr>
        <w:t>7. 연동 타임라인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주차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할 일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담당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1주차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계약 체결 + 서류 전달 + MID 요청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양사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1~2주차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알림톡 템플릿 등록 + 아웃링크 생성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데브늄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1~2주차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부고장 버튼 추가 + API 연동 + 약관 동의 추가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고객사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2주차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어드민 개발 + 엑셀 출력 확인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데브늄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2~3주차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테스트 (결제→정산→알림→어드민 전체 플로우)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양사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3주차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오픈 + 어드민 제공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데브늄</w:t>
            </w:r>
          </w:p>
        </w:tc>
      </w:tr>
    </w:tbl>
    <w:p/>
    <w:p>
      <w:r>
        <w:rPr>
          <w:i/>
          <w:color w:val="555555"/>
          <w:sz w:val="18"/>
        </w:rPr>
        <w:t>💡 계약부터 오픈까지 약 2~3주 소요됩니다.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400" w:after="160"/>
      </w:pPr>
      <w:r>
        <w:rPr>
          <w:b/>
          <w:color w:val="2C3E50"/>
          <w:sz w:val="28"/>
        </w:rPr>
        <w:t>8. 양사 담당자 연락처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구분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담당자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이메일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데브늄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김건표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ops@devnium.com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서비스 운영 총괄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고객사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(기입)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(기입)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</w:tbl>
    <w:p/>
    <w:p>
      <w:pPr>
        <w:spacing w:after="40"/>
      </w:pPr>
    </w:p>
    <w:p>
      <w:pPr>
        <w:spacing w:after="40"/>
      </w:pPr>
    </w:p>
    <w:p>
      <w:pPr>
        <w:jc w:val="center"/>
      </w:pPr>
      <w:r>
        <w:rPr>
          <w:color w:val="888888"/>
          <w:sz w:val="18"/>
        </w:rPr>
        <w:t>문의사항은 ops@devnium.com으로 연락해 주세요.</w:t>
      </w:r>
    </w:p>
    <w:p>
      <w:pPr>
        <w:jc w:val="center"/>
      </w:pPr>
      <w:r>
        <w:rPr>
          <w:b/>
          <w:color w:val="888888"/>
          <w:sz w:val="18"/>
        </w:rPr>
        <w:t>데브늄 드림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36" w:lineRule="auto"/>
    </w:pPr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