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80FE" w14:textId="77777777" w:rsidR="00C667FD" w:rsidRDefault="00000000">
      <w:pPr>
        <w:pStyle w:val="a8"/>
        <w:jc w:val="center"/>
      </w:pPr>
      <w:r>
        <w:t>CHGO API v1 ↔ v2 Compatibility Matrix</w:t>
      </w:r>
      <w:r>
        <w:br/>
        <w:t>&amp; Migration Guide 1.1</w:t>
      </w:r>
    </w:p>
    <w:p w14:paraId="60197F17" w14:textId="77777777" w:rsidR="00C667FD" w:rsidRDefault="00000000">
      <w:pPr>
        <w:jc w:val="center"/>
        <w:rPr>
          <w:rFonts w:hint="eastAsia"/>
        </w:rPr>
      </w:pPr>
      <w:r>
        <w:rPr>
          <w:b/>
        </w:rPr>
        <w:t>Re-Validated Candidate · Authoritative v1.0 Baseline Located · B-04 Scope Correction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C667FD" w14:paraId="6D3818D4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4D2D8812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Metadata</w:t>
            </w:r>
          </w:p>
        </w:tc>
        <w:tc>
          <w:tcPr>
            <w:tcW w:w="5328" w:type="dxa"/>
            <w:shd w:val="clear" w:color="auto" w:fill="17365D"/>
          </w:tcPr>
          <w:p w14:paraId="66C9F7E6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Value</w:t>
            </w:r>
          </w:p>
        </w:tc>
      </w:tr>
      <w:tr w:rsidR="00C667FD" w14:paraId="58AF633B" w14:textId="77777777">
        <w:trPr>
          <w:jc w:val="center"/>
        </w:trPr>
        <w:tc>
          <w:tcPr>
            <w:tcW w:w="5328" w:type="dxa"/>
          </w:tcPr>
          <w:p w14:paraId="1C1D7AE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Artifact ID</w:t>
            </w:r>
          </w:p>
        </w:tc>
        <w:tc>
          <w:tcPr>
            <w:tcW w:w="5328" w:type="dxa"/>
          </w:tcPr>
          <w:p w14:paraId="3200830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CHGO-API-COMPAT-01</w:t>
            </w:r>
          </w:p>
        </w:tc>
      </w:tr>
      <w:tr w:rsidR="00C667FD" w14:paraId="1C4BE7C0" w14:textId="77777777">
        <w:trPr>
          <w:jc w:val="center"/>
        </w:trPr>
        <w:tc>
          <w:tcPr>
            <w:tcW w:w="5328" w:type="dxa"/>
          </w:tcPr>
          <w:p w14:paraId="5B7EB76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Version / Date</w:t>
            </w:r>
          </w:p>
        </w:tc>
        <w:tc>
          <w:tcPr>
            <w:tcW w:w="5328" w:type="dxa"/>
          </w:tcPr>
          <w:p w14:paraId="274EFCF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1.1 / 2026-09-12</w:t>
            </w:r>
          </w:p>
        </w:tc>
      </w:tr>
      <w:tr w:rsidR="00C667FD" w14:paraId="5B75F0E9" w14:textId="77777777">
        <w:trPr>
          <w:jc w:val="center"/>
        </w:trPr>
        <w:tc>
          <w:tcPr>
            <w:tcW w:w="5328" w:type="dxa"/>
          </w:tcPr>
          <w:p w14:paraId="27067DE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Lifecycle</w:t>
            </w:r>
          </w:p>
        </w:tc>
        <w:tc>
          <w:tcPr>
            <w:tcW w:w="5328" w:type="dxa"/>
          </w:tcPr>
          <w:p w14:paraId="3F19CA6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RE-VALIDATED CANDIDATE — NOT RUNTIME EXECUTION-VALIDATED</w:t>
            </w:r>
          </w:p>
        </w:tc>
      </w:tr>
      <w:tr w:rsidR="00C667FD" w14:paraId="0A50FB9D" w14:textId="77777777">
        <w:trPr>
          <w:jc w:val="center"/>
        </w:trPr>
        <w:tc>
          <w:tcPr>
            <w:tcW w:w="5328" w:type="dxa"/>
          </w:tcPr>
          <w:p w14:paraId="56A7F64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Supersedes</w:t>
            </w:r>
          </w:p>
        </w:tc>
        <w:tc>
          <w:tcPr>
            <w:tcW w:w="5328" w:type="dxa"/>
          </w:tcPr>
          <w:p w14:paraId="04A0079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1.0 Candidate for compatibility analysis</w:t>
            </w:r>
          </w:p>
        </w:tc>
      </w:tr>
      <w:tr w:rsidR="00C667FD" w14:paraId="6042A18E" w14:textId="77777777">
        <w:trPr>
          <w:jc w:val="center"/>
        </w:trPr>
        <w:tc>
          <w:tcPr>
            <w:tcW w:w="5328" w:type="dxa"/>
          </w:tcPr>
          <w:p w14:paraId="5FD166E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Authoritative v1 source</w:t>
            </w:r>
          </w:p>
        </w:tc>
        <w:tc>
          <w:tcPr>
            <w:tcW w:w="5328" w:type="dxa"/>
          </w:tcPr>
          <w:p w14:paraId="7F64FCC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CHGO_OpenAPI_Baseline_v1.0.yaml — /api/v1, info.version 1.0.0</w:t>
            </w:r>
          </w:p>
        </w:tc>
      </w:tr>
      <w:tr w:rsidR="00C667FD" w14:paraId="4C52857D" w14:textId="77777777">
        <w:trPr>
          <w:jc w:val="center"/>
        </w:trPr>
        <w:tc>
          <w:tcPr>
            <w:tcW w:w="5328" w:type="dxa"/>
          </w:tcPr>
          <w:p w14:paraId="773CAC3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inventory</w:t>
            </w:r>
          </w:p>
        </w:tc>
        <w:tc>
          <w:tcPr>
            <w:tcW w:w="5328" w:type="dxa"/>
          </w:tcPr>
          <w:p w14:paraId="6DA7757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45 paths / 48 operations / 12 schemas</w:t>
            </w:r>
          </w:p>
        </w:tc>
      </w:tr>
      <w:tr w:rsidR="00C667FD" w14:paraId="1E47CD00" w14:textId="77777777">
        <w:trPr>
          <w:jc w:val="center"/>
        </w:trPr>
        <w:tc>
          <w:tcPr>
            <w:tcW w:w="5328" w:type="dxa"/>
          </w:tcPr>
          <w:p w14:paraId="14D7E0D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v2 source</w:t>
            </w:r>
          </w:p>
        </w:tc>
        <w:tc>
          <w:tcPr>
            <w:tcW w:w="5328" w:type="dxa"/>
          </w:tcPr>
          <w:p w14:paraId="38DA003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CHGO Public &amp; Headless OpenAPI v2 Consolidated Baseline 1.0 — /api/v2</w:t>
            </w:r>
          </w:p>
        </w:tc>
      </w:tr>
      <w:tr w:rsidR="00C667FD" w14:paraId="19104CFE" w14:textId="77777777">
        <w:trPr>
          <w:jc w:val="center"/>
        </w:trPr>
        <w:tc>
          <w:tcPr>
            <w:tcW w:w="5328" w:type="dxa"/>
          </w:tcPr>
          <w:p w14:paraId="43902C4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v2 inventory</w:t>
            </w:r>
          </w:p>
        </w:tc>
        <w:tc>
          <w:tcPr>
            <w:tcW w:w="5328" w:type="dxa"/>
          </w:tcPr>
          <w:p w14:paraId="0CFE766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42 paths / 48 operations / 37 schemas</w:t>
            </w:r>
          </w:p>
        </w:tc>
      </w:tr>
      <w:tr w:rsidR="00C667FD" w14:paraId="2637F13C" w14:textId="77777777">
        <w:trPr>
          <w:jc w:val="center"/>
        </w:trPr>
        <w:tc>
          <w:tcPr>
            <w:tcW w:w="5328" w:type="dxa"/>
          </w:tcPr>
          <w:p w14:paraId="2166796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Exact method+path overlap</w:t>
            </w:r>
          </w:p>
        </w:tc>
        <w:tc>
          <w:tcPr>
            <w:tcW w:w="5328" w:type="dxa"/>
          </w:tcPr>
          <w:p w14:paraId="734B2E3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0 of 48 v1 operations</w:t>
            </w:r>
          </w:p>
        </w:tc>
      </w:tr>
      <w:tr w:rsidR="00C667FD" w14:paraId="72D765A5" w14:textId="77777777">
        <w:trPr>
          <w:jc w:val="center"/>
        </w:trPr>
        <w:tc>
          <w:tcPr>
            <w:tcW w:w="5328" w:type="dxa"/>
          </w:tcPr>
          <w:p w14:paraId="4B2E3FC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Execution</w:t>
            </w:r>
          </w:p>
        </w:tc>
        <w:tc>
          <w:tcPr>
            <w:tcW w:w="5328" w:type="dxa"/>
          </w:tcPr>
          <w:p w14:paraId="4851528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Static source comparison performed; runtime/consumer tests NOT_RUN</w:t>
            </w:r>
          </w:p>
        </w:tc>
      </w:tr>
      <w:tr w:rsidR="00C667FD" w14:paraId="2E783DF1" w14:textId="77777777">
        <w:trPr>
          <w:jc w:val="center"/>
        </w:trPr>
        <w:tc>
          <w:tcPr>
            <w:tcW w:w="5328" w:type="dxa"/>
          </w:tcPr>
          <w:p w14:paraId="4C63670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B-04</w:t>
            </w:r>
          </w:p>
        </w:tc>
        <w:tc>
          <w:tcPr>
            <w:tcW w:w="5328" w:type="dxa"/>
          </w:tcPr>
          <w:p w14:paraId="1C74233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OPEN — scope clarified; coexistence/consumer tests still required</w:t>
            </w:r>
          </w:p>
        </w:tc>
      </w:tr>
    </w:tbl>
    <w:p w14:paraId="55ED002B" w14:textId="77777777" w:rsidR="00C667FD" w:rsidRDefault="00C667FD">
      <w:pPr>
        <w:spacing w:after="0"/>
        <w:rPr>
          <w:rFonts w:hint="eastAsia"/>
        </w:rPr>
      </w:pPr>
    </w:p>
    <w:p w14:paraId="002C659D" w14:textId="77777777" w:rsidR="00C667FD" w:rsidRDefault="00000000">
      <w:pPr>
        <w:pStyle w:val="1"/>
      </w:pPr>
      <w:r>
        <w:t>1. Re-Validation Finding</w:t>
      </w:r>
    </w:p>
    <w:p w14:paraId="4242F268" w14:textId="77777777" w:rsidR="00C667FD" w:rsidRDefault="00000000">
      <w:pPr>
        <w:rPr>
          <w:rFonts w:hint="eastAsia"/>
        </w:rPr>
      </w:pPr>
      <w:r>
        <w:t>Authoritative v1.0 machine-readable baseline</w:t>
      </w:r>
      <w:r>
        <w:t>을</w:t>
      </w:r>
      <w:r>
        <w:t xml:space="preserve"> </w:t>
      </w:r>
      <w:r>
        <w:t>확보하여</w:t>
      </w:r>
      <w:r>
        <w:t xml:space="preserve"> v2 Consolidated Baseline</w:t>
      </w:r>
      <w:r>
        <w:t>과</w:t>
      </w:r>
      <w:r>
        <w:t xml:space="preserve"> </w:t>
      </w:r>
      <w:r>
        <w:t>실제</w:t>
      </w:r>
      <w:r>
        <w:t xml:space="preserve"> </w:t>
      </w:r>
      <w:r>
        <w:t>비교했다</w:t>
      </w:r>
      <w:r>
        <w:t xml:space="preserve">.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결과는</w:t>
      </w:r>
      <w:r>
        <w:t xml:space="preserve"> exact HTTP method+path overlap</w:t>
      </w:r>
      <w:r>
        <w:t>이</w:t>
      </w:r>
      <w:r>
        <w:t xml:space="preserve"> 0</w:t>
      </w:r>
      <w:r>
        <w:t>이라는</w:t>
      </w:r>
      <w:r>
        <w:t xml:space="preserve"> </w:t>
      </w:r>
      <w:r>
        <w:t>점이다</w:t>
      </w:r>
      <w:r>
        <w:t xml:space="preserve">. </w:t>
      </w:r>
      <w:r>
        <w:t>따라서</w:t>
      </w:r>
      <w:r>
        <w:t xml:space="preserve"> </w:t>
      </w:r>
      <w:r>
        <w:t>현재</w:t>
      </w:r>
      <w:r>
        <w:t xml:space="preserve"> v2</w:t>
      </w:r>
      <w:r>
        <w:t>는</w:t>
      </w:r>
      <w:r>
        <w:t xml:space="preserve"> v1 </w:t>
      </w:r>
      <w:r>
        <w:t>전체를</w:t>
      </w:r>
      <w:r>
        <w:t xml:space="preserve"> </w:t>
      </w:r>
      <w:r>
        <w:t>동일</w:t>
      </w:r>
      <w:r>
        <w:t xml:space="preserve"> endpoint </w:t>
      </w:r>
      <w:r>
        <w:t>체계로</w:t>
      </w:r>
      <w:r>
        <w:t xml:space="preserve"> </w:t>
      </w:r>
      <w:r>
        <w:t>교체하는</w:t>
      </w:r>
      <w:r>
        <w:t xml:space="preserve"> drop-in successor</w:t>
      </w:r>
      <w:r>
        <w:t>가</w:t>
      </w:r>
      <w:r>
        <w:t xml:space="preserve"> </w:t>
      </w:r>
      <w:r>
        <w:t>아니다</w:t>
      </w:r>
      <w:r>
        <w:t>.</w:t>
      </w:r>
    </w:p>
    <w:p w14:paraId="1D5A465E" w14:textId="77777777" w:rsidR="00C667FD" w:rsidRDefault="00000000">
      <w:pPr>
        <w:rPr>
          <w:rFonts w:hint="eastAsia"/>
        </w:rPr>
      </w:pPr>
      <w:r>
        <w:t>결론적으로</w:t>
      </w:r>
      <w:r>
        <w:t xml:space="preserve"> B-04</w:t>
      </w:r>
      <w:r>
        <w:t>를</w:t>
      </w:r>
      <w:r>
        <w:t xml:space="preserve"> 'v1</w:t>
      </w:r>
      <w:r>
        <w:t>을</w:t>
      </w:r>
      <w:r>
        <w:t xml:space="preserve"> v2</w:t>
      </w:r>
      <w:r>
        <w:t>로</w:t>
      </w:r>
      <w:r>
        <w:t xml:space="preserve"> </w:t>
      </w:r>
      <w:r>
        <w:t>일괄</w:t>
      </w:r>
      <w:r>
        <w:t xml:space="preserve"> migration' </w:t>
      </w:r>
      <w:r>
        <w:t>문제로만</w:t>
      </w:r>
      <w:r>
        <w:t xml:space="preserve"> </w:t>
      </w:r>
      <w:r>
        <w:t>다루면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현재</w:t>
      </w:r>
      <w:r>
        <w:t xml:space="preserve"> </w:t>
      </w:r>
      <w:r>
        <w:t>구조는</w:t>
      </w:r>
      <w:r>
        <w:t xml:space="preserve"> /api/v1</w:t>
      </w:r>
      <w:r>
        <w:t>의</w:t>
      </w:r>
      <w:r>
        <w:t xml:space="preserve"> CHGO core </w:t>
      </w:r>
      <w:r>
        <w:t>계약과</w:t>
      </w:r>
      <w:r>
        <w:t xml:space="preserve"> /api/v2</w:t>
      </w:r>
      <w:r>
        <w:t>의</w:t>
      </w:r>
      <w:r>
        <w:t xml:space="preserve"> Church OS / Headless / Personal Vault </w:t>
      </w:r>
      <w:r>
        <w:t>계약이</w:t>
      </w:r>
      <w:r>
        <w:t xml:space="preserve"> </w:t>
      </w:r>
      <w:r>
        <w:t>일정</w:t>
      </w:r>
      <w:r>
        <w:t xml:space="preserve"> </w:t>
      </w:r>
      <w:r>
        <w:t>기간</w:t>
      </w:r>
      <w:r>
        <w:t xml:space="preserve"> </w:t>
      </w:r>
      <w:r>
        <w:t>병존하는</w:t>
      </w:r>
      <w:r>
        <w:t xml:space="preserve"> dual-major surface</w:t>
      </w:r>
      <w:r>
        <w:t>로</w:t>
      </w:r>
      <w:r>
        <w:t xml:space="preserve"> </w:t>
      </w:r>
      <w:r>
        <w:t>해석하는</w:t>
      </w:r>
      <w:r>
        <w:t xml:space="preserve"> </w:t>
      </w:r>
      <w:r>
        <w:t>것이</w:t>
      </w:r>
      <w:r>
        <w:t xml:space="preserve"> </w:t>
      </w:r>
      <w:r>
        <w:t>자료에</w:t>
      </w:r>
      <w:r>
        <w:t xml:space="preserve"> </w:t>
      </w:r>
      <w:r>
        <w:t>가장</w:t>
      </w:r>
      <w:r>
        <w:t xml:space="preserve"> </w:t>
      </w:r>
      <w:r>
        <w:t>충실하다</w:t>
      </w:r>
      <w:r>
        <w:t>.</w:t>
      </w:r>
    </w:p>
    <w:p w14:paraId="2B4A4A0F" w14:textId="77777777" w:rsidR="00C667FD" w:rsidRDefault="00000000">
      <w:pPr>
        <w:pStyle w:val="1"/>
      </w:pPr>
      <w:r>
        <w:t>2. Evidence That Changed 1.0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C667FD" w14:paraId="76DC0D18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5C07E6FB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w="3552" w:type="dxa"/>
            <w:shd w:val="clear" w:color="auto" w:fill="17365D"/>
          </w:tcPr>
          <w:p w14:paraId="36351A9A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Verified Fact</w:t>
            </w:r>
          </w:p>
        </w:tc>
        <w:tc>
          <w:tcPr>
            <w:tcW w:w="3552" w:type="dxa"/>
            <w:shd w:val="clear" w:color="auto" w:fill="17365D"/>
          </w:tcPr>
          <w:p w14:paraId="2E4A639B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Impact</w:t>
            </w:r>
          </w:p>
        </w:tc>
      </w:tr>
      <w:tr w:rsidR="00C667FD" w14:paraId="668E722F" w14:textId="77777777">
        <w:trPr>
          <w:jc w:val="center"/>
        </w:trPr>
        <w:tc>
          <w:tcPr>
            <w:tcW w:w="3552" w:type="dxa"/>
          </w:tcPr>
          <w:p w14:paraId="72EF3F1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v1.0 YAML</w:t>
            </w:r>
          </w:p>
        </w:tc>
        <w:tc>
          <w:tcPr>
            <w:tcW w:w="3552" w:type="dxa"/>
          </w:tcPr>
          <w:p w14:paraId="5F551CD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/api/v1, 45 paths, 48 operations, 12 schemas</w:t>
            </w:r>
          </w:p>
        </w:tc>
        <w:tc>
          <w:tcPr>
            <w:tcW w:w="3552" w:type="dxa"/>
          </w:tcPr>
          <w:p w14:paraId="5F4148B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1.0</w:t>
            </w:r>
            <w:r>
              <w:rPr>
                <w:sz w:val="11"/>
              </w:rPr>
              <w:t>의</w:t>
            </w:r>
            <w:r>
              <w:rPr>
                <w:sz w:val="11"/>
              </w:rPr>
              <w:t xml:space="preserve"> v1-source-missing blocker </w:t>
            </w:r>
            <w:r>
              <w:rPr>
                <w:sz w:val="11"/>
              </w:rPr>
              <w:t>해소</w:t>
            </w:r>
          </w:p>
        </w:tc>
      </w:tr>
      <w:tr w:rsidR="00C667FD" w14:paraId="13E187FB" w14:textId="77777777">
        <w:trPr>
          <w:jc w:val="center"/>
        </w:trPr>
        <w:tc>
          <w:tcPr>
            <w:tcW w:w="3552" w:type="dxa"/>
          </w:tcPr>
          <w:p w14:paraId="01BF64A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v1.1 Candidate YAML</w:t>
            </w:r>
          </w:p>
        </w:tc>
        <w:tc>
          <w:tcPr>
            <w:tcW w:w="3552" w:type="dxa"/>
          </w:tcPr>
          <w:p w14:paraId="2684D32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/api/v1 candidate exists separately</w:t>
            </w:r>
          </w:p>
        </w:tc>
        <w:tc>
          <w:tcPr>
            <w:tcW w:w="3552" w:type="dxa"/>
          </w:tcPr>
          <w:p w14:paraId="50A638E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v1.1 candidate is not silently promoted over v1.0</w:t>
            </w:r>
          </w:p>
        </w:tc>
      </w:tr>
      <w:tr w:rsidR="00C667FD" w14:paraId="71A00694" w14:textId="77777777">
        <w:trPr>
          <w:jc w:val="center"/>
        </w:trPr>
        <w:tc>
          <w:tcPr>
            <w:tcW w:w="3552" w:type="dxa"/>
          </w:tcPr>
          <w:p w14:paraId="4E2A530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DGM re-validation</w:t>
            </w:r>
          </w:p>
        </w:tc>
        <w:tc>
          <w:tcPr>
            <w:tcW w:w="3552" w:type="dxa"/>
          </w:tcPr>
          <w:p w14:paraId="48C0A2F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v1.0 described as legacy/current integrated baseline; v1.1 as candidate</w:t>
            </w:r>
          </w:p>
        </w:tc>
        <w:tc>
          <w:tcPr>
            <w:tcW w:w="3552" w:type="dxa"/>
          </w:tcPr>
          <w:p w14:paraId="2137B82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v1.0 selected for compatibility reference</w:t>
            </w:r>
          </w:p>
        </w:tc>
      </w:tr>
      <w:tr w:rsidR="00C667FD" w14:paraId="03282B1E" w14:textId="77777777">
        <w:trPr>
          <w:jc w:val="center"/>
        </w:trPr>
        <w:tc>
          <w:tcPr>
            <w:tcW w:w="3552" w:type="dxa"/>
          </w:tcPr>
          <w:p w14:paraId="2329633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v2 consolidated YAML</w:t>
            </w:r>
          </w:p>
        </w:tc>
        <w:tc>
          <w:tcPr>
            <w:tcW w:w="3552" w:type="dxa"/>
          </w:tcPr>
          <w:p w14:paraId="05D0DE3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/api/v2, 42 paths, 48 operations, 37 schemas</w:t>
            </w:r>
          </w:p>
        </w:tc>
        <w:tc>
          <w:tcPr>
            <w:tcW w:w="3552" w:type="dxa"/>
          </w:tcPr>
          <w:p w14:paraId="38E9F9F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Standalone v2 candidate available</w:t>
            </w:r>
          </w:p>
        </w:tc>
      </w:tr>
      <w:tr w:rsidR="00C667FD" w14:paraId="28193E97" w14:textId="77777777">
        <w:trPr>
          <w:jc w:val="center"/>
        </w:trPr>
        <w:tc>
          <w:tcPr>
            <w:tcW w:w="3552" w:type="dxa"/>
          </w:tcPr>
          <w:p w14:paraId="370AC6F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Static comparison</w:t>
            </w:r>
          </w:p>
        </w:tc>
        <w:tc>
          <w:tcPr>
            <w:tcW w:w="3552" w:type="dxa"/>
          </w:tcPr>
          <w:p w14:paraId="337F938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0 exact method+path overlaps</w:t>
            </w:r>
          </w:p>
        </w:tc>
        <w:tc>
          <w:tcPr>
            <w:tcW w:w="3552" w:type="dxa"/>
          </w:tcPr>
          <w:p w14:paraId="404B697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claim of drop-in compatibility</w:t>
            </w:r>
          </w:p>
        </w:tc>
      </w:tr>
    </w:tbl>
    <w:p w14:paraId="6B82EA37" w14:textId="77777777" w:rsidR="00C667FD" w:rsidRDefault="00C667FD">
      <w:pPr>
        <w:spacing w:after="0"/>
        <w:rPr>
          <w:rFonts w:hint="eastAsia"/>
        </w:rPr>
      </w:pPr>
    </w:p>
    <w:p w14:paraId="18602523" w14:textId="77777777" w:rsidR="00C667FD" w:rsidRDefault="00000000">
      <w:pPr>
        <w:pStyle w:val="1"/>
      </w:pPr>
      <w:r>
        <w:t>3. Corrected Compatibility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C667FD" w14:paraId="52DFEF1A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3B7D6B95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Model</w:t>
            </w:r>
          </w:p>
        </w:tc>
        <w:tc>
          <w:tcPr>
            <w:tcW w:w="5328" w:type="dxa"/>
            <w:shd w:val="clear" w:color="auto" w:fill="17365D"/>
          </w:tcPr>
          <w:p w14:paraId="559511FD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Decision</w:t>
            </w:r>
          </w:p>
        </w:tc>
      </w:tr>
      <w:tr w:rsidR="00C667FD" w14:paraId="0E540AF8" w14:textId="77777777">
        <w:trPr>
          <w:jc w:val="center"/>
        </w:trPr>
        <w:tc>
          <w:tcPr>
            <w:tcW w:w="5328" w:type="dxa"/>
          </w:tcPr>
          <w:p w14:paraId="73E48A4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/api/v1</w:t>
            </w:r>
          </w:p>
        </w:tc>
        <w:tc>
          <w:tcPr>
            <w:tcW w:w="5328" w:type="dxa"/>
          </w:tcPr>
          <w:p w14:paraId="21993A0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Legacy/current CHGO integrated baseline; retain while consumers depend on it</w:t>
            </w:r>
          </w:p>
        </w:tc>
      </w:tr>
      <w:tr w:rsidR="00C667FD" w14:paraId="3A9157CD" w14:textId="77777777">
        <w:trPr>
          <w:jc w:val="center"/>
        </w:trPr>
        <w:tc>
          <w:tcPr>
            <w:tcW w:w="5328" w:type="dxa"/>
          </w:tcPr>
          <w:p w14:paraId="4935793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/api/v2</w:t>
            </w:r>
          </w:p>
        </w:tc>
        <w:tc>
          <w:tcPr>
            <w:tcW w:w="5328" w:type="dxa"/>
          </w:tcPr>
          <w:p w14:paraId="237780B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 + Headless + Personal Vault consolidated candidate</w:t>
            </w:r>
          </w:p>
        </w:tc>
      </w:tr>
      <w:tr w:rsidR="00C667FD" w14:paraId="2ADA1046" w14:textId="77777777">
        <w:trPr>
          <w:jc w:val="center"/>
        </w:trPr>
        <w:tc>
          <w:tcPr>
            <w:tcW w:w="5328" w:type="dxa"/>
          </w:tcPr>
          <w:p w14:paraId="74E2283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Relationship</w:t>
            </w:r>
          </w:p>
        </w:tc>
        <w:tc>
          <w:tcPr>
            <w:tcW w:w="5328" w:type="dxa"/>
          </w:tcPr>
          <w:p w14:paraId="232DB08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Parallel major contracts with selected semantic migration/adapters, not automatic replacement</w:t>
            </w:r>
          </w:p>
        </w:tc>
      </w:tr>
      <w:tr w:rsidR="00C667FD" w14:paraId="13D582D6" w14:textId="77777777">
        <w:trPr>
          <w:jc w:val="center"/>
        </w:trPr>
        <w:tc>
          <w:tcPr>
            <w:tcW w:w="5328" w:type="dxa"/>
          </w:tcPr>
          <w:p w14:paraId="0AAF101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retirement</w:t>
            </w:r>
          </w:p>
        </w:tc>
        <w:tc>
          <w:tcPr>
            <w:tcW w:w="5328" w:type="dxa"/>
          </w:tcPr>
          <w:p w14:paraId="790A1BB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Separate lifecycle decision after consumer inventory + replacement evidence</w:t>
            </w:r>
          </w:p>
        </w:tc>
      </w:tr>
      <w:tr w:rsidR="00C667FD" w14:paraId="34D139CC" w14:textId="77777777">
        <w:trPr>
          <w:jc w:val="center"/>
        </w:trPr>
        <w:tc>
          <w:tcPr>
            <w:tcW w:w="5328" w:type="dxa"/>
          </w:tcPr>
          <w:p w14:paraId="0109194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v2 promotion</w:t>
            </w:r>
          </w:p>
        </w:tc>
        <w:tc>
          <w:tcPr>
            <w:tcW w:w="5328" w:type="dxa"/>
          </w:tcPr>
          <w:p w14:paraId="551C2C0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Requires contract/security/headless/Vault execution evidence</w:t>
            </w:r>
          </w:p>
        </w:tc>
      </w:tr>
      <w:tr w:rsidR="00C667FD" w14:paraId="7145988F" w14:textId="77777777">
        <w:trPr>
          <w:jc w:val="center"/>
        </w:trPr>
        <w:tc>
          <w:tcPr>
            <w:tcW w:w="5328" w:type="dxa"/>
          </w:tcPr>
          <w:p w14:paraId="59A309B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Product version</w:t>
            </w:r>
          </w:p>
        </w:tc>
        <w:tc>
          <w:tcPr>
            <w:tcW w:w="5328" w:type="dxa"/>
          </w:tcPr>
          <w:p w14:paraId="5EB8C40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 3.0 does not imply /api/v3</w:t>
            </w:r>
          </w:p>
        </w:tc>
      </w:tr>
    </w:tbl>
    <w:p w14:paraId="15FA997E" w14:textId="77777777" w:rsidR="00C667FD" w:rsidRDefault="00C667FD">
      <w:pPr>
        <w:spacing w:after="0"/>
        <w:rPr>
          <w:rFonts w:hint="eastAsia"/>
        </w:rPr>
      </w:pPr>
    </w:p>
    <w:p w14:paraId="49DF2DD8" w14:textId="77777777" w:rsidR="00C667FD" w:rsidRDefault="00000000">
      <w:pPr>
        <w:pStyle w:val="1"/>
      </w:pPr>
      <w:r>
        <w:t>4. v1 Domain Inventory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C667FD" w14:paraId="119A1896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11EEA4B8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v1 Domain</w:t>
            </w:r>
          </w:p>
        </w:tc>
        <w:tc>
          <w:tcPr>
            <w:tcW w:w="5328" w:type="dxa"/>
            <w:shd w:val="clear" w:color="auto" w:fill="17365D"/>
          </w:tcPr>
          <w:p w14:paraId="0B31D3E1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Observed Representative Paths</w:t>
            </w:r>
          </w:p>
        </w:tc>
      </w:tr>
      <w:tr w:rsidR="00C667FD" w14:paraId="3C162FE9" w14:textId="77777777">
        <w:trPr>
          <w:jc w:val="center"/>
        </w:trPr>
        <w:tc>
          <w:tcPr>
            <w:tcW w:w="5328" w:type="dxa"/>
          </w:tcPr>
          <w:p w14:paraId="5FADEEA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Identity &amp; Privacy</w:t>
            </w:r>
          </w:p>
        </w:tc>
        <w:tc>
          <w:tcPr>
            <w:tcW w:w="5328" w:type="dxa"/>
          </w:tcPr>
          <w:p w14:paraId="2EA99DC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/me, /me/consents, /me/access-grants, /privacy/deletion-requests</w:t>
            </w:r>
          </w:p>
        </w:tc>
      </w:tr>
      <w:tr w:rsidR="00C667FD" w14:paraId="3B224CBF" w14:textId="77777777">
        <w:trPr>
          <w:jc w:val="center"/>
        </w:trPr>
        <w:tc>
          <w:tcPr>
            <w:tcW w:w="5328" w:type="dxa"/>
          </w:tcPr>
          <w:p w14:paraId="3A38D0F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 Events / Reflection</w:t>
            </w:r>
          </w:p>
        </w:tc>
        <w:tc>
          <w:tcPr>
            <w:tcW w:w="5328" w:type="dxa"/>
          </w:tcPr>
          <w:p w14:paraId="30B56CF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/life-events/* and reflection subresources</w:t>
            </w:r>
          </w:p>
        </w:tc>
      </w:tr>
      <w:tr w:rsidR="00C667FD" w14:paraId="59C1C5F1" w14:textId="77777777">
        <w:trPr>
          <w:jc w:val="center"/>
        </w:trPr>
        <w:tc>
          <w:tcPr>
            <w:tcW w:w="5328" w:type="dxa"/>
          </w:tcPr>
          <w:p w14:paraId="2DE70F6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 Journal</w:t>
            </w:r>
          </w:p>
        </w:tc>
        <w:tc>
          <w:tcPr>
            <w:tcW w:w="5328" w:type="dxa"/>
          </w:tcPr>
          <w:p w14:paraId="1445EDD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/life-journal-entries</w:t>
            </w:r>
          </w:p>
        </w:tc>
      </w:tr>
      <w:tr w:rsidR="00C667FD" w14:paraId="2824D113" w14:textId="77777777">
        <w:trPr>
          <w:jc w:val="center"/>
        </w:trPr>
        <w:tc>
          <w:tcPr>
            <w:tcW w:w="5328" w:type="dxa"/>
          </w:tcPr>
          <w:p w14:paraId="79D385E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Episodes / AI Reasoning</w:t>
            </w:r>
          </w:p>
        </w:tc>
        <w:tc>
          <w:tcPr>
            <w:tcW w:w="5328" w:type="dxa"/>
          </w:tcPr>
          <w:p w14:paraId="42C55A4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/episodes/*, /reasoning/*, /routing-decisions</w:t>
            </w:r>
          </w:p>
        </w:tc>
      </w:tr>
      <w:tr w:rsidR="00C667FD" w14:paraId="447059DF" w14:textId="77777777">
        <w:trPr>
          <w:jc w:val="center"/>
        </w:trPr>
        <w:tc>
          <w:tcPr>
            <w:tcW w:w="5328" w:type="dxa"/>
          </w:tcPr>
          <w:p w14:paraId="27758EB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Growth Evidence</w:t>
            </w:r>
          </w:p>
        </w:tc>
        <w:tc>
          <w:tcPr>
            <w:tcW w:w="5328" w:type="dxa"/>
          </w:tcPr>
          <w:p w14:paraId="63F18B0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/evidence, /episodes/{id}/evidence, candidate confirmations</w:t>
            </w:r>
          </w:p>
        </w:tc>
      </w:tr>
      <w:tr w:rsidR="00C667FD" w14:paraId="65070C24" w14:textId="77777777">
        <w:trPr>
          <w:jc w:val="center"/>
        </w:trPr>
        <w:tc>
          <w:tcPr>
            <w:tcW w:w="5328" w:type="dxa"/>
          </w:tcPr>
          <w:p w14:paraId="2534AC4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Practice / Outcome</w:t>
            </w:r>
          </w:p>
        </w:tc>
        <w:tc>
          <w:tcPr>
            <w:tcW w:w="5328" w:type="dxa"/>
          </w:tcPr>
          <w:p w14:paraId="70C2320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/episodes/{id}/practices, /practices/{id}/outcomes</w:t>
            </w:r>
          </w:p>
        </w:tc>
      </w:tr>
      <w:tr w:rsidR="00C667FD" w14:paraId="5CC130B3" w14:textId="77777777">
        <w:trPr>
          <w:jc w:val="center"/>
        </w:trPr>
        <w:tc>
          <w:tcPr>
            <w:tcW w:w="5328" w:type="dxa"/>
          </w:tcPr>
          <w:p w14:paraId="5A699ED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Survey</w:t>
            </w:r>
          </w:p>
        </w:tc>
        <w:tc>
          <w:tcPr>
            <w:tcW w:w="5328" w:type="dxa"/>
          </w:tcPr>
          <w:p w14:paraId="20FE745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/survey-administrations/*</w:t>
            </w:r>
          </w:p>
        </w:tc>
      </w:tr>
      <w:tr w:rsidR="00C667FD" w14:paraId="4A648BC6" w14:textId="77777777">
        <w:trPr>
          <w:jc w:val="center"/>
        </w:trPr>
        <w:tc>
          <w:tcPr>
            <w:tcW w:w="5328" w:type="dxa"/>
          </w:tcPr>
          <w:p w14:paraId="7A7624B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Personal Growth</w:t>
            </w:r>
          </w:p>
        </w:tc>
        <w:tc>
          <w:tcPr>
            <w:tcW w:w="5328" w:type="dxa"/>
          </w:tcPr>
          <w:p w14:paraId="216C14B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/me/growth-profile, /me/dynamics</w:t>
            </w:r>
          </w:p>
        </w:tc>
      </w:tr>
      <w:tr w:rsidR="00C667FD" w14:paraId="2C0977E9" w14:textId="77777777">
        <w:trPr>
          <w:jc w:val="center"/>
        </w:trPr>
        <w:tc>
          <w:tcPr>
            <w:tcW w:w="5328" w:type="dxa"/>
          </w:tcPr>
          <w:p w14:paraId="0E53011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Coach</w:t>
            </w:r>
          </w:p>
        </w:tc>
        <w:tc>
          <w:tcPr>
            <w:tcW w:w="5328" w:type="dxa"/>
          </w:tcPr>
          <w:p w14:paraId="215DF19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/coach/assignments, participant episodes/evidence</w:t>
            </w:r>
          </w:p>
        </w:tc>
      </w:tr>
      <w:tr w:rsidR="00C667FD" w14:paraId="7F0B3CF7" w14:textId="77777777">
        <w:trPr>
          <w:jc w:val="center"/>
        </w:trPr>
        <w:tc>
          <w:tcPr>
            <w:tcW w:w="5328" w:type="dxa"/>
          </w:tcPr>
          <w:p w14:paraId="0249E18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Pastor Aggregate</w:t>
            </w:r>
          </w:p>
        </w:tc>
        <w:tc>
          <w:tcPr>
            <w:tcW w:w="5328" w:type="dxa"/>
          </w:tcPr>
          <w:p w14:paraId="675D3D7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/pastor/church-* , /pastor/shared-fruit, /pastor/data-quality</w:t>
            </w:r>
          </w:p>
        </w:tc>
      </w:tr>
      <w:tr w:rsidR="00C667FD" w14:paraId="146FDC9B" w14:textId="77777777">
        <w:trPr>
          <w:jc w:val="center"/>
        </w:trPr>
        <w:tc>
          <w:tcPr>
            <w:tcW w:w="5328" w:type="dxa"/>
          </w:tcPr>
          <w:p w14:paraId="6D2EDEE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Safety</w:t>
            </w:r>
          </w:p>
        </w:tc>
        <w:tc>
          <w:tcPr>
            <w:tcW w:w="5328" w:type="dxa"/>
          </w:tcPr>
          <w:p w14:paraId="3A2ABBB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/safety/events/*</w:t>
            </w:r>
          </w:p>
        </w:tc>
      </w:tr>
    </w:tbl>
    <w:p w14:paraId="226EF596" w14:textId="77777777" w:rsidR="00C667FD" w:rsidRDefault="00C667FD">
      <w:pPr>
        <w:spacing w:after="0"/>
        <w:rPr>
          <w:rFonts w:hint="eastAsia"/>
        </w:rPr>
      </w:pPr>
    </w:p>
    <w:p w14:paraId="15D035B7" w14:textId="77777777" w:rsidR="00C667FD" w:rsidRDefault="00000000">
      <w:pPr>
        <w:pStyle w:val="1"/>
      </w:pPr>
      <w:r>
        <w:t>5. v2 Domain Inventory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C667FD" w14:paraId="672C18C4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6FA96620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v2 Domain</w:t>
            </w:r>
          </w:p>
        </w:tc>
        <w:tc>
          <w:tcPr>
            <w:tcW w:w="5328" w:type="dxa"/>
            <w:shd w:val="clear" w:color="auto" w:fill="17365D"/>
          </w:tcPr>
          <w:p w14:paraId="50BFBFC0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Observed Representative Paths</w:t>
            </w:r>
          </w:p>
        </w:tc>
      </w:tr>
      <w:tr w:rsidR="00C667FD" w14:paraId="42C0FC92" w14:textId="77777777">
        <w:trPr>
          <w:jc w:val="center"/>
        </w:trPr>
        <w:tc>
          <w:tcPr>
            <w:tcW w:w="5328" w:type="dxa"/>
          </w:tcPr>
          <w:p w14:paraId="21BF064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Today</w:t>
            </w:r>
          </w:p>
        </w:tc>
        <w:tc>
          <w:tcPr>
            <w:tcW w:w="5328" w:type="dxa"/>
          </w:tcPr>
          <w:p w14:paraId="385F801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/me/today, /me/today/{action_id}</w:t>
            </w:r>
          </w:p>
        </w:tc>
      </w:tr>
      <w:tr w:rsidR="00C667FD" w14:paraId="7DAB26B5" w14:textId="77777777">
        <w:trPr>
          <w:jc w:val="center"/>
        </w:trPr>
        <w:tc>
          <w:tcPr>
            <w:tcW w:w="5328" w:type="dxa"/>
          </w:tcPr>
          <w:p w14:paraId="00A6323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Formation</w:t>
            </w:r>
          </w:p>
        </w:tc>
        <w:tc>
          <w:tcPr>
            <w:tcW w:w="5328" w:type="dxa"/>
          </w:tcPr>
          <w:p w14:paraId="02E09B1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/formation/packs, /formation/journeys, enrollments/reflections/practices</w:t>
            </w:r>
          </w:p>
        </w:tc>
      </w:tr>
      <w:tr w:rsidR="00C667FD" w14:paraId="6ED102DA" w14:textId="77777777">
        <w:trPr>
          <w:jc w:val="center"/>
        </w:trPr>
        <w:tc>
          <w:tcPr>
            <w:tcW w:w="5328" w:type="dxa"/>
          </w:tcPr>
          <w:p w14:paraId="29F8F98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Mission</w:t>
            </w:r>
          </w:p>
        </w:tc>
        <w:tc>
          <w:tcPr>
            <w:tcW w:w="5328" w:type="dxa"/>
          </w:tcPr>
          <w:p w14:paraId="4F89A6C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/mission/programs, runs, enrollments/actions</w:t>
            </w:r>
          </w:p>
        </w:tc>
      </w:tr>
      <w:tr w:rsidR="00C667FD" w14:paraId="41DF6A82" w14:textId="77777777">
        <w:trPr>
          <w:jc w:val="center"/>
        </w:trPr>
        <w:tc>
          <w:tcPr>
            <w:tcW w:w="5328" w:type="dxa"/>
          </w:tcPr>
          <w:p w14:paraId="6367531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lastRenderedPageBreak/>
              <w:t>Care / Prayer</w:t>
            </w:r>
          </w:p>
        </w:tc>
        <w:tc>
          <w:tcPr>
            <w:tcW w:w="5328" w:type="dxa"/>
          </w:tcPr>
          <w:p w14:paraId="0DEC6B5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/care/requests, /prayer/requests</w:t>
            </w:r>
          </w:p>
        </w:tc>
      </w:tr>
      <w:tr w:rsidR="00C667FD" w14:paraId="2908CEA2" w14:textId="77777777">
        <w:trPr>
          <w:jc w:val="center"/>
        </w:trPr>
        <w:tc>
          <w:tcPr>
            <w:tcW w:w="5328" w:type="dxa"/>
          </w:tcPr>
          <w:p w14:paraId="3305DF0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Privacy Gateway</w:t>
            </w:r>
          </w:p>
        </w:tc>
        <w:tc>
          <w:tcPr>
            <w:tcW w:w="5328" w:type="dxa"/>
          </w:tcPr>
          <w:p w14:paraId="03492B2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/privacy/gateway/decisions</w:t>
            </w:r>
          </w:p>
        </w:tc>
      </w:tr>
      <w:tr w:rsidR="00C667FD" w14:paraId="600CB81F" w14:textId="77777777">
        <w:trPr>
          <w:jc w:val="center"/>
        </w:trPr>
        <w:tc>
          <w:tcPr>
            <w:tcW w:w="5328" w:type="dxa"/>
          </w:tcPr>
          <w:p w14:paraId="51EBEC6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CHGO Bridge</w:t>
            </w:r>
          </w:p>
        </w:tc>
        <w:tc>
          <w:tcPr>
            <w:tcW w:w="5328" w:type="dxa"/>
          </w:tcPr>
          <w:p w14:paraId="62D9FEB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/integrations/chgo/events, /integrations/chgo/requests/{request_id}</w:t>
            </w:r>
          </w:p>
        </w:tc>
      </w:tr>
      <w:tr w:rsidR="00C667FD" w14:paraId="4F6FCAF7" w14:textId="77777777">
        <w:trPr>
          <w:jc w:val="center"/>
        </w:trPr>
        <w:tc>
          <w:tcPr>
            <w:tcW w:w="5328" w:type="dxa"/>
          </w:tcPr>
          <w:p w14:paraId="630065B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Pastor</w:t>
            </w:r>
          </w:p>
        </w:tc>
        <w:tc>
          <w:tcPr>
            <w:tcW w:w="5328" w:type="dxa"/>
          </w:tcPr>
          <w:p w14:paraId="214AD8E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/pastor/pulse, /pastor/community-growth</w:t>
            </w:r>
          </w:p>
        </w:tc>
      </w:tr>
      <w:tr w:rsidR="00C667FD" w14:paraId="3834A6D5" w14:textId="77777777">
        <w:trPr>
          <w:jc w:val="center"/>
        </w:trPr>
        <w:tc>
          <w:tcPr>
            <w:tcW w:w="5328" w:type="dxa"/>
          </w:tcPr>
          <w:p w14:paraId="0ECA56A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Headless</w:t>
            </w:r>
          </w:p>
        </w:tc>
        <w:tc>
          <w:tcPr>
            <w:tcW w:w="5328" w:type="dxa"/>
          </w:tcPr>
          <w:p w14:paraId="036AEDE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/headless/modules, /headless/webhooks</w:t>
            </w:r>
          </w:p>
        </w:tc>
      </w:tr>
      <w:tr w:rsidR="00C667FD" w14:paraId="778C8659" w14:textId="77777777">
        <w:trPr>
          <w:jc w:val="center"/>
        </w:trPr>
        <w:tc>
          <w:tcPr>
            <w:tcW w:w="5328" w:type="dxa"/>
          </w:tcPr>
          <w:p w14:paraId="56F107E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Personal Vault</w:t>
            </w:r>
          </w:p>
        </w:tc>
        <w:tc>
          <w:tcPr>
            <w:tcW w:w="5328" w:type="dxa"/>
          </w:tcPr>
          <w:p w14:paraId="77C9108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/me/vaults/*</w:t>
            </w:r>
          </w:p>
        </w:tc>
      </w:tr>
      <w:tr w:rsidR="00C667FD" w14:paraId="54F61CA0" w14:textId="77777777">
        <w:trPr>
          <w:jc w:val="center"/>
        </w:trPr>
        <w:tc>
          <w:tcPr>
            <w:tcW w:w="5328" w:type="dxa"/>
          </w:tcPr>
          <w:p w14:paraId="650B0D3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Coach Shared Vault</w:t>
            </w:r>
          </w:p>
        </w:tc>
        <w:tc>
          <w:tcPr>
            <w:tcW w:w="5328" w:type="dxa"/>
          </w:tcPr>
          <w:p w14:paraId="74073E8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/coach/shared-vault-resources/*</w:t>
            </w:r>
          </w:p>
        </w:tc>
      </w:tr>
      <w:tr w:rsidR="00C667FD" w14:paraId="0F85C023" w14:textId="77777777">
        <w:trPr>
          <w:jc w:val="center"/>
        </w:trPr>
        <w:tc>
          <w:tcPr>
            <w:tcW w:w="5328" w:type="dxa"/>
          </w:tcPr>
          <w:p w14:paraId="00B51BD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Aggregate</w:t>
            </w:r>
          </w:p>
        </w:tc>
        <w:tc>
          <w:tcPr>
            <w:tcW w:w="5328" w:type="dxa"/>
          </w:tcPr>
          <w:p w14:paraId="3EF9C84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/churches/{churchId}/growth-aggregates</w:t>
            </w:r>
          </w:p>
        </w:tc>
      </w:tr>
      <w:tr w:rsidR="00C667FD" w14:paraId="3E76D324" w14:textId="77777777">
        <w:trPr>
          <w:jc w:val="center"/>
        </w:trPr>
        <w:tc>
          <w:tcPr>
            <w:tcW w:w="5328" w:type="dxa"/>
          </w:tcPr>
          <w:p w14:paraId="1928CA5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Integration</w:t>
            </w:r>
          </w:p>
        </w:tc>
        <w:tc>
          <w:tcPr>
            <w:tcW w:w="5328" w:type="dxa"/>
          </w:tcPr>
          <w:p w14:paraId="4CE669D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/integrations/vault/*</w:t>
            </w:r>
          </w:p>
        </w:tc>
      </w:tr>
    </w:tbl>
    <w:p w14:paraId="6F8EDFD8" w14:textId="77777777" w:rsidR="00C667FD" w:rsidRDefault="00C667FD">
      <w:pPr>
        <w:spacing w:after="0"/>
        <w:rPr>
          <w:rFonts w:hint="eastAsia"/>
        </w:rPr>
      </w:pPr>
    </w:p>
    <w:p w14:paraId="572E6484" w14:textId="77777777" w:rsidR="00C667FD" w:rsidRDefault="00000000">
      <w:pPr>
        <w:pStyle w:val="1"/>
      </w:pPr>
      <w:r>
        <w:t>6. High-Value Semantic Migration Candidates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2"/>
        <w:gridCol w:w="2661"/>
        <w:gridCol w:w="2661"/>
      </w:tblGrid>
      <w:tr w:rsidR="00C667FD" w14:paraId="77BD770D" w14:textId="77777777">
        <w:trPr>
          <w:jc w:val="center"/>
        </w:trPr>
        <w:tc>
          <w:tcPr>
            <w:tcW w:w="2664" w:type="dxa"/>
            <w:shd w:val="clear" w:color="auto" w:fill="17365D"/>
          </w:tcPr>
          <w:p w14:paraId="29D31052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v1</w:t>
            </w:r>
          </w:p>
        </w:tc>
        <w:tc>
          <w:tcPr>
            <w:tcW w:w="2664" w:type="dxa"/>
            <w:shd w:val="clear" w:color="auto" w:fill="17365D"/>
          </w:tcPr>
          <w:p w14:paraId="2125D0A4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v2 Candidate</w:t>
            </w:r>
          </w:p>
        </w:tc>
        <w:tc>
          <w:tcPr>
            <w:tcW w:w="2664" w:type="dxa"/>
            <w:shd w:val="clear" w:color="auto" w:fill="17365D"/>
          </w:tcPr>
          <w:p w14:paraId="42C1D58E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Classification</w:t>
            </w:r>
          </w:p>
        </w:tc>
        <w:tc>
          <w:tcPr>
            <w:tcW w:w="2664" w:type="dxa"/>
            <w:shd w:val="clear" w:color="auto" w:fill="17365D"/>
          </w:tcPr>
          <w:p w14:paraId="212A8859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Decision</w:t>
            </w:r>
          </w:p>
        </w:tc>
      </w:tr>
      <w:tr w:rsidR="00C667FD" w14:paraId="0CFAA118" w14:textId="77777777">
        <w:trPr>
          <w:jc w:val="center"/>
        </w:trPr>
        <w:tc>
          <w:tcPr>
            <w:tcW w:w="2664" w:type="dxa"/>
          </w:tcPr>
          <w:p w14:paraId="3A8D1AD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/life-journal-entries</w:t>
            </w:r>
          </w:p>
        </w:tc>
        <w:tc>
          <w:tcPr>
            <w:tcW w:w="2664" w:type="dxa"/>
          </w:tcPr>
          <w:p w14:paraId="524AAFB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/me/vaults/{vaultId}/entries</w:t>
            </w:r>
          </w:p>
        </w:tc>
        <w:tc>
          <w:tcPr>
            <w:tcW w:w="2664" w:type="dxa"/>
          </w:tcPr>
          <w:p w14:paraId="16451AD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SEMANTIC REVIEW REQUIRED</w:t>
            </w:r>
          </w:p>
        </w:tc>
        <w:tc>
          <w:tcPr>
            <w:tcW w:w="2664" w:type="dxa"/>
          </w:tcPr>
          <w:p w14:paraId="7423658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Potential storage/privacy migration; payload and ownership mapping must be explicit</w:t>
            </w:r>
          </w:p>
        </w:tc>
      </w:tr>
      <w:tr w:rsidR="00C667FD" w14:paraId="1050CC2C" w14:textId="77777777">
        <w:trPr>
          <w:jc w:val="center"/>
        </w:trPr>
        <w:tc>
          <w:tcPr>
            <w:tcW w:w="2664" w:type="dxa"/>
          </w:tcPr>
          <w:p w14:paraId="0602E04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/privacy/deletion-requests</w:t>
            </w:r>
          </w:p>
        </w:tc>
        <w:tc>
          <w:tcPr>
            <w:tcW w:w="2664" w:type="dxa"/>
          </w:tcPr>
          <w:p w14:paraId="3762AD0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/me/vaults/{vaultId}/deletions</w:t>
            </w:r>
          </w:p>
        </w:tc>
        <w:tc>
          <w:tcPr>
            <w:tcW w:w="2664" w:type="dxa"/>
          </w:tcPr>
          <w:p w14:paraId="5F93D57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PARTIAL SCOPE ONLY</w:t>
            </w:r>
          </w:p>
        </w:tc>
        <w:tc>
          <w:tcPr>
            <w:tcW w:w="2664" w:type="dxa"/>
          </w:tcPr>
          <w:p w14:paraId="4570B80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deletion cannot replace general privacy deletion automatically</w:t>
            </w:r>
          </w:p>
        </w:tc>
      </w:tr>
      <w:tr w:rsidR="00C667FD" w14:paraId="16084485" w14:textId="77777777">
        <w:trPr>
          <w:jc w:val="center"/>
        </w:trPr>
        <w:tc>
          <w:tcPr>
            <w:tcW w:w="2664" w:type="dxa"/>
          </w:tcPr>
          <w:p w14:paraId="06B56F7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GET /pastor/church-growth-profile</w:t>
            </w:r>
          </w:p>
        </w:tc>
        <w:tc>
          <w:tcPr>
            <w:tcW w:w="2664" w:type="dxa"/>
          </w:tcPr>
          <w:p w14:paraId="79827DB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/pastor/community-growth</w:t>
            </w:r>
          </w:p>
        </w:tc>
        <w:tc>
          <w:tcPr>
            <w:tcW w:w="2664" w:type="dxa"/>
          </w:tcPr>
          <w:p w14:paraId="1E1D28D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SEMANTIC REVIEW REQUIRED</w:t>
            </w:r>
          </w:p>
        </w:tc>
        <w:tc>
          <w:tcPr>
            <w:tcW w:w="2664" w:type="dxa"/>
          </w:tcPr>
          <w:p w14:paraId="5FB3F69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Aggregate-only invariant preserved; schema meaning still must be mapped</w:t>
            </w:r>
          </w:p>
        </w:tc>
      </w:tr>
      <w:tr w:rsidR="00C667FD" w14:paraId="77934008" w14:textId="77777777">
        <w:trPr>
          <w:jc w:val="center"/>
        </w:trPr>
        <w:tc>
          <w:tcPr>
            <w:tcW w:w="2664" w:type="dxa"/>
          </w:tcPr>
          <w:p w14:paraId="56395C3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GET /pastor/church-dynamics</w:t>
            </w:r>
          </w:p>
        </w:tc>
        <w:tc>
          <w:tcPr>
            <w:tcW w:w="2664" w:type="dxa"/>
          </w:tcPr>
          <w:p w14:paraId="7194534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GET /pastor/pulse / community-growth</w:t>
            </w:r>
          </w:p>
        </w:tc>
        <w:tc>
          <w:tcPr>
            <w:tcW w:w="2664" w:type="dxa"/>
          </w:tcPr>
          <w:p w14:paraId="624C5AD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SEMANTIC REVIEW REQUIRED</w:t>
            </w:r>
          </w:p>
        </w:tc>
        <w:tc>
          <w:tcPr>
            <w:tcW w:w="2664" w:type="dxa"/>
          </w:tcPr>
          <w:p w14:paraId="2646721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direct equivalence claim</w:t>
            </w:r>
          </w:p>
        </w:tc>
      </w:tr>
      <w:tr w:rsidR="00C667FD" w14:paraId="183E820B" w14:textId="77777777">
        <w:trPr>
          <w:jc w:val="center"/>
        </w:trPr>
        <w:tc>
          <w:tcPr>
            <w:tcW w:w="2664" w:type="dxa"/>
          </w:tcPr>
          <w:p w14:paraId="670C59C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GET /pastor/church-evidence</w:t>
            </w:r>
          </w:p>
        </w:tc>
        <w:tc>
          <w:tcPr>
            <w:tcW w:w="2664" w:type="dxa"/>
          </w:tcPr>
          <w:p w14:paraId="5FDD36A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/pastor/community-growth</w:t>
            </w:r>
          </w:p>
        </w:tc>
        <w:tc>
          <w:tcPr>
            <w:tcW w:w="2664" w:type="dxa"/>
          </w:tcPr>
          <w:p w14:paraId="4485AAA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SEMANTIC REVIEW REQUIRED</w:t>
            </w:r>
          </w:p>
        </w:tc>
        <w:tc>
          <w:tcPr>
            <w:tcW w:w="2664" w:type="dxa"/>
          </w:tcPr>
          <w:p w14:paraId="56F1E08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Evidence semantics cannot be flattened into generic growth</w:t>
            </w:r>
          </w:p>
        </w:tc>
      </w:tr>
      <w:tr w:rsidR="00C667FD" w14:paraId="26E81675" w14:textId="77777777">
        <w:trPr>
          <w:jc w:val="center"/>
        </w:trPr>
        <w:tc>
          <w:tcPr>
            <w:tcW w:w="2664" w:type="dxa"/>
          </w:tcPr>
          <w:p w14:paraId="310F96E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GET /coach/assignments</w:t>
            </w:r>
          </w:p>
        </w:tc>
        <w:tc>
          <w:tcPr>
            <w:tcW w:w="2664" w:type="dxa"/>
          </w:tcPr>
          <w:p w14:paraId="3E1D94A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GET /coach/shared-vault-resources</w:t>
            </w:r>
          </w:p>
        </w:tc>
        <w:tc>
          <w:tcPr>
            <w:tcW w:w="2664" w:type="dxa"/>
          </w:tcPr>
          <w:p w14:paraId="0FDDB2D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 EQUIVALENT</w:t>
            </w:r>
          </w:p>
        </w:tc>
        <w:tc>
          <w:tcPr>
            <w:tcW w:w="2664" w:type="dxa"/>
          </w:tcPr>
          <w:p w14:paraId="47230E4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Assignment domain and Vault sharing domain are distinct</w:t>
            </w:r>
          </w:p>
        </w:tc>
      </w:tr>
    </w:tbl>
    <w:p w14:paraId="30B25DB9" w14:textId="77777777" w:rsidR="00C667FD" w:rsidRDefault="00C667FD">
      <w:pPr>
        <w:spacing w:after="0"/>
        <w:rPr>
          <w:rFonts w:hint="eastAsia"/>
        </w:rPr>
      </w:pPr>
    </w:p>
    <w:p w14:paraId="45C2462B" w14:textId="77777777" w:rsidR="00C667FD" w:rsidRDefault="00000000">
      <w:pPr>
        <w:rPr>
          <w:rFonts w:hint="eastAsia"/>
        </w:rPr>
      </w:pPr>
      <w:r>
        <w:t>위</w:t>
      </w:r>
      <w:r>
        <w:t xml:space="preserve"> </w:t>
      </w:r>
      <w:r>
        <w:t>매핑은</w:t>
      </w:r>
      <w:r>
        <w:t xml:space="preserve"> </w:t>
      </w:r>
      <w:r>
        <w:t>후보</w:t>
      </w:r>
      <w:r>
        <w:t xml:space="preserve"> </w:t>
      </w:r>
      <w:r>
        <w:t>관계이며</w:t>
      </w:r>
      <w:r>
        <w:t xml:space="preserve"> API equivalence</w:t>
      </w:r>
      <w:r>
        <w:t>가</w:t>
      </w:r>
      <w:r>
        <w:t xml:space="preserve"> </w:t>
      </w:r>
      <w:r>
        <w:t>아니다</w:t>
      </w:r>
      <w:r>
        <w:t xml:space="preserve">. </w:t>
      </w:r>
      <w:r>
        <w:t>특히</w:t>
      </w:r>
      <w:r>
        <w:t xml:space="preserve"> Raw Diary ≠ Growth Evidence, Membership ≠ Vault permission, Coach role ≠ share grant </w:t>
      </w:r>
      <w:r>
        <w:t>원칙을</w:t>
      </w:r>
      <w:r>
        <w:t xml:space="preserve"> migration </w:t>
      </w:r>
      <w:r>
        <w:t>편의를</w:t>
      </w:r>
      <w:r>
        <w:t xml:space="preserve"> </w:t>
      </w:r>
      <w:r>
        <w:t>위해</w:t>
      </w:r>
      <w:r>
        <w:t xml:space="preserve"> </w:t>
      </w:r>
      <w:r>
        <w:t>약화하지</w:t>
      </w:r>
      <w:r>
        <w:t xml:space="preserve"> </w:t>
      </w:r>
      <w:r>
        <w:t>않는다</w:t>
      </w:r>
      <w:r>
        <w:t>.</w:t>
      </w:r>
    </w:p>
    <w:p w14:paraId="490AAFCB" w14:textId="77777777" w:rsidR="00C667FD" w:rsidRDefault="00000000">
      <w:pPr>
        <w:pStyle w:val="1"/>
      </w:pPr>
      <w:r>
        <w:t>7. v1 Operations Without Direct v2 Match</w:t>
      </w:r>
    </w:p>
    <w:p w14:paraId="3A06E639" w14:textId="77777777" w:rsidR="00C667FD" w:rsidRDefault="00000000">
      <w:pPr>
        <w:rPr>
          <w:rFonts w:hint="eastAsia"/>
        </w:rPr>
      </w:pPr>
      <w:r>
        <w:t>v1</w:t>
      </w:r>
      <w:r>
        <w:t>의</w:t>
      </w:r>
      <w:r>
        <w:t xml:space="preserve"> 48</w:t>
      </w:r>
      <w:r>
        <w:t>개</w:t>
      </w:r>
      <w:r>
        <w:t xml:space="preserve"> operation </w:t>
      </w:r>
      <w:r>
        <w:t>모두</w:t>
      </w:r>
      <w:r>
        <w:t xml:space="preserve"> exact method+path </w:t>
      </w:r>
      <w:r>
        <w:t>기준으로</w:t>
      </w:r>
      <w:r>
        <w:t xml:space="preserve"> v2 </w:t>
      </w:r>
      <w:r>
        <w:t>직접</w:t>
      </w:r>
      <w:r>
        <w:t xml:space="preserve"> </w:t>
      </w:r>
      <w:r>
        <w:t>일치가</w:t>
      </w:r>
      <w:r>
        <w:t xml:space="preserve"> </w:t>
      </w:r>
      <w:r>
        <w:t>없다</w:t>
      </w:r>
      <w:r>
        <w:t xml:space="preserve">. </w:t>
      </w:r>
      <w:r>
        <w:t>대부분은</w:t>
      </w:r>
      <w:r>
        <w:t xml:space="preserve"> CHGO core reasoning/evidence/survey/safety </w:t>
      </w:r>
      <w:r>
        <w:t>계약이며</w:t>
      </w:r>
      <w:r>
        <w:t>, v2 Church OS/Vault surface</w:t>
      </w:r>
      <w:r>
        <w:t>가</w:t>
      </w:r>
      <w:r>
        <w:t xml:space="preserve"> </w:t>
      </w:r>
      <w:r>
        <w:t>이를</w:t>
      </w:r>
      <w:r>
        <w:t xml:space="preserve"> </w:t>
      </w:r>
      <w:r>
        <w:t>대체한다고</w:t>
      </w:r>
      <w:r>
        <w:t xml:space="preserve"> </w:t>
      </w:r>
      <w:r>
        <w:t>볼</w:t>
      </w:r>
      <w:r>
        <w:t xml:space="preserve"> </w:t>
      </w:r>
      <w:r>
        <w:t>근거가</w:t>
      </w:r>
      <w:r>
        <w:t xml:space="preserve"> </w:t>
      </w:r>
      <w:r>
        <w:t>없다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4"/>
        <w:gridCol w:w="5322"/>
      </w:tblGrid>
      <w:tr w:rsidR="00C667FD" w14:paraId="3567AB6F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35BAECA1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Representative v1 Operation</w:t>
            </w:r>
          </w:p>
        </w:tc>
        <w:tc>
          <w:tcPr>
            <w:tcW w:w="5328" w:type="dxa"/>
            <w:shd w:val="clear" w:color="auto" w:fill="17365D"/>
          </w:tcPr>
          <w:p w14:paraId="5F14A0BF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Required Treatment</w:t>
            </w:r>
          </w:p>
        </w:tc>
      </w:tr>
      <w:tr w:rsidR="00C667FD" w14:paraId="7526AB01" w14:textId="77777777">
        <w:trPr>
          <w:jc w:val="center"/>
        </w:trPr>
        <w:tc>
          <w:tcPr>
            <w:tcW w:w="5328" w:type="dxa"/>
          </w:tcPr>
          <w:p w14:paraId="6528985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/episodes</w:t>
            </w:r>
          </w:p>
        </w:tc>
        <w:tc>
          <w:tcPr>
            <w:tcW w:w="5328" w:type="dxa"/>
          </w:tcPr>
          <w:p w14:paraId="616830D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v1 or design future CHGO bridge; do not delete</w:t>
            </w:r>
          </w:p>
        </w:tc>
      </w:tr>
      <w:tr w:rsidR="00C667FD" w14:paraId="374A442F" w14:textId="77777777">
        <w:trPr>
          <w:jc w:val="center"/>
        </w:trPr>
        <w:tc>
          <w:tcPr>
            <w:tcW w:w="5328" w:type="dxa"/>
          </w:tcPr>
          <w:p w14:paraId="677B2BB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/episodes/{episode_id}/reasoning</w:t>
            </w:r>
          </w:p>
        </w:tc>
        <w:tc>
          <w:tcPr>
            <w:tcW w:w="5328" w:type="dxa"/>
          </w:tcPr>
          <w:p w14:paraId="7B48EA1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CHGO reasoning authority; v2 must not redefine</w:t>
            </w:r>
          </w:p>
        </w:tc>
      </w:tr>
      <w:tr w:rsidR="00C667FD" w14:paraId="231E300B" w14:textId="77777777">
        <w:trPr>
          <w:jc w:val="center"/>
        </w:trPr>
        <w:tc>
          <w:tcPr>
            <w:tcW w:w="5328" w:type="dxa"/>
          </w:tcPr>
          <w:p w14:paraId="37269D6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/evidence</w:t>
            </w:r>
          </w:p>
        </w:tc>
        <w:tc>
          <w:tcPr>
            <w:tcW w:w="5328" w:type="dxa"/>
          </w:tcPr>
          <w:p w14:paraId="5F7192E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evidence confirmation boundary</w:t>
            </w:r>
          </w:p>
        </w:tc>
      </w:tr>
      <w:tr w:rsidR="00C667FD" w14:paraId="15670C07" w14:textId="77777777">
        <w:trPr>
          <w:jc w:val="center"/>
        </w:trPr>
        <w:tc>
          <w:tcPr>
            <w:tcW w:w="5328" w:type="dxa"/>
          </w:tcPr>
          <w:p w14:paraId="5825D45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/candidates/{candidate_id}/confirmations</w:t>
            </w:r>
          </w:p>
        </w:tc>
        <w:tc>
          <w:tcPr>
            <w:tcW w:w="5328" w:type="dxa"/>
          </w:tcPr>
          <w:p w14:paraId="3E4FC5E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Candidate ≠ Evidence workflow</w:t>
            </w:r>
          </w:p>
        </w:tc>
      </w:tr>
      <w:tr w:rsidR="00C667FD" w14:paraId="63763B75" w14:textId="77777777">
        <w:trPr>
          <w:jc w:val="center"/>
        </w:trPr>
        <w:tc>
          <w:tcPr>
            <w:tcW w:w="5328" w:type="dxa"/>
          </w:tcPr>
          <w:p w14:paraId="2D45205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 /safety/events</w:t>
            </w:r>
          </w:p>
        </w:tc>
        <w:tc>
          <w:tcPr>
            <w:tcW w:w="5328" w:type="dxa"/>
          </w:tcPr>
          <w:p w14:paraId="4FF775F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safety authority; safety overrides growth flow</w:t>
            </w:r>
          </w:p>
        </w:tc>
      </w:tr>
      <w:tr w:rsidR="00C667FD" w14:paraId="3E7BBA35" w14:textId="77777777">
        <w:trPr>
          <w:jc w:val="center"/>
        </w:trPr>
        <w:tc>
          <w:tcPr>
            <w:tcW w:w="5328" w:type="dxa"/>
          </w:tcPr>
          <w:p w14:paraId="49D3DB7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Survey endpoints</w:t>
            </w:r>
          </w:p>
        </w:tc>
        <w:tc>
          <w:tcPr>
            <w:tcW w:w="5328" w:type="dxa"/>
          </w:tcPr>
          <w:p w14:paraId="5F96FD2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until explicit replacement/product decision</w:t>
            </w:r>
          </w:p>
        </w:tc>
      </w:tr>
      <w:tr w:rsidR="00C667FD" w14:paraId="13EEABD9" w14:textId="77777777">
        <w:trPr>
          <w:jc w:val="center"/>
        </w:trPr>
        <w:tc>
          <w:tcPr>
            <w:tcW w:w="5328" w:type="dxa"/>
          </w:tcPr>
          <w:p w14:paraId="2BA35DB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Life-event reflection endpoints</w:t>
            </w:r>
          </w:p>
        </w:tc>
        <w:tc>
          <w:tcPr>
            <w:tcW w:w="5328" w:type="dxa"/>
          </w:tcPr>
          <w:p w14:paraId="354E325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Retain unless formally superseded by new reflection model</w:t>
            </w:r>
          </w:p>
        </w:tc>
      </w:tr>
    </w:tbl>
    <w:p w14:paraId="46434EB1" w14:textId="77777777" w:rsidR="00C667FD" w:rsidRDefault="00C667FD">
      <w:pPr>
        <w:spacing w:after="0"/>
        <w:rPr>
          <w:rFonts w:hint="eastAsia"/>
        </w:rPr>
      </w:pPr>
    </w:p>
    <w:p w14:paraId="1F2EB23F" w14:textId="77777777" w:rsidR="00C667FD" w:rsidRDefault="00000000">
      <w:pPr>
        <w:pStyle w:val="1"/>
      </w:pPr>
      <w:r>
        <w:t>8. v2 Operations New Relative to v1.0</w:t>
      </w:r>
    </w:p>
    <w:p w14:paraId="5D78DB79" w14:textId="77777777" w:rsidR="00C667FD" w:rsidRDefault="00000000">
      <w:pPr>
        <w:rPr>
          <w:rFonts w:hint="eastAsia"/>
        </w:rPr>
      </w:pPr>
      <w:r>
        <w:t>v2</w:t>
      </w:r>
      <w:r>
        <w:t>의</w:t>
      </w:r>
      <w:r>
        <w:t xml:space="preserve"> 48</w:t>
      </w:r>
      <w:r>
        <w:t>개</w:t>
      </w:r>
      <w:r>
        <w:t xml:space="preserve"> operation </w:t>
      </w:r>
      <w:r>
        <w:t>역시</w:t>
      </w:r>
      <w:r>
        <w:t xml:space="preserve"> exact method+path </w:t>
      </w:r>
      <w:r>
        <w:t>기준으로</w:t>
      </w:r>
      <w:r>
        <w:t xml:space="preserve"> v1.0</w:t>
      </w:r>
      <w:r>
        <w:t>에는</w:t>
      </w:r>
      <w:r>
        <w:t xml:space="preserve"> </w:t>
      </w:r>
      <w:r>
        <w:t>없다</w:t>
      </w:r>
      <w:r>
        <w:t xml:space="preserve">. </w:t>
      </w:r>
      <w:r>
        <w:t>이는</w:t>
      </w:r>
      <w:r>
        <w:t xml:space="preserve"> v2</w:t>
      </w:r>
      <w:r>
        <w:t>가</w:t>
      </w:r>
      <w:r>
        <w:t xml:space="preserve"> </w:t>
      </w:r>
      <w:r>
        <w:t>단순</w:t>
      </w:r>
      <w:r>
        <w:t xml:space="preserve"> rename release</w:t>
      </w:r>
      <w:r>
        <w:t>가</w:t>
      </w:r>
      <w:r>
        <w:t xml:space="preserve"> </w:t>
      </w:r>
      <w:r>
        <w:t>아니라</w:t>
      </w:r>
      <w:r>
        <w:t xml:space="preserve"> Church OS/Headless/Vault capability expansion</w:t>
      </w:r>
      <w:r>
        <w:t>임을</w:t>
      </w:r>
      <w:r>
        <w:t xml:space="preserve"> </w:t>
      </w:r>
      <w:r>
        <w:t>보여준다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C667FD" w14:paraId="3E93BEE7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0088A0D4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New v2 Area</w:t>
            </w:r>
          </w:p>
        </w:tc>
        <w:tc>
          <w:tcPr>
            <w:tcW w:w="5328" w:type="dxa"/>
            <w:shd w:val="clear" w:color="auto" w:fill="17365D"/>
          </w:tcPr>
          <w:p w14:paraId="148E9FC3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Migration Meaning</w:t>
            </w:r>
          </w:p>
        </w:tc>
      </w:tr>
      <w:tr w:rsidR="00C667FD" w14:paraId="090228A5" w14:textId="77777777">
        <w:trPr>
          <w:jc w:val="center"/>
        </w:trPr>
        <w:tc>
          <w:tcPr>
            <w:tcW w:w="5328" w:type="dxa"/>
          </w:tcPr>
          <w:p w14:paraId="450F78B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Personal Vault</w:t>
            </w:r>
          </w:p>
        </w:tc>
        <w:tc>
          <w:tcPr>
            <w:tcW w:w="5328" w:type="dxa"/>
          </w:tcPr>
          <w:p w14:paraId="7D9645D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privacy/storage boundary; not tenant-owned diary table</w:t>
            </w:r>
          </w:p>
        </w:tc>
      </w:tr>
      <w:tr w:rsidR="00C667FD" w14:paraId="3CE933A1" w14:textId="77777777">
        <w:trPr>
          <w:jc w:val="center"/>
        </w:trPr>
        <w:tc>
          <w:tcPr>
            <w:tcW w:w="5328" w:type="dxa"/>
          </w:tcPr>
          <w:p w14:paraId="32DDE5D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Share</w:t>
            </w:r>
          </w:p>
        </w:tc>
        <w:tc>
          <w:tcPr>
            <w:tcW w:w="5328" w:type="dxa"/>
          </w:tcPr>
          <w:p w14:paraId="05C6F67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Explicit grant model; cannot inherit role-only access</w:t>
            </w:r>
          </w:p>
        </w:tc>
      </w:tr>
      <w:tr w:rsidR="00C667FD" w14:paraId="1BB66087" w14:textId="77777777">
        <w:trPr>
          <w:jc w:val="center"/>
        </w:trPr>
        <w:tc>
          <w:tcPr>
            <w:tcW w:w="5328" w:type="dxa"/>
          </w:tcPr>
          <w:p w14:paraId="596E748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Export/Deletion</w:t>
            </w:r>
          </w:p>
        </w:tc>
        <w:tc>
          <w:tcPr>
            <w:tcW w:w="5328" w:type="dxa"/>
          </w:tcPr>
          <w:p w14:paraId="7D78BB4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Async governed lifecycle</w:t>
            </w:r>
          </w:p>
        </w:tc>
      </w:tr>
      <w:tr w:rsidR="00C667FD" w14:paraId="0AF9828E" w14:textId="77777777">
        <w:trPr>
          <w:jc w:val="center"/>
        </w:trPr>
        <w:tc>
          <w:tcPr>
            <w:tcW w:w="5328" w:type="dxa"/>
          </w:tcPr>
          <w:p w14:paraId="3EA1CFB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Provider/Recovery</w:t>
            </w:r>
          </w:p>
        </w:tc>
        <w:tc>
          <w:tcPr>
            <w:tcW w:w="5328" w:type="dxa"/>
          </w:tcPr>
          <w:p w14:paraId="60AA93E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storage/crypto operational boundary</w:t>
            </w:r>
          </w:p>
        </w:tc>
      </w:tr>
      <w:tr w:rsidR="00C667FD" w14:paraId="569C00A3" w14:textId="77777777">
        <w:trPr>
          <w:jc w:val="center"/>
        </w:trPr>
        <w:tc>
          <w:tcPr>
            <w:tcW w:w="5328" w:type="dxa"/>
          </w:tcPr>
          <w:p w14:paraId="21122F7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Headless</w:t>
            </w:r>
          </w:p>
        </w:tc>
        <w:tc>
          <w:tcPr>
            <w:tcW w:w="5328" w:type="dxa"/>
          </w:tcPr>
          <w:p w14:paraId="51B2E22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Existing church apps integrate without receiving raw Vault authority</w:t>
            </w:r>
          </w:p>
        </w:tc>
      </w:tr>
      <w:tr w:rsidR="00C667FD" w14:paraId="45193AD6" w14:textId="77777777">
        <w:trPr>
          <w:jc w:val="center"/>
        </w:trPr>
        <w:tc>
          <w:tcPr>
            <w:tcW w:w="5328" w:type="dxa"/>
          </w:tcPr>
          <w:p w14:paraId="39D145B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Formation/Mission/Today</w:t>
            </w:r>
          </w:p>
        </w:tc>
        <w:tc>
          <w:tcPr>
            <w:tcW w:w="5328" w:type="dxa"/>
          </w:tcPr>
          <w:p w14:paraId="2C6BF81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OS application surface</w:t>
            </w:r>
          </w:p>
        </w:tc>
      </w:tr>
      <w:tr w:rsidR="00C667FD" w14:paraId="569C50B9" w14:textId="77777777">
        <w:trPr>
          <w:jc w:val="center"/>
        </w:trPr>
        <w:tc>
          <w:tcPr>
            <w:tcW w:w="5328" w:type="dxa"/>
          </w:tcPr>
          <w:p w14:paraId="73F2EB3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Care/Prayer</w:t>
            </w:r>
          </w:p>
        </w:tc>
        <w:tc>
          <w:tcPr>
            <w:tcW w:w="5328" w:type="dxa"/>
          </w:tcPr>
          <w:p w14:paraId="4936CE7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Operational Church OS features; not canonical growth evidence by default</w:t>
            </w:r>
          </w:p>
        </w:tc>
      </w:tr>
    </w:tbl>
    <w:p w14:paraId="45D1B5B4" w14:textId="77777777" w:rsidR="00C667FD" w:rsidRDefault="00C667FD">
      <w:pPr>
        <w:spacing w:after="0"/>
        <w:rPr>
          <w:rFonts w:hint="eastAsia"/>
        </w:rPr>
      </w:pPr>
    </w:p>
    <w:p w14:paraId="193494D5" w14:textId="77777777" w:rsidR="00C667FD" w:rsidRDefault="00000000">
      <w:pPr>
        <w:pStyle w:val="1"/>
      </w:pPr>
      <w:r>
        <w:t>9. Compatibility Decision by Consumer Type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C667FD" w14:paraId="7305BA5F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113E6C13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Consumer</w:t>
            </w:r>
          </w:p>
        </w:tc>
        <w:tc>
          <w:tcPr>
            <w:tcW w:w="5328" w:type="dxa"/>
            <w:shd w:val="clear" w:color="auto" w:fill="17365D"/>
          </w:tcPr>
          <w:p w14:paraId="22C4CD53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Recommended Strategy</w:t>
            </w:r>
          </w:p>
        </w:tc>
      </w:tr>
      <w:tr w:rsidR="00C667FD" w14:paraId="39B5531D" w14:textId="77777777">
        <w:trPr>
          <w:jc w:val="center"/>
        </w:trPr>
        <w:tc>
          <w:tcPr>
            <w:tcW w:w="5328" w:type="dxa"/>
          </w:tcPr>
          <w:p w14:paraId="3DCBCAD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Existing CHGO core client</w:t>
            </w:r>
          </w:p>
        </w:tc>
        <w:tc>
          <w:tcPr>
            <w:tcW w:w="5328" w:type="dxa"/>
          </w:tcPr>
          <w:p w14:paraId="4E309AF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Remain on /api/v1 until its used operations have explicit v2/bridge replacements</w:t>
            </w:r>
          </w:p>
        </w:tc>
      </w:tr>
      <w:tr w:rsidR="00C667FD" w14:paraId="0815F8A9" w14:textId="77777777">
        <w:trPr>
          <w:jc w:val="center"/>
        </w:trPr>
        <w:tc>
          <w:tcPr>
            <w:tcW w:w="5328" w:type="dxa"/>
          </w:tcPr>
          <w:p w14:paraId="7C425C8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Church OS client</w:t>
            </w:r>
          </w:p>
        </w:tc>
        <w:tc>
          <w:tcPr>
            <w:tcW w:w="5328" w:type="dxa"/>
          </w:tcPr>
          <w:p w14:paraId="18E4441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Target approved /api/v2 operations</w:t>
            </w:r>
          </w:p>
        </w:tc>
      </w:tr>
      <w:tr w:rsidR="00C667FD" w14:paraId="20722CF4" w14:textId="77777777">
        <w:trPr>
          <w:jc w:val="center"/>
        </w:trPr>
        <w:tc>
          <w:tcPr>
            <w:tcW w:w="5328" w:type="dxa"/>
          </w:tcPr>
          <w:p w14:paraId="4DF122F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Existing church app / Headless</w:t>
            </w:r>
          </w:p>
        </w:tc>
        <w:tc>
          <w:tcPr>
            <w:tcW w:w="5328" w:type="dxa"/>
          </w:tcPr>
          <w:p w14:paraId="36D83B9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Use /api/v2 Headless/Integration surface; preserve server-verified identity/privacy</w:t>
            </w:r>
          </w:p>
        </w:tc>
      </w:tr>
      <w:tr w:rsidR="00C667FD" w14:paraId="40CBAD4F" w14:textId="77777777">
        <w:trPr>
          <w:jc w:val="center"/>
        </w:trPr>
        <w:tc>
          <w:tcPr>
            <w:tcW w:w="5328" w:type="dxa"/>
          </w:tcPr>
          <w:p w14:paraId="5733491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 Coach</w:t>
            </w:r>
          </w:p>
        </w:tc>
        <w:tc>
          <w:tcPr>
            <w:tcW w:w="5328" w:type="dxa"/>
          </w:tcPr>
          <w:p w14:paraId="6588810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Use governed internal/bridge flow; no direct provider/KMS/raw Vault shortcut</w:t>
            </w:r>
          </w:p>
        </w:tc>
      </w:tr>
      <w:tr w:rsidR="00C667FD" w14:paraId="5D37B58D" w14:textId="77777777">
        <w:trPr>
          <w:jc w:val="center"/>
        </w:trPr>
        <w:tc>
          <w:tcPr>
            <w:tcW w:w="5328" w:type="dxa"/>
          </w:tcPr>
          <w:p w14:paraId="60C4848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Pastor dashboard</w:t>
            </w:r>
          </w:p>
        </w:tc>
        <w:tc>
          <w:tcPr>
            <w:tcW w:w="5328" w:type="dxa"/>
          </w:tcPr>
          <w:p w14:paraId="6E1CAD7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Migrate only after aggregate schema semantic mapping and negative privacy tests</w:t>
            </w:r>
          </w:p>
        </w:tc>
      </w:tr>
      <w:tr w:rsidR="00C667FD" w14:paraId="37E5F2D0" w14:textId="77777777">
        <w:trPr>
          <w:jc w:val="center"/>
        </w:trPr>
        <w:tc>
          <w:tcPr>
            <w:tcW w:w="5328" w:type="dxa"/>
          </w:tcPr>
          <w:p w14:paraId="3D3CBDD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 Diary client</w:t>
            </w:r>
          </w:p>
        </w:tc>
        <w:tc>
          <w:tcPr>
            <w:tcW w:w="5328" w:type="dxa"/>
          </w:tcPr>
          <w:p w14:paraId="5E4C806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Migration to Vault requires explicit ownership/content/version/deletion mapping</w:t>
            </w:r>
          </w:p>
        </w:tc>
      </w:tr>
      <w:tr w:rsidR="00C667FD" w14:paraId="55281592" w14:textId="77777777">
        <w:trPr>
          <w:jc w:val="center"/>
        </w:trPr>
        <w:tc>
          <w:tcPr>
            <w:tcW w:w="5328" w:type="dxa"/>
          </w:tcPr>
          <w:p w14:paraId="0BA0ECC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 consumer</w:t>
            </w:r>
          </w:p>
        </w:tc>
        <w:tc>
          <w:tcPr>
            <w:tcW w:w="5328" w:type="dxa"/>
          </w:tcPr>
          <w:p w14:paraId="37A8789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 must declare supported API major; no silent major swap</w:t>
            </w:r>
          </w:p>
        </w:tc>
      </w:tr>
    </w:tbl>
    <w:p w14:paraId="7DD06983" w14:textId="77777777" w:rsidR="00C667FD" w:rsidRDefault="00C667FD">
      <w:pPr>
        <w:spacing w:after="0"/>
        <w:rPr>
          <w:rFonts w:hint="eastAsia"/>
        </w:rPr>
      </w:pPr>
    </w:p>
    <w:p w14:paraId="3F6CC0E0" w14:textId="77777777" w:rsidR="00C667FD" w:rsidRDefault="00000000">
      <w:pPr>
        <w:pStyle w:val="1"/>
      </w:pPr>
      <w:r>
        <w:t>10. Required Dual-Major Runtime Policy</w:t>
      </w:r>
    </w:p>
    <w:p w14:paraId="4A3015A2" w14:textId="77777777" w:rsidR="00C667FD" w:rsidRDefault="00000000">
      <w:pPr>
        <w:pStyle w:val="a0"/>
        <w:rPr>
          <w:rFonts w:hint="eastAsia"/>
        </w:rPr>
      </w:pPr>
      <w:r>
        <w:t>/api/v1 and /api/v2 routes are independently versioned and observable.</w:t>
      </w:r>
    </w:p>
    <w:p w14:paraId="31BAD3E6" w14:textId="77777777" w:rsidR="00C667FD" w:rsidRDefault="00000000">
      <w:pPr>
        <w:pStyle w:val="a0"/>
        <w:rPr>
          <w:rFonts w:hint="eastAsia"/>
        </w:rPr>
      </w:pPr>
      <w:r>
        <w:t>A client token/session must not gain broader permissions merely by switching API major.</w:t>
      </w:r>
    </w:p>
    <w:p w14:paraId="675FF58B" w14:textId="77777777" w:rsidR="00C667FD" w:rsidRDefault="00000000">
      <w:pPr>
        <w:pStyle w:val="a0"/>
        <w:rPr>
          <w:rFonts w:hint="eastAsia"/>
        </w:rPr>
      </w:pPr>
      <w:r>
        <w:lastRenderedPageBreak/>
        <w:t>Shared concepts require explicit schema adapters or shared canonical IDs, not copy-paste semantics.</w:t>
      </w:r>
    </w:p>
    <w:p w14:paraId="675BD147" w14:textId="77777777" w:rsidR="00C667FD" w:rsidRDefault="00000000">
      <w:pPr>
        <w:pStyle w:val="a0"/>
        <w:rPr>
          <w:rFonts w:hint="eastAsia"/>
        </w:rPr>
      </w:pPr>
      <w:r>
        <w:t>v2 failures must not fall back to unsafe v1 raw-data behavior.</w:t>
      </w:r>
    </w:p>
    <w:p w14:paraId="48786D54" w14:textId="77777777" w:rsidR="00C667FD" w:rsidRDefault="00000000">
      <w:pPr>
        <w:pStyle w:val="a0"/>
        <w:rPr>
          <w:rFonts w:hint="eastAsia"/>
        </w:rPr>
      </w:pPr>
      <w:r>
        <w:t>Deprecation headers/notices, if adopted, require approved policy; no invented fixed sunset period.</w:t>
      </w:r>
    </w:p>
    <w:p w14:paraId="4F0715DE" w14:textId="77777777" w:rsidR="00C667FD" w:rsidRDefault="00000000">
      <w:pPr>
        <w:pStyle w:val="a0"/>
        <w:rPr>
          <w:rFonts w:hint="eastAsia"/>
        </w:rPr>
      </w:pPr>
      <w:r>
        <w:t>Traffic telemetry must identify active v1 consumers before retirement.</w:t>
      </w:r>
    </w:p>
    <w:p w14:paraId="5DDEC422" w14:textId="77777777" w:rsidR="00C667FD" w:rsidRDefault="00000000">
      <w:pPr>
        <w:pStyle w:val="1"/>
      </w:pPr>
      <w:r>
        <w:t>11. Machine-Diff Interpretation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C667FD" w14:paraId="634E17A0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46172810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Observed Change</w:t>
            </w:r>
          </w:p>
        </w:tc>
        <w:tc>
          <w:tcPr>
            <w:tcW w:w="3552" w:type="dxa"/>
            <w:shd w:val="clear" w:color="auto" w:fill="17365D"/>
          </w:tcPr>
          <w:p w14:paraId="0168D43E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Mechanical Result</w:t>
            </w:r>
          </w:p>
        </w:tc>
        <w:tc>
          <w:tcPr>
            <w:tcW w:w="3552" w:type="dxa"/>
            <w:shd w:val="clear" w:color="auto" w:fill="17365D"/>
          </w:tcPr>
          <w:p w14:paraId="2DA30D9D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Architecture Interpretation</w:t>
            </w:r>
          </w:p>
        </w:tc>
      </w:tr>
      <w:tr w:rsidR="00C667FD" w14:paraId="07C633B0" w14:textId="77777777">
        <w:trPr>
          <w:jc w:val="center"/>
        </w:trPr>
        <w:tc>
          <w:tcPr>
            <w:tcW w:w="3552" w:type="dxa"/>
          </w:tcPr>
          <w:p w14:paraId="45ED476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0 exact overlaps</w:t>
            </w:r>
          </w:p>
        </w:tc>
        <w:tc>
          <w:tcPr>
            <w:tcW w:w="3552" w:type="dxa"/>
          </w:tcPr>
          <w:p w14:paraId="3ADA112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All v1 operations appear removed if treated as direct replacement</w:t>
            </w:r>
          </w:p>
        </w:tc>
        <w:tc>
          <w:tcPr>
            <w:tcW w:w="3552" w:type="dxa"/>
          </w:tcPr>
          <w:p w14:paraId="5AD0652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Do NOT interpret as permission to remove v1; majors coexist</w:t>
            </w:r>
          </w:p>
        </w:tc>
      </w:tr>
      <w:tr w:rsidR="00C667FD" w14:paraId="1056EBFD" w14:textId="77777777">
        <w:trPr>
          <w:jc w:val="center"/>
        </w:trPr>
        <w:tc>
          <w:tcPr>
            <w:tcW w:w="3552" w:type="dxa"/>
          </w:tcPr>
          <w:p w14:paraId="59B98D3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48 v2 operations new</w:t>
            </w:r>
          </w:p>
        </w:tc>
        <w:tc>
          <w:tcPr>
            <w:tcW w:w="3552" w:type="dxa"/>
          </w:tcPr>
          <w:p w14:paraId="3E6BBCF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All appear additive from path perspective</w:t>
            </w:r>
          </w:p>
        </w:tc>
        <w:tc>
          <w:tcPr>
            <w:tcW w:w="3552" w:type="dxa"/>
          </w:tcPr>
          <w:p w14:paraId="463C3F5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major capability surface, not proof of semantic compatibility</w:t>
            </w:r>
          </w:p>
        </w:tc>
      </w:tr>
      <w:tr w:rsidR="00C667FD" w14:paraId="110F6B61" w14:textId="77777777">
        <w:trPr>
          <w:jc w:val="center"/>
        </w:trPr>
        <w:tc>
          <w:tcPr>
            <w:tcW w:w="3552" w:type="dxa"/>
          </w:tcPr>
          <w:p w14:paraId="71A7F44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Schema counts 12 → 37</w:t>
            </w:r>
          </w:p>
        </w:tc>
        <w:tc>
          <w:tcPr>
            <w:tcW w:w="3552" w:type="dxa"/>
          </w:tcPr>
          <w:p w14:paraId="5353C19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Large model expansion</w:t>
            </w:r>
          </w:p>
        </w:tc>
        <w:tc>
          <w:tcPr>
            <w:tcW w:w="3552" w:type="dxa"/>
          </w:tcPr>
          <w:p w14:paraId="4F37219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Requires semantic review, especially privacy/Vault</w:t>
            </w:r>
          </w:p>
        </w:tc>
      </w:tr>
      <w:tr w:rsidR="00C667FD" w14:paraId="764A00A4" w14:textId="77777777">
        <w:trPr>
          <w:jc w:val="center"/>
        </w:trPr>
        <w:tc>
          <w:tcPr>
            <w:tcW w:w="3552" w:type="dxa"/>
          </w:tcPr>
          <w:p w14:paraId="1797287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Different domains</w:t>
            </w:r>
          </w:p>
        </w:tc>
        <w:tc>
          <w:tcPr>
            <w:tcW w:w="3552" w:type="dxa"/>
          </w:tcPr>
          <w:p w14:paraId="1CF7B72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Path rename diff insufficient</w:t>
            </w:r>
          </w:p>
        </w:tc>
        <w:tc>
          <w:tcPr>
            <w:tcW w:w="3552" w:type="dxa"/>
          </w:tcPr>
          <w:p w14:paraId="663ABBF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Need domain mapping + consumer contract tests</w:t>
            </w:r>
          </w:p>
        </w:tc>
      </w:tr>
    </w:tbl>
    <w:p w14:paraId="100794D5" w14:textId="77777777" w:rsidR="00C667FD" w:rsidRDefault="00C667FD">
      <w:pPr>
        <w:spacing w:after="0"/>
        <w:rPr>
          <w:rFonts w:hint="eastAsia"/>
        </w:rPr>
      </w:pPr>
    </w:p>
    <w:p w14:paraId="0DE56F99" w14:textId="77777777" w:rsidR="00C667FD" w:rsidRDefault="00000000">
      <w:pPr>
        <w:rPr>
          <w:rFonts w:hint="eastAsia"/>
        </w:rPr>
      </w:pPr>
      <w:r>
        <w:t>OpenAPI breaking-change tooling is useful, but it evaluates declared contracts. Because these are separate major surfaces with zero exact paths, raw 'breaking' output alone cannot decide product migration; consumer and semantic mapping are required.</w:t>
      </w:r>
    </w:p>
    <w:p w14:paraId="35F6E73F" w14:textId="77777777" w:rsidR="00C667FD" w:rsidRDefault="00000000">
      <w:pPr>
        <w:pStyle w:val="1"/>
      </w:pPr>
      <w:r>
        <w:t>12. Endpoint Matrix Companion</w:t>
      </w:r>
    </w:p>
    <w:p w14:paraId="5C122B3C" w14:textId="77777777" w:rsidR="00C667FD" w:rsidRDefault="00000000">
      <w:pPr>
        <w:rPr>
          <w:rFonts w:hint="eastAsia"/>
        </w:rPr>
      </w:pPr>
      <w:r>
        <w:t>Companion CSV `CHGO_API_v1-v2_Endpoint_Compatibility_Matrix_1.1.csv` contains all 48 authoritative v1 operations. Each row records v1 method/path/operationId/summary, classification, any conservative v2 candidate, and required migration action. Rows without evidence remain NO DIRECT v2 MATCH rather than guessed mappings.</w:t>
      </w:r>
    </w:p>
    <w:p w14:paraId="40118459" w14:textId="77777777" w:rsidR="00C667FD" w:rsidRDefault="00000000">
      <w:pPr>
        <w:pStyle w:val="1"/>
      </w:pPr>
      <w:r>
        <w:t>13. Updated Migration Sequence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C667FD" w14:paraId="202BB34D" w14:textId="77777777">
        <w:trPr>
          <w:jc w:val="center"/>
        </w:trPr>
        <w:tc>
          <w:tcPr>
            <w:tcW w:w="3552" w:type="dxa"/>
            <w:shd w:val="clear" w:color="auto" w:fill="17365D"/>
          </w:tcPr>
          <w:p w14:paraId="7B0F2537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Phase</w:t>
            </w:r>
          </w:p>
        </w:tc>
        <w:tc>
          <w:tcPr>
            <w:tcW w:w="3552" w:type="dxa"/>
            <w:shd w:val="clear" w:color="auto" w:fill="17365D"/>
          </w:tcPr>
          <w:p w14:paraId="0F13BBD9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Action</w:t>
            </w:r>
          </w:p>
        </w:tc>
        <w:tc>
          <w:tcPr>
            <w:tcW w:w="3552" w:type="dxa"/>
            <w:shd w:val="clear" w:color="auto" w:fill="17365D"/>
          </w:tcPr>
          <w:p w14:paraId="031A39E5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Exit Condition</w:t>
            </w:r>
          </w:p>
        </w:tc>
      </w:tr>
      <w:tr w:rsidR="00C667FD" w14:paraId="19A42A60" w14:textId="77777777">
        <w:trPr>
          <w:jc w:val="center"/>
        </w:trPr>
        <w:tc>
          <w:tcPr>
            <w:tcW w:w="3552" w:type="dxa"/>
          </w:tcPr>
          <w:p w14:paraId="478A51C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M0</w:t>
            </w:r>
          </w:p>
        </w:tc>
        <w:tc>
          <w:tcPr>
            <w:tcW w:w="3552" w:type="dxa"/>
          </w:tcPr>
          <w:p w14:paraId="2070816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Freeze v1.0 and v2 candidate hashes</w:t>
            </w:r>
          </w:p>
        </w:tc>
        <w:tc>
          <w:tcPr>
            <w:tcW w:w="3552" w:type="dxa"/>
          </w:tcPr>
          <w:p w14:paraId="17224B0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Exact source artifacts identified</w:t>
            </w:r>
          </w:p>
        </w:tc>
      </w:tr>
      <w:tr w:rsidR="00C667FD" w14:paraId="52AFF392" w14:textId="77777777">
        <w:trPr>
          <w:jc w:val="center"/>
        </w:trPr>
        <w:tc>
          <w:tcPr>
            <w:tcW w:w="3552" w:type="dxa"/>
          </w:tcPr>
          <w:p w14:paraId="49FA638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M1</w:t>
            </w:r>
          </w:p>
        </w:tc>
        <w:tc>
          <w:tcPr>
            <w:tcW w:w="3552" w:type="dxa"/>
          </w:tcPr>
          <w:p w14:paraId="25C8931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Inventory real v1 consumers and operations used</w:t>
            </w:r>
          </w:p>
        </w:tc>
        <w:tc>
          <w:tcPr>
            <w:tcW w:w="3552" w:type="dxa"/>
          </w:tcPr>
          <w:p w14:paraId="1ABFFF4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Traffic/client owner known</w:t>
            </w:r>
          </w:p>
        </w:tc>
      </w:tr>
      <w:tr w:rsidR="00C667FD" w14:paraId="73DCD854" w14:textId="77777777">
        <w:trPr>
          <w:jc w:val="center"/>
        </w:trPr>
        <w:tc>
          <w:tcPr>
            <w:tcW w:w="3552" w:type="dxa"/>
          </w:tcPr>
          <w:p w14:paraId="4320002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M2</w:t>
            </w:r>
          </w:p>
        </w:tc>
        <w:tc>
          <w:tcPr>
            <w:tcW w:w="3552" w:type="dxa"/>
          </w:tcPr>
          <w:p w14:paraId="3DB2C96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Apply 48-row endpoint matrix to each consumer</w:t>
            </w:r>
          </w:p>
        </w:tc>
        <w:tc>
          <w:tcPr>
            <w:tcW w:w="3552" w:type="dxa"/>
          </w:tcPr>
          <w:p w14:paraId="0EE4A00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Used operations classified</w:t>
            </w:r>
          </w:p>
        </w:tc>
      </w:tr>
      <w:tr w:rsidR="00C667FD" w14:paraId="773F1A80" w14:textId="77777777">
        <w:trPr>
          <w:jc w:val="center"/>
        </w:trPr>
        <w:tc>
          <w:tcPr>
            <w:tcW w:w="3552" w:type="dxa"/>
          </w:tcPr>
          <w:p w14:paraId="7A6404E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M3</w:t>
            </w:r>
          </w:p>
        </w:tc>
        <w:tc>
          <w:tcPr>
            <w:tcW w:w="3552" w:type="dxa"/>
          </w:tcPr>
          <w:p w14:paraId="6A1CEB7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Design semantic adapters only where justified</w:t>
            </w:r>
          </w:p>
        </w:tc>
        <w:tc>
          <w:tcPr>
            <w:tcW w:w="3552" w:type="dxa"/>
          </w:tcPr>
          <w:p w14:paraId="7281C3B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guessed equivalence</w:t>
            </w:r>
          </w:p>
        </w:tc>
      </w:tr>
      <w:tr w:rsidR="00C667FD" w14:paraId="6CEFFAC6" w14:textId="77777777">
        <w:trPr>
          <w:jc w:val="center"/>
        </w:trPr>
        <w:tc>
          <w:tcPr>
            <w:tcW w:w="3552" w:type="dxa"/>
          </w:tcPr>
          <w:p w14:paraId="4AE88F9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M4</w:t>
            </w:r>
          </w:p>
        </w:tc>
        <w:tc>
          <w:tcPr>
            <w:tcW w:w="3552" w:type="dxa"/>
          </w:tcPr>
          <w:p w14:paraId="56DA889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Implement v2/bridge changes with dual-major routing</w:t>
            </w:r>
          </w:p>
        </w:tc>
        <w:tc>
          <w:tcPr>
            <w:tcW w:w="3552" w:type="dxa"/>
          </w:tcPr>
          <w:p w14:paraId="18B82F0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Rollback available</w:t>
            </w:r>
          </w:p>
        </w:tc>
      </w:tr>
      <w:tr w:rsidR="00C667FD" w14:paraId="17BBA5DC" w14:textId="77777777">
        <w:trPr>
          <w:jc w:val="center"/>
        </w:trPr>
        <w:tc>
          <w:tcPr>
            <w:tcW w:w="3552" w:type="dxa"/>
          </w:tcPr>
          <w:p w14:paraId="4D746DB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M5</w:t>
            </w:r>
          </w:p>
        </w:tc>
        <w:tc>
          <w:tcPr>
            <w:tcW w:w="3552" w:type="dxa"/>
          </w:tcPr>
          <w:p w14:paraId="06A22C5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Run contract + privacy/security negative tests</w:t>
            </w:r>
          </w:p>
        </w:tc>
        <w:tc>
          <w:tcPr>
            <w:tcW w:w="3552" w:type="dxa"/>
          </w:tcPr>
          <w:p w14:paraId="168C198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Evidence PASS</w:t>
            </w:r>
          </w:p>
        </w:tc>
      </w:tr>
      <w:tr w:rsidR="00C667FD" w14:paraId="74021608" w14:textId="77777777">
        <w:trPr>
          <w:jc w:val="center"/>
        </w:trPr>
        <w:tc>
          <w:tcPr>
            <w:tcW w:w="3552" w:type="dxa"/>
          </w:tcPr>
          <w:p w14:paraId="14D6B8A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M6</w:t>
            </w:r>
          </w:p>
        </w:tc>
        <w:tc>
          <w:tcPr>
            <w:tcW w:w="3552" w:type="dxa"/>
          </w:tcPr>
          <w:p w14:paraId="0C7675F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Cut over selected consumer, not entire platform blindly</w:t>
            </w:r>
          </w:p>
        </w:tc>
        <w:tc>
          <w:tcPr>
            <w:tcW w:w="3552" w:type="dxa"/>
          </w:tcPr>
          <w:p w14:paraId="379897B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hidden v1 dependency for that consumer</w:t>
            </w:r>
          </w:p>
        </w:tc>
      </w:tr>
      <w:tr w:rsidR="00C667FD" w14:paraId="5CE423C8" w14:textId="77777777">
        <w:trPr>
          <w:jc w:val="center"/>
        </w:trPr>
        <w:tc>
          <w:tcPr>
            <w:tcW w:w="3552" w:type="dxa"/>
          </w:tcPr>
          <w:p w14:paraId="0F14321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M7</w:t>
            </w:r>
          </w:p>
        </w:tc>
        <w:tc>
          <w:tcPr>
            <w:tcW w:w="3552" w:type="dxa"/>
          </w:tcPr>
          <w:p w14:paraId="14D22F2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Observe runtime and compare outcomes</w:t>
            </w:r>
          </w:p>
        </w:tc>
        <w:tc>
          <w:tcPr>
            <w:tcW w:w="3552" w:type="dxa"/>
          </w:tcPr>
          <w:p w14:paraId="5E68286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Stable telemetry</w:t>
            </w:r>
          </w:p>
        </w:tc>
      </w:tr>
      <w:tr w:rsidR="00C667FD" w14:paraId="2B8BA0B4" w14:textId="77777777">
        <w:trPr>
          <w:jc w:val="center"/>
        </w:trPr>
        <w:tc>
          <w:tcPr>
            <w:tcW w:w="3552" w:type="dxa"/>
          </w:tcPr>
          <w:p w14:paraId="373D9A5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M8</w:t>
            </w:r>
          </w:p>
        </w:tc>
        <w:tc>
          <w:tcPr>
            <w:tcW w:w="3552" w:type="dxa"/>
          </w:tcPr>
          <w:p w14:paraId="515761B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Retirement review per remaining v1 operation/consumer</w:t>
            </w:r>
          </w:p>
        </w:tc>
        <w:tc>
          <w:tcPr>
            <w:tcW w:w="3552" w:type="dxa"/>
          </w:tcPr>
          <w:p w14:paraId="204C55FD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Explicit governance decision</w:t>
            </w:r>
          </w:p>
        </w:tc>
      </w:tr>
    </w:tbl>
    <w:p w14:paraId="26A0F268" w14:textId="77777777" w:rsidR="00C667FD" w:rsidRDefault="00C667FD">
      <w:pPr>
        <w:spacing w:after="0"/>
        <w:rPr>
          <w:rFonts w:hint="eastAsia"/>
        </w:rPr>
      </w:pPr>
    </w:p>
    <w:p w14:paraId="07805188" w14:textId="77777777" w:rsidR="00C667FD" w:rsidRDefault="00000000">
      <w:pPr>
        <w:pStyle w:val="1"/>
      </w:pPr>
      <w:r>
        <w:t>14. B-04 Re-Validation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C667FD" w14:paraId="2F8E5DCF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60C48866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w="5328" w:type="dxa"/>
            <w:shd w:val="clear" w:color="auto" w:fill="17365D"/>
          </w:tcPr>
          <w:p w14:paraId="6EB1A185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State</w:t>
            </w:r>
          </w:p>
        </w:tc>
      </w:tr>
      <w:tr w:rsidR="00C667FD" w14:paraId="0706E818" w14:textId="77777777">
        <w:trPr>
          <w:jc w:val="center"/>
        </w:trPr>
        <w:tc>
          <w:tcPr>
            <w:tcW w:w="5328" w:type="dxa"/>
          </w:tcPr>
          <w:p w14:paraId="03B196A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Versioning ADR</w:t>
            </w:r>
          </w:p>
        </w:tc>
        <w:tc>
          <w:tcPr>
            <w:tcW w:w="5328" w:type="dxa"/>
          </w:tcPr>
          <w:p w14:paraId="4EED774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AVAILABLE CANDIDATE</w:t>
            </w:r>
          </w:p>
        </w:tc>
      </w:tr>
      <w:tr w:rsidR="00C667FD" w14:paraId="645B3BF7" w14:textId="77777777">
        <w:trPr>
          <w:jc w:val="center"/>
        </w:trPr>
        <w:tc>
          <w:tcPr>
            <w:tcW w:w="5328" w:type="dxa"/>
          </w:tcPr>
          <w:p w14:paraId="2F02A4C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Authoritative v1 baseline</w:t>
            </w:r>
          </w:p>
        </w:tc>
        <w:tc>
          <w:tcPr>
            <w:tcW w:w="5328" w:type="dxa"/>
          </w:tcPr>
          <w:p w14:paraId="1377574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FOUND — v1.0 /api/v1</w:t>
            </w:r>
          </w:p>
        </w:tc>
      </w:tr>
      <w:tr w:rsidR="00C667FD" w14:paraId="33D7A19E" w14:textId="77777777">
        <w:trPr>
          <w:jc w:val="center"/>
        </w:trPr>
        <w:tc>
          <w:tcPr>
            <w:tcW w:w="5328" w:type="dxa"/>
          </w:tcPr>
          <w:p w14:paraId="1B186D6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v1.1 Candidate lineage</w:t>
            </w:r>
          </w:p>
        </w:tc>
        <w:tc>
          <w:tcPr>
            <w:tcW w:w="5328" w:type="dxa"/>
          </w:tcPr>
          <w:p w14:paraId="1329561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FOUND; remains Candidate, not authority replacement</w:t>
            </w:r>
          </w:p>
        </w:tc>
      </w:tr>
      <w:tr w:rsidR="00C667FD" w14:paraId="47488944" w14:textId="77777777">
        <w:trPr>
          <w:jc w:val="center"/>
        </w:trPr>
        <w:tc>
          <w:tcPr>
            <w:tcW w:w="5328" w:type="dxa"/>
          </w:tcPr>
          <w:p w14:paraId="7260034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Standalone v2 consolidated baseline</w:t>
            </w:r>
          </w:p>
        </w:tc>
        <w:tc>
          <w:tcPr>
            <w:tcW w:w="5328" w:type="dxa"/>
          </w:tcPr>
          <w:p w14:paraId="686A0B8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AVAILABLE CANDIDATE</w:t>
            </w:r>
          </w:p>
        </w:tc>
      </w:tr>
      <w:tr w:rsidR="00C667FD" w14:paraId="77ED97E5" w14:textId="77777777">
        <w:trPr>
          <w:jc w:val="center"/>
        </w:trPr>
        <w:tc>
          <w:tcPr>
            <w:tcW w:w="5328" w:type="dxa"/>
          </w:tcPr>
          <w:p w14:paraId="44C6C60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Static v1↔v2 inventory diff</w:t>
            </w:r>
          </w:p>
        </w:tc>
        <w:tc>
          <w:tcPr>
            <w:tcW w:w="5328" w:type="dxa"/>
          </w:tcPr>
          <w:p w14:paraId="18A7C99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EXECUTED — 0 exact operation overlaps</w:t>
            </w:r>
          </w:p>
        </w:tc>
      </w:tr>
      <w:tr w:rsidR="00C667FD" w14:paraId="7A95DB83" w14:textId="77777777">
        <w:trPr>
          <w:jc w:val="center"/>
        </w:trPr>
        <w:tc>
          <w:tcPr>
            <w:tcW w:w="5328" w:type="dxa"/>
          </w:tcPr>
          <w:p w14:paraId="70E9179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Semantic compatibility matrix</w:t>
            </w:r>
          </w:p>
        </w:tc>
        <w:tc>
          <w:tcPr>
            <w:tcW w:w="5328" w:type="dxa"/>
          </w:tcPr>
          <w:p w14:paraId="3939D46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PARTIAL — conservative candidates only; consumer-specific review pending</w:t>
            </w:r>
          </w:p>
        </w:tc>
      </w:tr>
      <w:tr w:rsidR="00C667FD" w14:paraId="5E5ABA17" w14:textId="77777777">
        <w:trPr>
          <w:jc w:val="center"/>
        </w:trPr>
        <w:tc>
          <w:tcPr>
            <w:tcW w:w="5328" w:type="dxa"/>
          </w:tcPr>
          <w:p w14:paraId="621332F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Consumer inventory</w:t>
            </w:r>
          </w:p>
        </w:tc>
        <w:tc>
          <w:tcPr>
            <w:tcW w:w="5328" w:type="dxa"/>
          </w:tcPr>
          <w:p w14:paraId="159709A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PENDING</w:t>
            </w:r>
          </w:p>
        </w:tc>
      </w:tr>
      <w:tr w:rsidR="00C667FD" w14:paraId="2984C93A" w14:textId="77777777">
        <w:trPr>
          <w:jc w:val="center"/>
        </w:trPr>
        <w:tc>
          <w:tcPr>
            <w:tcW w:w="5328" w:type="dxa"/>
          </w:tcPr>
          <w:p w14:paraId="59A1DD7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Runtime route/traffic evidence</w:t>
            </w:r>
          </w:p>
        </w:tc>
        <w:tc>
          <w:tcPr>
            <w:tcW w:w="5328" w:type="dxa"/>
          </w:tcPr>
          <w:p w14:paraId="31B93721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PENDING</w:t>
            </w:r>
          </w:p>
        </w:tc>
      </w:tr>
      <w:tr w:rsidR="00C667FD" w14:paraId="1B60C43B" w14:textId="77777777">
        <w:trPr>
          <w:jc w:val="center"/>
        </w:trPr>
        <w:tc>
          <w:tcPr>
            <w:tcW w:w="5328" w:type="dxa"/>
          </w:tcPr>
          <w:p w14:paraId="6628808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Contract/security/headless tests</w:t>
            </w:r>
          </w:p>
        </w:tc>
        <w:tc>
          <w:tcPr>
            <w:tcW w:w="5328" w:type="dxa"/>
          </w:tcPr>
          <w:p w14:paraId="3AD869D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NOT_RUN</w:t>
            </w:r>
          </w:p>
        </w:tc>
      </w:tr>
      <w:tr w:rsidR="00C667FD" w14:paraId="3A12B7E4" w14:textId="77777777">
        <w:trPr>
          <w:jc w:val="center"/>
        </w:trPr>
        <w:tc>
          <w:tcPr>
            <w:tcW w:w="5328" w:type="dxa"/>
          </w:tcPr>
          <w:p w14:paraId="6A54D99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 manifest adoption</w:t>
            </w:r>
          </w:p>
        </w:tc>
        <w:tc>
          <w:tcPr>
            <w:tcW w:w="5328" w:type="dxa"/>
          </w:tcPr>
          <w:p w14:paraId="542C144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PENDING</w:t>
            </w:r>
          </w:p>
        </w:tc>
      </w:tr>
      <w:tr w:rsidR="00C667FD" w14:paraId="2396D97B" w14:textId="77777777">
        <w:trPr>
          <w:jc w:val="center"/>
        </w:trPr>
        <w:tc>
          <w:tcPr>
            <w:tcW w:w="5328" w:type="dxa"/>
          </w:tcPr>
          <w:p w14:paraId="7B25865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B-04 Final</w:t>
            </w:r>
          </w:p>
        </w:tc>
        <w:tc>
          <w:tcPr>
            <w:tcW w:w="5328" w:type="dxa"/>
          </w:tcPr>
          <w:p w14:paraId="699F694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OPEN</w:t>
            </w:r>
          </w:p>
        </w:tc>
      </w:tr>
    </w:tbl>
    <w:p w14:paraId="6D2213DB" w14:textId="77777777" w:rsidR="00C667FD" w:rsidRDefault="00C667FD">
      <w:pPr>
        <w:spacing w:after="0"/>
        <w:rPr>
          <w:rFonts w:hint="eastAsia"/>
        </w:rPr>
      </w:pPr>
    </w:p>
    <w:p w14:paraId="4F60A009" w14:textId="77777777" w:rsidR="00C667FD" w:rsidRDefault="00000000">
      <w:pPr>
        <w:pStyle w:val="1"/>
      </w:pPr>
      <w:r>
        <w:t>15. Promotion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C667FD" w14:paraId="0E093664" w14:textId="77777777">
        <w:trPr>
          <w:jc w:val="center"/>
        </w:trPr>
        <w:tc>
          <w:tcPr>
            <w:tcW w:w="5328" w:type="dxa"/>
            <w:shd w:val="clear" w:color="auto" w:fill="17365D"/>
          </w:tcPr>
          <w:p w14:paraId="48E84D44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Gate</w:t>
            </w:r>
          </w:p>
        </w:tc>
        <w:tc>
          <w:tcPr>
            <w:tcW w:w="5328" w:type="dxa"/>
            <w:shd w:val="clear" w:color="auto" w:fill="17365D"/>
          </w:tcPr>
          <w:p w14:paraId="12E8F4EF" w14:textId="77777777" w:rsidR="00C667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Pass Condition</w:t>
            </w:r>
          </w:p>
        </w:tc>
      </w:tr>
      <w:tr w:rsidR="00C667FD" w14:paraId="0359133A" w14:textId="77777777">
        <w:trPr>
          <w:jc w:val="center"/>
        </w:trPr>
        <w:tc>
          <w:tcPr>
            <w:tcW w:w="5328" w:type="dxa"/>
          </w:tcPr>
          <w:p w14:paraId="12784B56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COMP11-G01</w:t>
            </w:r>
          </w:p>
        </w:tc>
        <w:tc>
          <w:tcPr>
            <w:tcW w:w="5328" w:type="dxa"/>
          </w:tcPr>
          <w:p w14:paraId="2BEECDC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v1.0 and v2 source hashes recorded in repository manifest.</w:t>
            </w:r>
          </w:p>
        </w:tc>
      </w:tr>
      <w:tr w:rsidR="00C667FD" w14:paraId="2AB4A4CE" w14:textId="77777777">
        <w:trPr>
          <w:jc w:val="center"/>
        </w:trPr>
        <w:tc>
          <w:tcPr>
            <w:tcW w:w="5328" w:type="dxa"/>
          </w:tcPr>
          <w:p w14:paraId="0B4359F0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COMP11-G02</w:t>
            </w:r>
          </w:p>
        </w:tc>
        <w:tc>
          <w:tcPr>
            <w:tcW w:w="5328" w:type="dxa"/>
          </w:tcPr>
          <w:p w14:paraId="31DDF2B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All active v1 consumers inventoried.</w:t>
            </w:r>
          </w:p>
        </w:tc>
      </w:tr>
      <w:tr w:rsidR="00C667FD" w14:paraId="67FDE3B9" w14:textId="77777777">
        <w:trPr>
          <w:jc w:val="center"/>
        </w:trPr>
        <w:tc>
          <w:tcPr>
            <w:tcW w:w="5328" w:type="dxa"/>
          </w:tcPr>
          <w:p w14:paraId="6F233C4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COMP11-G03</w:t>
            </w:r>
          </w:p>
        </w:tc>
        <w:tc>
          <w:tcPr>
            <w:tcW w:w="5328" w:type="dxa"/>
          </w:tcPr>
          <w:p w14:paraId="35CBD6D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Every used v1 operation has RETAIN / ADAPTER / REPLACED / RETIRE decision.</w:t>
            </w:r>
          </w:p>
        </w:tc>
      </w:tr>
      <w:tr w:rsidR="00C667FD" w14:paraId="4BC010DB" w14:textId="77777777">
        <w:trPr>
          <w:jc w:val="center"/>
        </w:trPr>
        <w:tc>
          <w:tcPr>
            <w:tcW w:w="5328" w:type="dxa"/>
          </w:tcPr>
          <w:p w14:paraId="12162672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COMP11-G04</w:t>
            </w:r>
          </w:p>
        </w:tc>
        <w:tc>
          <w:tcPr>
            <w:tcW w:w="5328" w:type="dxa"/>
          </w:tcPr>
          <w:p w14:paraId="76CDAF0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CHGO core reasoning/evidence/safety operation is removed by assumption.</w:t>
            </w:r>
          </w:p>
        </w:tc>
      </w:tr>
      <w:tr w:rsidR="00C667FD" w14:paraId="5AB11FA7" w14:textId="77777777">
        <w:trPr>
          <w:jc w:val="center"/>
        </w:trPr>
        <w:tc>
          <w:tcPr>
            <w:tcW w:w="5328" w:type="dxa"/>
          </w:tcPr>
          <w:p w14:paraId="22538AA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COMP11-G05</w:t>
            </w:r>
          </w:p>
        </w:tc>
        <w:tc>
          <w:tcPr>
            <w:tcW w:w="5328" w:type="dxa"/>
          </w:tcPr>
          <w:p w14:paraId="79FC2F57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 Diary→Vault mapping passes ownership/privacy/version/deletion review.</w:t>
            </w:r>
          </w:p>
        </w:tc>
      </w:tr>
      <w:tr w:rsidR="00C667FD" w14:paraId="585BD53D" w14:textId="77777777">
        <w:trPr>
          <w:jc w:val="center"/>
        </w:trPr>
        <w:tc>
          <w:tcPr>
            <w:tcW w:w="5328" w:type="dxa"/>
          </w:tcPr>
          <w:p w14:paraId="58183E08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COMP11-G06</w:t>
            </w:r>
          </w:p>
        </w:tc>
        <w:tc>
          <w:tcPr>
            <w:tcW w:w="5328" w:type="dxa"/>
          </w:tcPr>
          <w:p w14:paraId="3510961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Pastor mappings remain aggregate-only and non-reversible.</w:t>
            </w:r>
          </w:p>
        </w:tc>
      </w:tr>
      <w:tr w:rsidR="00C667FD" w14:paraId="678CD13C" w14:textId="77777777">
        <w:trPr>
          <w:jc w:val="center"/>
        </w:trPr>
        <w:tc>
          <w:tcPr>
            <w:tcW w:w="5328" w:type="dxa"/>
          </w:tcPr>
          <w:p w14:paraId="561064EB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COMP11-G07</w:t>
            </w:r>
          </w:p>
        </w:tc>
        <w:tc>
          <w:tcPr>
            <w:tcW w:w="5328" w:type="dxa"/>
          </w:tcPr>
          <w:p w14:paraId="4DFC6A74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Coach migration cannot turn role into Vault access.</w:t>
            </w:r>
          </w:p>
        </w:tc>
      </w:tr>
      <w:tr w:rsidR="00C667FD" w14:paraId="79D68D9C" w14:textId="77777777">
        <w:trPr>
          <w:jc w:val="center"/>
        </w:trPr>
        <w:tc>
          <w:tcPr>
            <w:tcW w:w="5328" w:type="dxa"/>
          </w:tcPr>
          <w:p w14:paraId="2043D69F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COMP11-G08</w:t>
            </w:r>
          </w:p>
        </w:tc>
        <w:tc>
          <w:tcPr>
            <w:tcW w:w="5328" w:type="dxa"/>
          </w:tcPr>
          <w:p w14:paraId="658D53D9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Headless migration cannot expose raw Vault/provider/KMS authority.</w:t>
            </w:r>
          </w:p>
        </w:tc>
      </w:tr>
      <w:tr w:rsidR="00C667FD" w14:paraId="6A296D73" w14:textId="77777777">
        <w:trPr>
          <w:jc w:val="center"/>
        </w:trPr>
        <w:tc>
          <w:tcPr>
            <w:tcW w:w="5328" w:type="dxa"/>
          </w:tcPr>
          <w:p w14:paraId="37039B7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COMP11-G09</w:t>
            </w:r>
          </w:p>
        </w:tc>
        <w:tc>
          <w:tcPr>
            <w:tcW w:w="5328" w:type="dxa"/>
          </w:tcPr>
          <w:p w14:paraId="206F5555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Dual-major auth scope regression tests PASS.</w:t>
            </w:r>
          </w:p>
        </w:tc>
      </w:tr>
      <w:tr w:rsidR="00C667FD" w14:paraId="5755666A" w14:textId="77777777">
        <w:trPr>
          <w:jc w:val="center"/>
        </w:trPr>
        <w:tc>
          <w:tcPr>
            <w:tcW w:w="5328" w:type="dxa"/>
          </w:tcPr>
          <w:p w14:paraId="5258D13C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COMP11-G10</w:t>
            </w:r>
          </w:p>
        </w:tc>
        <w:tc>
          <w:tcPr>
            <w:tcW w:w="5328" w:type="dxa"/>
          </w:tcPr>
          <w:p w14:paraId="345FB95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Webhook/SDK consumers tested for declared major.</w:t>
            </w:r>
          </w:p>
        </w:tc>
      </w:tr>
      <w:tr w:rsidR="00C667FD" w14:paraId="2FA2640F" w14:textId="77777777">
        <w:trPr>
          <w:jc w:val="center"/>
        </w:trPr>
        <w:tc>
          <w:tcPr>
            <w:tcW w:w="5328" w:type="dxa"/>
          </w:tcPr>
          <w:p w14:paraId="0246D25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COMP11-G11</w:t>
            </w:r>
          </w:p>
        </w:tc>
        <w:tc>
          <w:tcPr>
            <w:tcW w:w="5328" w:type="dxa"/>
          </w:tcPr>
          <w:p w14:paraId="72011C2A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Canary leak tests PASS.</w:t>
            </w:r>
          </w:p>
        </w:tc>
      </w:tr>
      <w:tr w:rsidR="00C667FD" w14:paraId="067202B7" w14:textId="77777777">
        <w:trPr>
          <w:jc w:val="center"/>
        </w:trPr>
        <w:tc>
          <w:tcPr>
            <w:tcW w:w="5328" w:type="dxa"/>
          </w:tcPr>
          <w:p w14:paraId="03E5541E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COMP11-G12</w:t>
            </w:r>
          </w:p>
        </w:tc>
        <w:tc>
          <w:tcPr>
            <w:tcW w:w="5328" w:type="dxa"/>
          </w:tcPr>
          <w:p w14:paraId="0FD8AD03" w14:textId="77777777" w:rsidR="00C667FD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retirement decision uses observed traffic/consumer evidence.</w:t>
            </w:r>
          </w:p>
        </w:tc>
      </w:tr>
    </w:tbl>
    <w:p w14:paraId="5EDEE9EA" w14:textId="77777777" w:rsidR="00C667FD" w:rsidRDefault="00C667FD">
      <w:pPr>
        <w:spacing w:after="0"/>
        <w:rPr>
          <w:rFonts w:hint="eastAsia"/>
        </w:rPr>
      </w:pPr>
    </w:p>
    <w:p w14:paraId="28C0A222" w14:textId="77777777" w:rsidR="00C667FD" w:rsidRDefault="00000000">
      <w:pPr>
        <w:pStyle w:val="1"/>
      </w:pPr>
      <w:r>
        <w:t>16. Repository Placement</w:t>
      </w:r>
    </w:p>
    <w:p w14:paraId="0118A9F4" w14:textId="77777777" w:rsidR="00C667FD" w:rsidRDefault="00000000">
      <w:pPr>
        <w:rPr>
          <w:rFonts w:hint="eastAsia"/>
        </w:rPr>
      </w:pPr>
      <w:r>
        <w:t>Primary DOCX: D:\CHGO\Repository\CHGO-Platform\api\compatibility\CHGO_API_v1-v2_Compatibility_Matrix_and_Migration_Guide_1.1_Revalidated_Candidate.docx</w:t>
      </w:r>
    </w:p>
    <w:p w14:paraId="2A3CA094" w14:textId="77777777" w:rsidR="00C667FD" w:rsidRDefault="00000000">
      <w:pPr>
        <w:rPr>
          <w:rFonts w:hint="eastAsia"/>
        </w:rPr>
      </w:pPr>
      <w:r>
        <w:lastRenderedPageBreak/>
        <w:t>Companion CSV: D:\CHGO\Repository\CHGO-Platform\api\compatibility\CHGO_API_v1-v2_Endpoint_Compatibility_Matrix_1.1.csv</w:t>
      </w:r>
    </w:p>
    <w:p w14:paraId="72E90450" w14:textId="77777777" w:rsidR="00C667FD" w:rsidRDefault="00000000">
      <w:pPr>
        <w:rPr>
          <w:rFonts w:hint="eastAsia"/>
        </w:rPr>
      </w:pPr>
      <w:r>
        <w:t>v1 authority copy should reside under: D:\CHGO\Repository\CHGO-Platform\api\openapi\v1\CHGO_OpenAPI_Baseline_v1.0.yaml</w:t>
      </w:r>
    </w:p>
    <w:p w14:paraId="70575F64" w14:textId="77777777" w:rsidR="00C667FD" w:rsidRDefault="00000000">
      <w:pPr>
        <w:rPr>
          <w:rFonts w:hint="eastAsia"/>
        </w:rPr>
      </w:pPr>
      <w:r>
        <w:t>Do not overwrite the historical v1.0 baseline. v1.1 Candidate remains separately versioned until approved.</w:t>
      </w:r>
    </w:p>
    <w:p w14:paraId="62F37E54" w14:textId="77777777" w:rsidR="00C667FD" w:rsidRDefault="00000000">
      <w:pPr>
        <w:pStyle w:val="1"/>
      </w:pPr>
      <w:r>
        <w:t>17. Next Build Step</w:t>
      </w:r>
    </w:p>
    <w:p w14:paraId="32425839" w14:textId="77777777" w:rsidR="00C667FD" w:rsidRDefault="00000000">
      <w:pPr>
        <w:rPr>
          <w:rFonts w:hint="eastAsia"/>
        </w:rPr>
      </w:pPr>
      <w:r>
        <w:t>다음</w:t>
      </w:r>
      <w:r>
        <w:t xml:space="preserve"> </w:t>
      </w:r>
      <w:r>
        <w:t>단계는</w:t>
      </w:r>
      <w:r>
        <w:t xml:space="preserve"> 'API Dual-Major Consumer Inventory &amp; Contract Test Execution Pack 1.0'</w:t>
      </w:r>
      <w:r>
        <w:t>이다</w:t>
      </w:r>
      <w:r>
        <w:t xml:space="preserve">. </w:t>
      </w:r>
      <w:r>
        <w:t>먼저</w:t>
      </w:r>
      <w:r>
        <w:t xml:space="preserve"> </w:t>
      </w:r>
      <w:r>
        <w:t>실제</w:t>
      </w:r>
      <w:r>
        <w:t xml:space="preserve"> </w:t>
      </w:r>
      <w:r>
        <w:t>소비자별</w:t>
      </w:r>
      <w:r>
        <w:t xml:space="preserve"> v1 </w:t>
      </w:r>
      <w:r>
        <w:t>사용</w:t>
      </w:r>
      <w:r>
        <w:t xml:space="preserve"> endpoint</w:t>
      </w:r>
      <w:r>
        <w:t>를</w:t>
      </w:r>
      <w:r>
        <w:t xml:space="preserve"> </w:t>
      </w:r>
      <w:r>
        <w:t>등록하고</w:t>
      </w:r>
      <w:r>
        <w:t xml:space="preserve">, </w:t>
      </w:r>
      <w:r>
        <w:t>그</w:t>
      </w:r>
      <w:r>
        <w:t xml:space="preserve"> </w:t>
      </w:r>
      <w:r>
        <w:t>목록을</w:t>
      </w:r>
      <w:r>
        <w:t xml:space="preserve"> </w:t>
      </w:r>
      <w:r>
        <w:t>기준으로</w:t>
      </w:r>
      <w:r>
        <w:t xml:space="preserve"> contract tests</w:t>
      </w:r>
      <w:r>
        <w:t>를</w:t>
      </w:r>
      <w:r>
        <w:t xml:space="preserve"> </w:t>
      </w:r>
      <w:r>
        <w:t>생성</w:t>
      </w:r>
      <w:r>
        <w:t>·</w:t>
      </w:r>
      <w:r>
        <w:t>실행한다</w:t>
      </w:r>
      <w:r>
        <w:t xml:space="preserve">. </w:t>
      </w:r>
      <w:r>
        <w:t>이</w:t>
      </w:r>
      <w:r>
        <w:t xml:space="preserve"> </w:t>
      </w:r>
      <w:r>
        <w:t>단계가</w:t>
      </w:r>
      <w:r>
        <w:t xml:space="preserve"> </w:t>
      </w:r>
      <w:r>
        <w:t>끝나기</w:t>
      </w:r>
      <w:r>
        <w:t xml:space="preserve"> </w:t>
      </w:r>
      <w:r>
        <w:t>전에는</w:t>
      </w:r>
      <w:r>
        <w:t xml:space="preserve"> B-04</w:t>
      </w:r>
      <w:r>
        <w:t>를</w:t>
      </w:r>
      <w:r>
        <w:t xml:space="preserve"> PASS</w:t>
      </w:r>
      <w:r>
        <w:t>로</w:t>
      </w:r>
      <w:r>
        <w:t xml:space="preserve"> </w:t>
      </w:r>
      <w:r>
        <w:t>승격하지</w:t>
      </w:r>
      <w:r>
        <w:t xml:space="preserve"> </w:t>
      </w:r>
      <w:r>
        <w:t>않는다</w:t>
      </w:r>
      <w:r>
        <w:t>.</w:t>
      </w:r>
    </w:p>
    <w:p w14:paraId="363F5847" w14:textId="77777777" w:rsidR="00C667FD" w:rsidRDefault="00000000">
      <w:pPr>
        <w:pStyle w:val="1"/>
      </w:pPr>
      <w:r>
        <w:t>18. Final Decision</w:t>
      </w:r>
    </w:p>
    <w:p w14:paraId="372A5FE7" w14:textId="77777777" w:rsidR="00C667FD" w:rsidRDefault="00000000">
      <w:pPr>
        <w:rPr>
          <w:rFonts w:hint="eastAsia"/>
        </w:rPr>
      </w:pPr>
      <w:r>
        <w:t>RESULT: v1 authority gap is resolved. The compatibility problem is now correctly framed as controlled coexistence and selective migration between two materially different major API surfaces. Static comparison is executed; runtime compatibility is not. B-04 remains OPEN pending consumer inventory and executable evidence.</w:t>
      </w:r>
    </w:p>
    <w:sectPr w:rsidR="00C667FD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264651">
    <w:abstractNumId w:val="8"/>
  </w:num>
  <w:num w:numId="2" w16cid:durableId="1076518322">
    <w:abstractNumId w:val="6"/>
  </w:num>
  <w:num w:numId="3" w16cid:durableId="1387416523">
    <w:abstractNumId w:val="5"/>
  </w:num>
  <w:num w:numId="4" w16cid:durableId="316883927">
    <w:abstractNumId w:val="4"/>
  </w:num>
  <w:num w:numId="5" w16cid:durableId="2056276119">
    <w:abstractNumId w:val="7"/>
  </w:num>
  <w:num w:numId="6" w16cid:durableId="1796291784">
    <w:abstractNumId w:val="3"/>
  </w:num>
  <w:num w:numId="7" w16cid:durableId="1107118961">
    <w:abstractNumId w:val="2"/>
  </w:num>
  <w:num w:numId="8" w16cid:durableId="17892559">
    <w:abstractNumId w:val="1"/>
  </w:num>
  <w:num w:numId="9" w16cid:durableId="202297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AF1"/>
    <w:rsid w:val="007C5930"/>
    <w:rsid w:val="00AA1D8D"/>
    <w:rsid w:val="00B47730"/>
    <w:rsid w:val="00C667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894D6"/>
  <w14:defaultImageDpi w14:val="300"/>
  <w15:docId w15:val="{F082E04F-A4F8-481B-A237-3E4BA988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4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2026-09-11T22:08:00Z</dcterms:created>
  <dcterms:modified xsi:type="dcterms:W3CDTF">2026-09-11T22:08:00Z</dcterms:modified>
  <cp:category/>
</cp:coreProperties>
</file>