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CHGO</w:t>
      </w:r>
    </w:p>
    <w:p>
      <w:pPr>
        <w:pStyle w:val="Title"/>
        <w:jc w:val="center"/>
      </w:pPr>
      <w:r>
        <w:t>Church OS ↔ CHGO Engine</w:t>
        <w:br/>
        <w:t>Integration Contract 1.0</w:t>
      </w:r>
    </w:p>
    <w:p>
      <w:pPr>
        <w:jc w:val="center"/>
      </w:pPr>
      <w:r>
        <w:rPr>
          <w:i/>
          <w:sz w:val="21"/>
        </w:rPr>
        <w:t>L3 Church Operations ↔ L2 Growth Intelligence · Privacy Gateway · Pseudonymous Contract</w:t>
      </w:r>
    </w:p>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sz w:val="14"/>
              </w:rPr>
              <w:t>Metadata</w:t>
            </w:r>
          </w:p>
        </w:tc>
        <w:tc>
          <w:tcPr>
            <w:tcW w:type="dxa" w:w="5170"/>
            <w:vAlign w:val="center"/>
            <w:shd w:fill="D9EAF7"/>
          </w:tcPr>
          <w:p>
            <w:r/>
            <w:r>
              <w:rPr>
                <w:b/>
                <w:sz w:val="14"/>
              </w:rPr>
              <w:t>Value</w:t>
            </w:r>
          </w:p>
        </w:tc>
      </w:tr>
      <w:tr>
        <w:tc>
          <w:tcPr>
            <w:tcW w:type="dxa" w:w="5170"/>
            <w:vAlign w:val="center"/>
          </w:tcPr>
          <w:p>
            <w:r/>
            <w:r>
              <w:rPr>
                <w:b w:val="0"/>
                <w:sz w:val="14"/>
              </w:rPr>
              <w:t>Document ID</w:t>
            </w:r>
          </w:p>
        </w:tc>
        <w:tc>
          <w:tcPr>
            <w:tcW w:type="dxa" w:w="5170"/>
            <w:vAlign w:val="center"/>
          </w:tcPr>
          <w:p>
            <w:r/>
            <w:r>
              <w:rPr>
                <w:b w:val="0"/>
                <w:sz w:val="14"/>
              </w:rPr>
              <w:t>CHGO-CHURCHOS-ENG-IC-01</w:t>
            </w:r>
          </w:p>
        </w:tc>
      </w:tr>
      <w:tr>
        <w:tc>
          <w:tcPr>
            <w:tcW w:type="dxa" w:w="5170"/>
            <w:vAlign w:val="center"/>
          </w:tcPr>
          <w:p>
            <w:r/>
            <w:r>
              <w:rPr>
                <w:b w:val="0"/>
                <w:sz w:val="14"/>
              </w:rPr>
              <w:t>Version</w:t>
            </w:r>
          </w:p>
        </w:tc>
        <w:tc>
          <w:tcPr>
            <w:tcW w:type="dxa" w:w="5170"/>
            <w:vAlign w:val="center"/>
          </w:tcPr>
          <w:p>
            <w:r/>
            <w:r>
              <w:rPr>
                <w:b w:val="0"/>
                <w:sz w:val="14"/>
              </w:rPr>
              <w:t>1.0</w:t>
            </w:r>
          </w:p>
        </w:tc>
      </w:tr>
      <w:tr>
        <w:tc>
          <w:tcPr>
            <w:tcW w:type="dxa" w:w="5170"/>
            <w:vAlign w:val="center"/>
          </w:tcPr>
          <w:p>
            <w:r/>
            <w:r>
              <w:rPr>
                <w:b w:val="0"/>
                <w:sz w:val="14"/>
              </w:rPr>
              <w:t>Status</w:t>
            </w:r>
          </w:p>
        </w:tc>
        <w:tc>
          <w:tcPr>
            <w:tcW w:type="dxa" w:w="5170"/>
            <w:vAlign w:val="center"/>
          </w:tcPr>
          <w:p>
            <w:r/>
            <w:r>
              <w:rPr>
                <w:b w:val="0"/>
                <w:sz w:val="14"/>
              </w:rPr>
              <w:t>INTEGRATION CONTRACT BASELINE · CANDIDATE FOR DEV DELTA</w:t>
            </w:r>
          </w:p>
        </w:tc>
      </w:tr>
      <w:tr>
        <w:tc>
          <w:tcPr>
            <w:tcW w:type="dxa" w:w="5170"/>
            <w:vAlign w:val="center"/>
          </w:tcPr>
          <w:p>
            <w:r/>
            <w:r>
              <w:rPr>
                <w:b w:val="0"/>
                <w:sz w:val="14"/>
              </w:rPr>
              <w:t>Architecture Boundary</w:t>
            </w:r>
          </w:p>
        </w:tc>
        <w:tc>
          <w:tcPr>
            <w:tcW w:type="dxa" w:w="5170"/>
            <w:vAlign w:val="center"/>
          </w:tcPr>
          <w:p>
            <w:r/>
            <w:r>
              <w:rPr>
                <w:b w:val="0"/>
                <w:sz w:val="14"/>
              </w:rPr>
              <w:t>L3 Church OS ↔ L2 CHGO Intelligence; L4 gates every protected exchange</w:t>
            </w:r>
          </w:p>
        </w:tc>
      </w:tr>
      <w:tr>
        <w:tc>
          <w:tcPr>
            <w:tcW w:type="dxa" w:w="5170"/>
            <w:vAlign w:val="center"/>
          </w:tcPr>
          <w:p>
            <w:r/>
            <w:r>
              <w:rPr>
                <w:b w:val="0"/>
                <w:sz w:val="14"/>
              </w:rPr>
              <w:t>Parents</w:t>
            </w:r>
          </w:p>
        </w:tc>
        <w:tc>
          <w:tcPr>
            <w:tcW w:type="dxa" w:w="5170"/>
            <w:vAlign w:val="center"/>
          </w:tcPr>
          <w:p>
            <w:r/>
            <w:r>
              <w:rPr>
                <w:b w:val="0"/>
                <w:sz w:val="14"/>
              </w:rPr>
              <w:t>CHGO 5-Layer Architecture Standard 1.0; Church OS PRS 2.0; Church OS UXIA 2.0</w:t>
            </w:r>
          </w:p>
        </w:tc>
      </w:tr>
      <w:tr>
        <w:tc>
          <w:tcPr>
            <w:tcW w:type="dxa" w:w="5170"/>
            <w:vAlign w:val="center"/>
          </w:tcPr>
          <w:p>
            <w:r/>
            <w:r>
              <w:rPr>
                <w:b w:val="0"/>
                <w:sz w:val="14"/>
              </w:rPr>
              <w:t>Aligned Baselines</w:t>
            </w:r>
          </w:p>
        </w:tc>
        <w:tc>
          <w:tcPr>
            <w:tcW w:type="dxa" w:w="5170"/>
            <w:vAlign w:val="center"/>
          </w:tcPr>
          <w:p>
            <w:r/>
            <w:r>
              <w:rPr>
                <w:b w:val="0"/>
                <w:sz w:val="14"/>
              </w:rPr>
              <w:t>S0-04B Integrated Core ERD; S0-05B Integrated API/OpenAPI</w:t>
            </w:r>
          </w:p>
        </w:tc>
      </w:tr>
      <w:tr>
        <w:tc>
          <w:tcPr>
            <w:tcW w:type="dxa" w:w="5170"/>
            <w:vAlign w:val="center"/>
          </w:tcPr>
          <w:p>
            <w:r/>
            <w:r>
              <w:rPr>
                <w:b w:val="0"/>
                <w:sz w:val="14"/>
              </w:rPr>
              <w:t>Core Rule</w:t>
            </w:r>
          </w:p>
        </w:tc>
        <w:tc>
          <w:tcPr>
            <w:tcW w:type="dxa" w:w="5170"/>
            <w:vAlign w:val="center"/>
          </w:tcPr>
          <w:p>
            <w:r/>
            <w:r>
              <w:rPr>
                <w:b w:val="0"/>
                <w:sz w:val="14"/>
              </w:rPr>
              <w:t>Church OS owns operational identity; CHGO Engine receives only purpose-bound, consent-eligible, pseudonymous minimum data.</w:t>
            </w:r>
          </w:p>
        </w:tc>
      </w:tr>
    </w:tbl>
    <w:p/>
    <w:p>
      <w:pPr>
        <w:pStyle w:val="Heading1"/>
      </w:pPr>
      <w:r>
        <w:t>0. Executive Contract Decision</w:t>
      </w:r>
    </w:p>
    <w:p>
      <w:r>
        <w:t>이 계약은 Church OS와 CHGO Engine을 하나의 데이터베이스처럼 결합하지 않는다. Church OS는 실제 교회·교인·가정·그룹·예배·돌봄·교육·사역의 운영 System of Record이고, CHGO Engine은 승인된 L1 지식과 L4 정책 아래에서 성찰·질문·Growth Signal·Evidence·Dynamics·Community Intelligence를 처리하는 L2 서비스다. 두 시스템 사이에는 Privacy Gateway를 두며, 실제 person identity와 민감 원문은 기본적으로 L2로 전달하지 않는다.</w:t>
      </w:r>
    </w:p>
    <w:tbl>
      <w:tblPr>
        <w:tblStyle w:val="TableGrid"/>
        <w:tblW w:type="auto" w:w="0"/>
        <w:tblLook w:firstColumn="1" w:firstRow="1" w:lastColumn="0" w:lastRow="0" w:noHBand="0" w:noVBand="1" w:val="04A0"/>
      </w:tblPr>
      <w:tblGrid>
        <w:gridCol w:w="10340"/>
      </w:tblGrid>
      <w:tr>
        <w:tc>
          <w:tcPr>
            <w:tcW w:type="dxa" w:w="10340"/>
            <w:shd w:fill="F3F6F8"/>
          </w:tcPr>
          <w:p>
            <w:r/>
            <w:r>
              <w:rPr>
                <w:rFonts w:ascii="Consolas" w:hAnsi="Consolas"/>
                <w:sz w:val="15"/>
              </w:rPr>
              <w:t>Church OS (L3)                         CHGO Engine (L2)</w:t>
              <w:br/>
              <w:t>Real Person / Household / Group            Pseudonymous Subject / Episode / Candidate</w:t>
              <w:br/>
              <w:t>Operational Journey / Care / Formation     Question / Evidence / Dynamics / Aggregate</w:t>
              <w:br/>
              <w:t xml:space="preserve">              │</w:t>
              <w:br/>
              <w:t xml:space="preserve">              ▼</w:t>
              <w:br/>
              <w:t xml:space="preserve">        PRIVACY GATEWAY (L4)</w:t>
              <w:br/>
              <w:t xml:space="preserve"> consent • purpose • minimization • pseudonymization • scope • audit</w:t>
              <w:br/>
              <w:t xml:space="preserve">              │</w:t>
              <w:br/>
              <w:t xml:space="preserve">              ├──── eligible event ───────────────►</w:t>
              <w:br/>
              <w:t xml:space="preserve">              ◄──── bounded response / aggregate ─┤</w:t>
              <w:br/>
              <w:br/>
              <w:t>NO direct canonical write. NO pastor reverse drill-down. Core Church OS survives L2 outage.</w:t>
            </w:r>
          </w:p>
        </w:tc>
      </w:tr>
    </w:tbl>
    <w:p/>
    <w:p>
      <w:pPr>
        <w:pStyle w:val="Heading1"/>
      </w:pPr>
      <w:r>
        <w:t>1. Contract Scope and Non-Goals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sz w:val="14"/>
              </w:rPr>
              <w:t>In Scope</w:t>
            </w:r>
          </w:p>
        </w:tc>
        <w:tc>
          <w:tcPr>
            <w:tcW w:type="dxa" w:w="5170"/>
            <w:vAlign w:val="center"/>
            <w:shd w:fill="D9EAF7"/>
          </w:tcPr>
          <w:p>
            <w:r/>
            <w:r>
              <w:rPr>
                <w:b/>
                <w:sz w:val="14"/>
              </w:rPr>
              <w:t>Explicitly Out of Scope</w:t>
            </w:r>
          </w:p>
        </w:tc>
      </w:tr>
      <w:tr>
        <w:tc>
          <w:tcPr>
            <w:tcW w:type="dxa" w:w="5170"/>
            <w:vAlign w:val="center"/>
          </w:tcPr>
          <w:p>
            <w:r/>
            <w:r>
              <w:rPr>
                <w:b w:val="0"/>
                <w:sz w:val="14"/>
              </w:rPr>
              <w:t>Pseudonymous subject linkage and tenant context</w:t>
            </w:r>
          </w:p>
        </w:tc>
        <w:tc>
          <w:tcPr>
            <w:tcW w:type="dxa" w:w="5170"/>
            <w:vAlign w:val="center"/>
          </w:tcPr>
          <w:p>
            <w:r/>
            <w:r>
              <w:rPr>
                <w:b w:val="0"/>
                <w:sz w:val="14"/>
              </w:rPr>
              <w:t>Church OS sending its full member database to CHGO Engine</w:t>
            </w:r>
          </w:p>
        </w:tc>
      </w:tr>
      <w:tr>
        <w:tc>
          <w:tcPr>
            <w:tcW w:type="dxa" w:w="5170"/>
            <w:vAlign w:val="center"/>
          </w:tcPr>
          <w:p>
            <w:r/>
            <w:r>
              <w:rPr>
                <w:b w:val="0"/>
                <w:sz w:val="14"/>
              </w:rPr>
              <w:t>Consent/purpose/access decision at exchange boundary</w:t>
            </w:r>
          </w:p>
        </w:tc>
        <w:tc>
          <w:tcPr>
            <w:tcW w:type="dxa" w:w="5170"/>
            <w:vAlign w:val="center"/>
          </w:tcPr>
          <w:p>
            <w:r/>
            <w:r>
              <w:rPr>
                <w:b w:val="0"/>
                <w:sz w:val="14"/>
              </w:rPr>
              <w:t>CHGO Engine becoming Church OS identity source</w:t>
            </w:r>
          </w:p>
        </w:tc>
      </w:tr>
      <w:tr>
        <w:tc>
          <w:tcPr>
            <w:tcW w:type="dxa" w:w="5170"/>
            <w:vAlign w:val="center"/>
          </w:tcPr>
          <w:p>
            <w:r/>
            <w:r>
              <w:rPr>
                <w:b w:val="0"/>
                <w:sz w:val="14"/>
              </w:rPr>
              <w:t>Formation/Mission/Reflection eligible events</w:t>
            </w:r>
          </w:p>
        </w:tc>
        <w:tc>
          <w:tcPr>
            <w:tcW w:type="dxa" w:w="5170"/>
            <w:vAlign w:val="center"/>
          </w:tcPr>
          <w:p>
            <w:r/>
            <w:r>
              <w:rPr>
                <w:b w:val="0"/>
                <w:sz w:val="14"/>
              </w:rPr>
              <w:t>Raw Life Diary or unrestricted Care/Prayer text as default event payload</w:t>
            </w:r>
          </w:p>
        </w:tc>
      </w:tr>
      <w:tr>
        <w:tc>
          <w:tcPr>
            <w:tcW w:type="dxa" w:w="5170"/>
            <w:vAlign w:val="center"/>
          </w:tcPr>
          <w:p>
            <w:r/>
            <w:r>
              <w:rPr>
                <w:b w:val="0"/>
                <w:sz w:val="14"/>
              </w:rPr>
              <w:t>L2 question/reasoning/growth responses</w:t>
            </w:r>
          </w:p>
        </w:tc>
        <w:tc>
          <w:tcPr>
            <w:tcW w:type="dxa" w:w="5170"/>
            <w:vAlign w:val="center"/>
          </w:tcPr>
          <w:p>
            <w:r/>
            <w:r>
              <w:rPr>
                <w:b w:val="0"/>
                <w:sz w:val="14"/>
              </w:rPr>
              <w:t>AI automatic Evidence confirmation</w:t>
            </w:r>
          </w:p>
        </w:tc>
      </w:tr>
      <w:tr>
        <w:tc>
          <w:tcPr>
            <w:tcW w:type="dxa" w:w="5170"/>
            <w:vAlign w:val="center"/>
          </w:tcPr>
          <w:p>
            <w:r/>
            <w:r>
              <w:rPr>
                <w:b w:val="0"/>
                <w:sz w:val="14"/>
              </w:rPr>
              <w:t>Community aggregate/suppression response</w:t>
            </w:r>
          </w:p>
        </w:tc>
        <w:tc>
          <w:tcPr>
            <w:tcW w:type="dxa" w:w="5170"/>
            <w:vAlign w:val="center"/>
          </w:tcPr>
          <w:p>
            <w:r/>
            <w:r>
              <w:rPr>
                <w:b w:val="0"/>
                <w:sz w:val="14"/>
              </w:rPr>
              <w:t>Pastor individual growth drill-down</w:t>
            </w:r>
          </w:p>
        </w:tc>
      </w:tr>
      <w:tr>
        <w:tc>
          <w:tcPr>
            <w:tcW w:type="dxa" w:w="5170"/>
            <w:vAlign w:val="center"/>
          </w:tcPr>
          <w:p>
            <w:r/>
            <w:r>
              <w:rPr>
                <w:b w:val="0"/>
                <w:sz w:val="14"/>
              </w:rPr>
              <w:t>Idempotency, retry, version lineage, audit</w:t>
            </w:r>
          </w:p>
        </w:tc>
        <w:tc>
          <w:tcPr>
            <w:tcW w:type="dxa" w:w="5170"/>
            <w:vAlign w:val="center"/>
          </w:tcPr>
          <w:p>
            <w:r/>
            <w:r>
              <w:rPr>
                <w:b w:val="0"/>
                <w:sz w:val="14"/>
              </w:rPr>
              <w:t>Silent cross-tenant joins or client-supplied authorization</w:t>
            </w:r>
          </w:p>
        </w:tc>
      </w:tr>
      <w:tr>
        <w:tc>
          <w:tcPr>
            <w:tcW w:type="dxa" w:w="5170"/>
            <w:vAlign w:val="center"/>
          </w:tcPr>
          <w:p>
            <w:r/>
            <w:r>
              <w:rPr>
                <w:b w:val="0"/>
                <w:sz w:val="14"/>
              </w:rPr>
              <w:t>Safety stop/handoff contract</w:t>
            </w:r>
          </w:p>
        </w:tc>
        <w:tc>
          <w:tcPr>
            <w:tcW w:type="dxa" w:w="5170"/>
            <w:vAlign w:val="center"/>
          </w:tcPr>
          <w:p>
            <w:r/>
            <w:r>
              <w:rPr>
                <w:b w:val="0"/>
                <w:sz w:val="14"/>
              </w:rPr>
              <w:t>Church OS redefining L0/L1 canonical meaning</w:t>
            </w:r>
          </w:p>
        </w:tc>
      </w:tr>
    </w:tbl>
    <w:p/>
    <w:p>
      <w:pPr>
        <w:pStyle w:val="Heading1"/>
      </w:pPr>
      <w:r>
        <w:t>2. System Ownership Matrix</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vAlign w:val="center"/>
            <w:shd w:fill="D9EAF7"/>
          </w:tcPr>
          <w:p>
            <w:r/>
            <w:r>
              <w:rPr>
                <w:b/>
                <w:sz w:val="14"/>
              </w:rPr>
              <w:t>Object</w:t>
            </w:r>
          </w:p>
        </w:tc>
        <w:tc>
          <w:tcPr>
            <w:tcW w:type="dxa" w:w="2585"/>
            <w:vAlign w:val="center"/>
            <w:shd w:fill="D9EAF7"/>
          </w:tcPr>
          <w:p>
            <w:r/>
            <w:r>
              <w:rPr>
                <w:b/>
                <w:sz w:val="14"/>
              </w:rPr>
              <w:t>System of Record</w:t>
            </w:r>
          </w:p>
        </w:tc>
        <w:tc>
          <w:tcPr>
            <w:tcW w:type="dxa" w:w="2585"/>
            <w:vAlign w:val="center"/>
            <w:shd w:fill="D9EAF7"/>
          </w:tcPr>
          <w:p>
            <w:r/>
            <w:r>
              <w:rPr>
                <w:b/>
                <w:sz w:val="14"/>
              </w:rPr>
              <w:t>May Be Shared?</w:t>
            </w:r>
          </w:p>
        </w:tc>
        <w:tc>
          <w:tcPr>
            <w:tcW w:type="dxa" w:w="2585"/>
            <w:vAlign w:val="center"/>
            <w:shd w:fill="D9EAF7"/>
          </w:tcPr>
          <w:p>
            <w:r/>
            <w:r>
              <w:rPr>
                <w:b/>
                <w:sz w:val="14"/>
              </w:rPr>
              <w:t>Rule</w:t>
            </w:r>
          </w:p>
        </w:tc>
      </w:tr>
      <w:tr>
        <w:tc>
          <w:tcPr>
            <w:tcW w:type="dxa" w:w="2585"/>
            <w:vAlign w:val="center"/>
          </w:tcPr>
          <w:p>
            <w:r/>
            <w:r>
              <w:rPr>
                <w:b w:val="0"/>
                <w:sz w:val="14"/>
              </w:rPr>
              <w:t>church/campus/tenant</w:t>
            </w:r>
          </w:p>
        </w:tc>
        <w:tc>
          <w:tcPr>
            <w:tcW w:type="dxa" w:w="2585"/>
            <w:vAlign w:val="center"/>
          </w:tcPr>
          <w:p>
            <w:r/>
            <w:r>
              <w:rPr>
                <w:b w:val="0"/>
                <w:sz w:val="14"/>
              </w:rPr>
              <w:t>Church OS</w:t>
            </w:r>
          </w:p>
        </w:tc>
        <w:tc>
          <w:tcPr>
            <w:tcW w:type="dxa" w:w="2585"/>
            <w:vAlign w:val="center"/>
          </w:tcPr>
          <w:p>
            <w:r/>
            <w:r>
              <w:rPr>
                <w:b w:val="0"/>
                <w:sz w:val="14"/>
              </w:rPr>
              <w:t>tenant context only</w:t>
            </w:r>
          </w:p>
        </w:tc>
        <w:tc>
          <w:tcPr>
            <w:tcW w:type="dxa" w:w="2585"/>
            <w:vAlign w:val="center"/>
          </w:tcPr>
          <w:p>
            <w:r/>
            <w:r>
              <w:rPr>
                <w:b w:val="0"/>
                <w:sz w:val="14"/>
              </w:rPr>
              <w:t>stable external tenant key; no cross-tenant inference</w:t>
            </w:r>
          </w:p>
        </w:tc>
      </w:tr>
      <w:tr>
        <w:tc>
          <w:tcPr>
            <w:tcW w:type="dxa" w:w="2585"/>
            <w:vAlign w:val="center"/>
          </w:tcPr>
          <w:p>
            <w:r/>
            <w:r>
              <w:rPr>
                <w:b w:val="0"/>
                <w:sz w:val="14"/>
              </w:rPr>
              <w:t>person/household/contact</w:t>
            </w:r>
          </w:p>
        </w:tc>
        <w:tc>
          <w:tcPr>
            <w:tcW w:type="dxa" w:w="2585"/>
            <w:vAlign w:val="center"/>
          </w:tcPr>
          <w:p>
            <w:r/>
            <w:r>
              <w:rPr>
                <w:b w:val="0"/>
                <w:sz w:val="14"/>
              </w:rPr>
              <w:t>Church OS</w:t>
            </w:r>
          </w:p>
        </w:tc>
        <w:tc>
          <w:tcPr>
            <w:tcW w:type="dxa" w:w="2585"/>
            <w:vAlign w:val="center"/>
          </w:tcPr>
          <w:p>
            <w:r/>
            <w:r>
              <w:rPr>
                <w:b w:val="0"/>
                <w:sz w:val="14"/>
              </w:rPr>
              <w:t>pseudonymous subject only</w:t>
            </w:r>
          </w:p>
        </w:tc>
        <w:tc>
          <w:tcPr>
            <w:tcW w:type="dxa" w:w="2585"/>
            <w:vAlign w:val="center"/>
          </w:tcPr>
          <w:p>
            <w:r/>
            <w:r>
              <w:rPr>
                <w:b w:val="0"/>
                <w:sz w:val="14"/>
              </w:rPr>
              <w:t>real name/email/phone not required by Growth Engine</w:t>
            </w:r>
          </w:p>
        </w:tc>
      </w:tr>
      <w:tr>
        <w:tc>
          <w:tcPr>
            <w:tcW w:type="dxa" w:w="2585"/>
            <w:vAlign w:val="center"/>
          </w:tcPr>
          <w:p>
            <w:r/>
            <w:r>
              <w:rPr>
                <w:b w:val="0"/>
                <w:sz w:val="14"/>
              </w:rPr>
              <w:t>group/ministry/role</w:t>
            </w:r>
          </w:p>
        </w:tc>
        <w:tc>
          <w:tcPr>
            <w:tcW w:type="dxa" w:w="2585"/>
            <w:vAlign w:val="center"/>
          </w:tcPr>
          <w:p>
            <w:r/>
            <w:r>
              <w:rPr>
                <w:b w:val="0"/>
                <w:sz w:val="14"/>
              </w:rPr>
              <w:t>Church OS</w:t>
            </w:r>
          </w:p>
        </w:tc>
        <w:tc>
          <w:tcPr>
            <w:tcW w:type="dxa" w:w="2585"/>
            <w:vAlign w:val="center"/>
          </w:tcPr>
          <w:p>
            <w:r/>
            <w:r>
              <w:rPr>
                <w:b w:val="0"/>
                <w:sz w:val="14"/>
              </w:rPr>
              <w:t>minimum scoped context</w:t>
            </w:r>
          </w:p>
        </w:tc>
        <w:tc>
          <w:tcPr>
            <w:tcW w:type="dxa" w:w="2585"/>
            <w:vAlign w:val="center"/>
          </w:tcPr>
          <w:p>
            <w:r/>
            <w:r>
              <w:rPr>
                <w:b w:val="0"/>
                <w:sz w:val="14"/>
              </w:rPr>
              <w:t>use external refs or coarse context; avoid member roster transfer</w:t>
            </w:r>
          </w:p>
        </w:tc>
      </w:tr>
      <w:tr>
        <w:tc>
          <w:tcPr>
            <w:tcW w:type="dxa" w:w="2585"/>
            <w:vAlign w:val="center"/>
          </w:tcPr>
          <w:p>
            <w:r/>
            <w:r>
              <w:rPr>
                <w:b w:val="0"/>
                <w:sz w:val="14"/>
              </w:rPr>
              <w:t>care/prayer raw content</w:t>
            </w:r>
          </w:p>
        </w:tc>
        <w:tc>
          <w:tcPr>
            <w:tcW w:type="dxa" w:w="2585"/>
            <w:vAlign w:val="center"/>
          </w:tcPr>
          <w:p>
            <w:r/>
            <w:r>
              <w:rPr>
                <w:b w:val="0"/>
                <w:sz w:val="14"/>
              </w:rPr>
              <w:t>Church OS protected store</w:t>
            </w:r>
          </w:p>
        </w:tc>
        <w:tc>
          <w:tcPr>
            <w:tcW w:type="dxa" w:w="2585"/>
            <w:vAlign w:val="center"/>
          </w:tcPr>
          <w:p>
            <w:r/>
            <w:r>
              <w:rPr>
                <w:b w:val="0"/>
                <w:sz w:val="14"/>
              </w:rPr>
              <w:t>normally NO</w:t>
            </w:r>
          </w:p>
        </w:tc>
        <w:tc>
          <w:tcPr>
            <w:tcW w:type="dxa" w:w="2585"/>
            <w:vAlign w:val="center"/>
          </w:tcPr>
          <w:p>
            <w:r/>
            <w:r>
              <w:rPr>
                <w:b w:val="0"/>
                <w:sz w:val="14"/>
              </w:rPr>
              <w:t>only explicit purpose/consent and separate protected contract may allow bounded derivative</w:t>
            </w:r>
          </w:p>
        </w:tc>
      </w:tr>
      <w:tr>
        <w:tc>
          <w:tcPr>
            <w:tcW w:type="dxa" w:w="2585"/>
            <w:vAlign w:val="center"/>
          </w:tcPr>
          <w:p>
            <w:r/>
            <w:r>
              <w:rPr>
                <w:b w:val="0"/>
                <w:sz w:val="14"/>
              </w:rPr>
              <w:t>formation journey/activity</w:t>
            </w:r>
          </w:p>
        </w:tc>
        <w:tc>
          <w:tcPr>
            <w:tcW w:type="dxa" w:w="2585"/>
            <w:vAlign w:val="center"/>
          </w:tcPr>
          <w:p>
            <w:r/>
            <w:r>
              <w:rPr>
                <w:b w:val="0"/>
                <w:sz w:val="14"/>
              </w:rPr>
              <w:t>Church OS/L3 formation domain</w:t>
            </w:r>
          </w:p>
        </w:tc>
        <w:tc>
          <w:tcPr>
            <w:tcW w:type="dxa" w:w="2585"/>
            <w:vAlign w:val="center"/>
          </w:tcPr>
          <w:p>
            <w:r/>
            <w:r>
              <w:rPr>
                <w:b w:val="0"/>
                <w:sz w:val="14"/>
              </w:rPr>
              <w:t>YES</w:t>
            </w:r>
          </w:p>
        </w:tc>
        <w:tc>
          <w:tcPr>
            <w:tcW w:type="dxa" w:w="2585"/>
            <w:vAlign w:val="center"/>
          </w:tcPr>
          <w:p>
            <w:r/>
            <w:r>
              <w:rPr>
                <w:b w:val="0"/>
                <w:sz w:val="14"/>
              </w:rPr>
              <w:t>stable activity/program refs + completion/practice state</w:t>
            </w:r>
          </w:p>
        </w:tc>
      </w:tr>
      <w:tr>
        <w:tc>
          <w:tcPr>
            <w:tcW w:type="dxa" w:w="2585"/>
            <w:vAlign w:val="center"/>
          </w:tcPr>
          <w:p>
            <w:r/>
            <w:r>
              <w:rPr>
                <w:b w:val="0"/>
                <w:sz w:val="14"/>
              </w:rPr>
              <w:t>Life Diary raw text</w:t>
            </w:r>
          </w:p>
        </w:tc>
        <w:tc>
          <w:tcPr>
            <w:tcW w:type="dxa" w:w="2585"/>
            <w:vAlign w:val="center"/>
          </w:tcPr>
          <w:p>
            <w:r/>
            <w:r>
              <w:rPr>
                <w:b w:val="0"/>
                <w:sz w:val="14"/>
              </w:rPr>
              <w:t>protected L3/raw vault</w:t>
            </w:r>
          </w:p>
        </w:tc>
        <w:tc>
          <w:tcPr>
            <w:tcW w:type="dxa" w:w="2585"/>
            <w:vAlign w:val="center"/>
          </w:tcPr>
          <w:p>
            <w:r/>
            <w:r>
              <w:rPr>
                <w:b w:val="0"/>
                <w:sz w:val="14"/>
              </w:rPr>
              <w:t>NO by default</w:t>
            </w:r>
          </w:p>
        </w:tc>
        <w:tc>
          <w:tcPr>
            <w:tcW w:type="dxa" w:w="2585"/>
            <w:vAlign w:val="center"/>
          </w:tcPr>
          <w:p>
            <w:r/>
            <w:r>
              <w:rPr>
                <w:b w:val="0"/>
                <w:sz w:val="14"/>
              </w:rPr>
              <w:t>never canonical source; derived structured reflection only if policy permits</w:t>
            </w:r>
          </w:p>
        </w:tc>
      </w:tr>
      <w:tr>
        <w:tc>
          <w:tcPr>
            <w:tcW w:type="dxa" w:w="2585"/>
            <w:vAlign w:val="center"/>
          </w:tcPr>
          <w:p>
            <w:r/>
            <w:r>
              <w:rPr>
                <w:b w:val="0"/>
                <w:sz w:val="14"/>
              </w:rPr>
              <w:t>growth episode</w:t>
            </w:r>
          </w:p>
        </w:tc>
        <w:tc>
          <w:tcPr>
            <w:tcW w:type="dxa" w:w="2585"/>
            <w:vAlign w:val="center"/>
          </w:tcPr>
          <w:p>
            <w:r/>
            <w:r>
              <w:rPr>
                <w:b w:val="0"/>
                <w:sz w:val="14"/>
              </w:rPr>
              <w:t>CHGO Engine</w:t>
            </w:r>
          </w:p>
        </w:tc>
        <w:tc>
          <w:tcPr>
            <w:tcW w:type="dxa" w:w="2585"/>
            <w:vAlign w:val="center"/>
          </w:tcPr>
          <w:p>
            <w:r/>
            <w:r>
              <w:rPr>
                <w:b w:val="0"/>
                <w:sz w:val="14"/>
              </w:rPr>
              <w:t>bounded status/reference</w:t>
            </w:r>
          </w:p>
        </w:tc>
        <w:tc>
          <w:tcPr>
            <w:tcW w:type="dxa" w:w="2585"/>
            <w:vAlign w:val="center"/>
          </w:tcPr>
          <w:p>
            <w:r/>
            <w:r>
              <w:rPr>
                <w:b w:val="0"/>
                <w:sz w:val="14"/>
              </w:rPr>
              <w:t>not a person record</w:t>
            </w:r>
          </w:p>
        </w:tc>
      </w:tr>
      <w:tr>
        <w:tc>
          <w:tcPr>
            <w:tcW w:type="dxa" w:w="2585"/>
            <w:vAlign w:val="center"/>
          </w:tcPr>
          <w:p>
            <w:r/>
            <w:r>
              <w:rPr>
                <w:b w:val="0"/>
                <w:sz w:val="14"/>
              </w:rPr>
              <w:t>signal candidate</w:t>
            </w:r>
          </w:p>
        </w:tc>
        <w:tc>
          <w:tcPr>
            <w:tcW w:type="dxa" w:w="2585"/>
            <w:vAlign w:val="center"/>
          </w:tcPr>
          <w:p>
            <w:r/>
            <w:r>
              <w:rPr>
                <w:b w:val="0"/>
                <w:sz w:val="14"/>
              </w:rPr>
              <w:t>CHGO Engine</w:t>
            </w:r>
          </w:p>
        </w:tc>
        <w:tc>
          <w:tcPr>
            <w:tcW w:type="dxa" w:w="2585"/>
            <w:vAlign w:val="center"/>
          </w:tcPr>
          <w:p>
            <w:r/>
            <w:r>
              <w:rPr>
                <w:b w:val="0"/>
                <w:sz w:val="14"/>
              </w:rPr>
              <w:t>participant/eligible coach surface</w:t>
            </w:r>
          </w:p>
        </w:tc>
        <w:tc>
          <w:tcPr>
            <w:tcW w:type="dxa" w:w="2585"/>
            <w:vAlign w:val="center"/>
          </w:tcPr>
          <w:p>
            <w:r/>
            <w:r>
              <w:rPr>
                <w:b w:val="0"/>
                <w:sz w:val="14"/>
              </w:rPr>
              <w:t>Candidate ≠ Evidence</w:t>
            </w:r>
          </w:p>
        </w:tc>
      </w:tr>
      <w:tr>
        <w:tc>
          <w:tcPr>
            <w:tcW w:type="dxa" w:w="2585"/>
            <w:vAlign w:val="center"/>
          </w:tcPr>
          <w:p>
            <w:r/>
            <w:r>
              <w:rPr>
                <w:b w:val="0"/>
                <w:sz w:val="14"/>
              </w:rPr>
              <w:t>human confirmation/evidence</w:t>
            </w:r>
          </w:p>
        </w:tc>
        <w:tc>
          <w:tcPr>
            <w:tcW w:type="dxa" w:w="2585"/>
            <w:vAlign w:val="center"/>
          </w:tcPr>
          <w:p>
            <w:r/>
            <w:r>
              <w:rPr>
                <w:b w:val="0"/>
                <w:sz w:val="14"/>
              </w:rPr>
              <w:t>CHGO Engine</w:t>
            </w:r>
          </w:p>
        </w:tc>
        <w:tc>
          <w:tcPr>
            <w:tcW w:type="dxa" w:w="2585"/>
            <w:vAlign w:val="center"/>
          </w:tcPr>
          <w:p>
            <w:r/>
            <w:r>
              <w:rPr>
                <w:b w:val="0"/>
                <w:sz w:val="14"/>
              </w:rPr>
              <w:t>role/purpose scoped</w:t>
            </w:r>
          </w:p>
        </w:tc>
        <w:tc>
          <w:tcPr>
            <w:tcW w:type="dxa" w:w="2585"/>
            <w:vAlign w:val="center"/>
          </w:tcPr>
          <w:p>
            <w:r/>
            <w:r>
              <w:rPr>
                <w:b w:val="0"/>
                <w:sz w:val="14"/>
              </w:rPr>
              <w:t>confirmation gate required</w:t>
            </w:r>
          </w:p>
        </w:tc>
      </w:tr>
      <w:tr>
        <w:tc>
          <w:tcPr>
            <w:tcW w:type="dxa" w:w="2585"/>
            <w:vAlign w:val="center"/>
          </w:tcPr>
          <w:p>
            <w:r/>
            <w:r>
              <w:rPr>
                <w:b w:val="0"/>
                <w:sz w:val="14"/>
              </w:rPr>
              <w:t>practice/outcome</w:t>
            </w:r>
          </w:p>
        </w:tc>
        <w:tc>
          <w:tcPr>
            <w:tcW w:type="dxa" w:w="2585"/>
            <w:vAlign w:val="center"/>
          </w:tcPr>
          <w:p>
            <w:r/>
            <w:r>
              <w:rPr>
                <w:b w:val="0"/>
                <w:sz w:val="14"/>
              </w:rPr>
              <w:t>CHGO Engine or governed formation integration</w:t>
            </w:r>
          </w:p>
        </w:tc>
        <w:tc>
          <w:tcPr>
            <w:tcW w:type="dxa" w:w="2585"/>
            <w:vAlign w:val="center"/>
          </w:tcPr>
          <w:p>
            <w:r/>
            <w:r>
              <w:rPr>
                <w:b w:val="0"/>
                <w:sz w:val="14"/>
              </w:rPr>
              <w:t>YES</w:t>
            </w:r>
          </w:p>
        </w:tc>
        <w:tc>
          <w:tcPr>
            <w:tcW w:type="dxa" w:w="2585"/>
            <w:vAlign w:val="center"/>
          </w:tcPr>
          <w:p>
            <w:r/>
            <w:r>
              <w:rPr>
                <w:b w:val="0"/>
                <w:sz w:val="14"/>
              </w:rPr>
              <w:t>Practice ≠ Outcome; opportunity state preserved</w:t>
            </w:r>
          </w:p>
        </w:tc>
      </w:tr>
      <w:tr>
        <w:tc>
          <w:tcPr>
            <w:tcW w:type="dxa" w:w="2585"/>
            <w:vAlign w:val="center"/>
          </w:tcPr>
          <w:p>
            <w:r/>
            <w:r>
              <w:rPr>
                <w:b w:val="0"/>
                <w:sz w:val="14"/>
              </w:rPr>
              <w:t>community aggregate</w:t>
            </w:r>
          </w:p>
        </w:tc>
        <w:tc>
          <w:tcPr>
            <w:tcW w:type="dxa" w:w="2585"/>
            <w:vAlign w:val="center"/>
          </w:tcPr>
          <w:p>
            <w:r/>
            <w:r>
              <w:rPr>
                <w:b w:val="0"/>
                <w:sz w:val="14"/>
              </w:rPr>
              <w:t>CHGO Engine</w:t>
            </w:r>
          </w:p>
        </w:tc>
        <w:tc>
          <w:tcPr>
            <w:tcW w:type="dxa" w:w="2585"/>
            <w:vAlign w:val="center"/>
          </w:tcPr>
          <w:p>
            <w:r/>
            <w:r>
              <w:rPr>
                <w:b w:val="0"/>
                <w:sz w:val="14"/>
              </w:rPr>
              <w:t>YES to Pastor/Church OS</w:t>
            </w:r>
          </w:p>
        </w:tc>
        <w:tc>
          <w:tcPr>
            <w:tcW w:type="dxa" w:w="2585"/>
            <w:vAlign w:val="center"/>
          </w:tcPr>
          <w:p>
            <w:r/>
            <w:r>
              <w:rPr>
                <w:b w:val="0"/>
                <w:sz w:val="14"/>
              </w:rPr>
              <w:t>suppression/coverage gate; no reverse personal identifiers</w:t>
            </w:r>
          </w:p>
        </w:tc>
      </w:tr>
      <w:tr>
        <w:tc>
          <w:tcPr>
            <w:tcW w:type="dxa" w:w="2585"/>
            <w:vAlign w:val="center"/>
          </w:tcPr>
          <w:p>
            <w:r/>
            <w:r>
              <w:rPr>
                <w:b w:val="0"/>
                <w:sz w:val="14"/>
              </w:rPr>
              <w:t>canonical ontology</w:t>
            </w:r>
          </w:p>
        </w:tc>
        <w:tc>
          <w:tcPr>
            <w:tcW w:type="dxa" w:w="2585"/>
            <w:vAlign w:val="center"/>
          </w:tcPr>
          <w:p>
            <w:r/>
            <w:r>
              <w:rPr>
                <w:b w:val="0"/>
                <w:sz w:val="14"/>
              </w:rPr>
              <w:t>L0/L1 registry</w:t>
            </w:r>
          </w:p>
        </w:tc>
        <w:tc>
          <w:tcPr>
            <w:tcW w:type="dxa" w:w="2585"/>
            <w:vAlign w:val="center"/>
          </w:tcPr>
          <w:p>
            <w:r/>
            <w:r>
              <w:rPr>
                <w:b w:val="0"/>
                <w:sz w:val="14"/>
              </w:rPr>
              <w:t>read/query via governed service</w:t>
            </w:r>
          </w:p>
        </w:tc>
        <w:tc>
          <w:tcPr>
            <w:tcW w:type="dxa" w:w="2585"/>
            <w:vAlign w:val="center"/>
          </w:tcPr>
          <w:p>
            <w:r/>
            <w:r>
              <w:rPr>
                <w:b w:val="0"/>
                <w:sz w:val="14"/>
              </w:rPr>
              <w:t>neither Church OS nor AI may auto-write</w:t>
            </w:r>
          </w:p>
        </w:tc>
      </w:tr>
    </w:tbl>
    <w:p/>
    <w:p>
      <w:pPr>
        <w:pStyle w:val="Heading1"/>
      </w:pPr>
      <w:r>
        <w:t>3. Identity Separation &amp; Pseudonymous Key Contract</w:t>
      </w:r>
    </w:p>
    <w:p>
      <w:r>
        <w:t>L3↔L2의 기본 식별자는 실제 `person_id`가 아니라 Privacy Gateway가 발급·해석하는 pseudonymous subject key다.</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D9EAF7"/>
          </w:tcPr>
          <w:p>
            <w:r/>
            <w:r>
              <w:rPr>
                <w:b/>
                <w:sz w:val="14"/>
              </w:rPr>
              <w:t>Field</w:t>
            </w:r>
          </w:p>
        </w:tc>
        <w:tc>
          <w:tcPr>
            <w:tcW w:type="dxa" w:w="3447"/>
            <w:vAlign w:val="center"/>
            <w:shd w:fill="D9EAF7"/>
          </w:tcPr>
          <w:p>
            <w:r/>
            <w:r>
              <w:rPr>
                <w:b/>
                <w:sz w:val="14"/>
              </w:rPr>
              <w:t>Required</w:t>
            </w:r>
          </w:p>
        </w:tc>
        <w:tc>
          <w:tcPr>
            <w:tcW w:type="dxa" w:w="3447"/>
            <w:vAlign w:val="center"/>
            <w:shd w:fill="D9EAF7"/>
          </w:tcPr>
          <w:p>
            <w:r/>
            <w:r>
              <w:rPr>
                <w:b/>
                <w:sz w:val="14"/>
              </w:rPr>
              <w:t>Meaning / Constraint</w:t>
            </w:r>
          </w:p>
        </w:tc>
      </w:tr>
      <w:tr>
        <w:tc>
          <w:tcPr>
            <w:tcW w:type="dxa" w:w="3447"/>
            <w:vAlign w:val="center"/>
          </w:tcPr>
          <w:p>
            <w:r/>
            <w:r>
              <w:rPr>
                <w:b w:val="0"/>
                <w:sz w:val="14"/>
              </w:rPr>
              <w:t>tenant_ref</w:t>
            </w:r>
          </w:p>
        </w:tc>
        <w:tc>
          <w:tcPr>
            <w:tcW w:type="dxa" w:w="3447"/>
            <w:vAlign w:val="center"/>
          </w:tcPr>
          <w:p>
            <w:r/>
            <w:r>
              <w:rPr>
                <w:b w:val="0"/>
                <w:sz w:val="14"/>
              </w:rPr>
              <w:t>YES</w:t>
            </w:r>
          </w:p>
        </w:tc>
        <w:tc>
          <w:tcPr>
            <w:tcW w:type="dxa" w:w="3447"/>
            <w:vAlign w:val="center"/>
          </w:tcPr>
          <w:p>
            <w:r/>
            <w:r>
              <w:rPr>
                <w:b w:val="0"/>
                <w:sz w:val="14"/>
              </w:rPr>
              <w:t>Church OS tenant를 나타내는 opaque stable reference</w:t>
            </w:r>
          </w:p>
        </w:tc>
      </w:tr>
      <w:tr>
        <w:tc>
          <w:tcPr>
            <w:tcW w:type="dxa" w:w="3447"/>
            <w:vAlign w:val="center"/>
          </w:tcPr>
          <w:p>
            <w:r/>
            <w:r>
              <w:rPr>
                <w:b w:val="0"/>
                <w:sz w:val="14"/>
              </w:rPr>
              <w:t>subject_key</w:t>
            </w:r>
          </w:p>
        </w:tc>
        <w:tc>
          <w:tcPr>
            <w:tcW w:type="dxa" w:w="3447"/>
            <w:vAlign w:val="center"/>
          </w:tcPr>
          <w:p>
            <w:r/>
            <w:r>
              <w:rPr>
                <w:b w:val="0"/>
                <w:sz w:val="14"/>
              </w:rPr>
              <w:t>YES for personal L2 flows</w:t>
            </w:r>
          </w:p>
        </w:tc>
        <w:tc>
          <w:tcPr>
            <w:tcW w:type="dxa" w:w="3447"/>
            <w:vAlign w:val="center"/>
          </w:tcPr>
          <w:p>
            <w:r/>
            <w:r>
              <w:rPr>
                <w:b w:val="0"/>
                <w:sz w:val="14"/>
              </w:rPr>
              <w:t>tenant-bound pseudonymous key; Church OS person_id와 동일하지 않음</w:t>
            </w:r>
          </w:p>
        </w:tc>
      </w:tr>
      <w:tr>
        <w:tc>
          <w:tcPr>
            <w:tcW w:type="dxa" w:w="3447"/>
            <w:vAlign w:val="center"/>
          </w:tcPr>
          <w:p>
            <w:r/>
            <w:r>
              <w:rPr>
                <w:b w:val="0"/>
                <w:sz w:val="14"/>
              </w:rPr>
              <w:t>subject_key_version</w:t>
            </w:r>
          </w:p>
        </w:tc>
        <w:tc>
          <w:tcPr>
            <w:tcW w:type="dxa" w:w="3447"/>
            <w:vAlign w:val="center"/>
          </w:tcPr>
          <w:p>
            <w:r/>
            <w:r>
              <w:rPr>
                <w:b w:val="0"/>
                <w:sz w:val="14"/>
              </w:rPr>
              <w:t>YES</w:t>
            </w:r>
          </w:p>
        </w:tc>
        <w:tc>
          <w:tcPr>
            <w:tcW w:type="dxa" w:w="3447"/>
            <w:vAlign w:val="center"/>
          </w:tcPr>
          <w:p>
            <w:r/>
            <w:r>
              <w:rPr>
                <w:b w:val="0"/>
                <w:sz w:val="14"/>
              </w:rPr>
              <w:t>rotation/migration lineage</w:t>
            </w:r>
          </w:p>
        </w:tc>
      </w:tr>
      <w:tr>
        <w:tc>
          <w:tcPr>
            <w:tcW w:type="dxa" w:w="3447"/>
            <w:vAlign w:val="center"/>
          </w:tcPr>
          <w:p>
            <w:r/>
            <w:r>
              <w:rPr>
                <w:b w:val="0"/>
                <w:sz w:val="14"/>
              </w:rPr>
              <w:t>purpose_code</w:t>
            </w:r>
          </w:p>
        </w:tc>
        <w:tc>
          <w:tcPr>
            <w:tcW w:type="dxa" w:w="3447"/>
            <w:vAlign w:val="center"/>
          </w:tcPr>
          <w:p>
            <w:r/>
            <w:r>
              <w:rPr>
                <w:b w:val="0"/>
                <w:sz w:val="14"/>
              </w:rPr>
              <w:t>YES</w:t>
            </w:r>
          </w:p>
        </w:tc>
        <w:tc>
          <w:tcPr>
            <w:tcW w:type="dxa" w:w="3447"/>
            <w:vAlign w:val="center"/>
          </w:tcPr>
          <w:p>
            <w:r/>
            <w:r>
              <w:rPr>
                <w:b w:val="0"/>
                <w:sz w:val="14"/>
              </w:rPr>
              <w:t>예: FORMATION_REFLECTION, GROWTH_COACHING, PROGRAM_EVALUATION</w:t>
            </w:r>
          </w:p>
        </w:tc>
      </w:tr>
      <w:tr>
        <w:tc>
          <w:tcPr>
            <w:tcW w:type="dxa" w:w="3447"/>
            <w:vAlign w:val="center"/>
          </w:tcPr>
          <w:p>
            <w:r/>
            <w:r>
              <w:rPr>
                <w:b w:val="0"/>
                <w:sz w:val="14"/>
              </w:rPr>
              <w:t>consent_basis_ref</w:t>
            </w:r>
          </w:p>
        </w:tc>
        <w:tc>
          <w:tcPr>
            <w:tcW w:type="dxa" w:w="3447"/>
            <w:vAlign w:val="center"/>
          </w:tcPr>
          <w:p>
            <w:r/>
            <w:r>
              <w:rPr>
                <w:b w:val="0"/>
                <w:sz w:val="14"/>
              </w:rPr>
              <w:t>when consent required</w:t>
            </w:r>
          </w:p>
        </w:tc>
        <w:tc>
          <w:tcPr>
            <w:tcW w:type="dxa" w:w="3447"/>
            <w:vAlign w:val="center"/>
          </w:tcPr>
          <w:p>
            <w:r/>
            <w:r>
              <w:rPr>
                <w:b w:val="0"/>
                <w:sz w:val="14"/>
              </w:rPr>
              <w:t>유효한 consent/access decision reference</w:t>
            </w:r>
          </w:p>
        </w:tc>
      </w:tr>
      <w:tr>
        <w:tc>
          <w:tcPr>
            <w:tcW w:type="dxa" w:w="3447"/>
            <w:vAlign w:val="center"/>
          </w:tcPr>
          <w:p>
            <w:r/>
            <w:r>
              <w:rPr>
                <w:b w:val="0"/>
                <w:sz w:val="14"/>
              </w:rPr>
              <w:t>actor_context</w:t>
            </w:r>
          </w:p>
        </w:tc>
        <w:tc>
          <w:tcPr>
            <w:tcW w:type="dxa" w:w="3447"/>
            <w:vAlign w:val="center"/>
          </w:tcPr>
          <w:p>
            <w:r/>
            <w:r>
              <w:rPr>
                <w:b w:val="0"/>
                <w:sz w:val="14"/>
              </w:rPr>
              <w:t>YES</w:t>
            </w:r>
          </w:p>
        </w:tc>
        <w:tc>
          <w:tcPr>
            <w:tcW w:type="dxa" w:w="3447"/>
            <w:vAlign w:val="center"/>
          </w:tcPr>
          <w:p>
            <w:r/>
            <w:r>
              <w:rPr>
                <w:b w:val="0"/>
                <w:sz w:val="14"/>
              </w:rPr>
              <w:t>participant/coach/system 등 server-verified actor context</w:t>
            </w:r>
          </w:p>
        </w:tc>
      </w:tr>
      <w:tr>
        <w:tc>
          <w:tcPr>
            <w:tcW w:type="dxa" w:w="3447"/>
            <w:vAlign w:val="center"/>
          </w:tcPr>
          <w:p>
            <w:r/>
            <w:r>
              <w:rPr>
                <w:b w:val="0"/>
                <w:sz w:val="14"/>
              </w:rPr>
              <w:t>correlation_id</w:t>
            </w:r>
          </w:p>
        </w:tc>
        <w:tc>
          <w:tcPr>
            <w:tcW w:type="dxa" w:w="3447"/>
            <w:vAlign w:val="center"/>
          </w:tcPr>
          <w:p>
            <w:r/>
            <w:r>
              <w:rPr>
                <w:b w:val="0"/>
                <w:sz w:val="14"/>
              </w:rPr>
              <w:t>YES</w:t>
            </w:r>
          </w:p>
        </w:tc>
        <w:tc>
          <w:tcPr>
            <w:tcW w:type="dxa" w:w="3447"/>
            <w:vAlign w:val="center"/>
          </w:tcPr>
          <w:p>
            <w:r/>
            <w:r>
              <w:rPr>
                <w:b w:val="0"/>
                <w:sz w:val="14"/>
              </w:rPr>
              <w:t>distributed trace; identity로 사용 금지</w:t>
            </w:r>
          </w:p>
        </w:tc>
      </w:tr>
      <w:tr>
        <w:tc>
          <w:tcPr>
            <w:tcW w:type="dxa" w:w="3447"/>
            <w:vAlign w:val="center"/>
          </w:tcPr>
          <w:p>
            <w:r/>
            <w:r>
              <w:rPr>
                <w:b w:val="0"/>
                <w:sz w:val="14"/>
              </w:rPr>
              <w:t>source_event_id</w:t>
            </w:r>
          </w:p>
        </w:tc>
        <w:tc>
          <w:tcPr>
            <w:tcW w:type="dxa" w:w="3447"/>
            <w:vAlign w:val="center"/>
          </w:tcPr>
          <w:p>
            <w:r/>
            <w:r>
              <w:rPr>
                <w:b w:val="0"/>
                <w:sz w:val="14"/>
              </w:rPr>
              <w:t>for event ingestion</w:t>
            </w:r>
          </w:p>
        </w:tc>
        <w:tc>
          <w:tcPr>
            <w:tcW w:type="dxa" w:w="3447"/>
            <w:vAlign w:val="center"/>
          </w:tcPr>
          <w:p>
            <w:r/>
            <w:r>
              <w:rPr>
                <w:b w:val="0"/>
                <w:sz w:val="14"/>
              </w:rPr>
              <w:t>Church OS event stable id; idempotency basis</w:t>
            </w:r>
          </w:p>
        </w:tc>
      </w:tr>
      <w:tr>
        <w:tc>
          <w:tcPr>
            <w:tcW w:type="dxa" w:w="3447"/>
            <w:vAlign w:val="center"/>
          </w:tcPr>
          <w:p>
            <w:r/>
            <w:r>
              <w:rPr>
                <w:b w:val="0"/>
                <w:sz w:val="14"/>
              </w:rPr>
              <w:t>occurred_at</w:t>
            </w:r>
          </w:p>
        </w:tc>
        <w:tc>
          <w:tcPr>
            <w:tcW w:type="dxa" w:w="3447"/>
            <w:vAlign w:val="center"/>
          </w:tcPr>
          <w:p>
            <w:r/>
            <w:r>
              <w:rPr>
                <w:b w:val="0"/>
                <w:sz w:val="14"/>
              </w:rPr>
              <w:t>YES</w:t>
            </w:r>
          </w:p>
        </w:tc>
        <w:tc>
          <w:tcPr>
            <w:tcW w:type="dxa" w:w="3447"/>
            <w:vAlign w:val="center"/>
          </w:tcPr>
          <w:p>
            <w:r/>
            <w:r>
              <w:rPr>
                <w:b w:val="0"/>
                <w:sz w:val="14"/>
              </w:rPr>
              <w:t>source occurrence time</w:t>
            </w:r>
          </w:p>
        </w:tc>
      </w:tr>
      <w:tr>
        <w:tc>
          <w:tcPr>
            <w:tcW w:type="dxa" w:w="3447"/>
            <w:vAlign w:val="center"/>
          </w:tcPr>
          <w:p>
            <w:r/>
            <w:r>
              <w:rPr>
                <w:b w:val="0"/>
                <w:sz w:val="14"/>
              </w:rPr>
              <w:t>schema_version</w:t>
            </w:r>
          </w:p>
        </w:tc>
        <w:tc>
          <w:tcPr>
            <w:tcW w:type="dxa" w:w="3447"/>
            <w:vAlign w:val="center"/>
          </w:tcPr>
          <w:p>
            <w:r/>
            <w:r>
              <w:rPr>
                <w:b w:val="0"/>
                <w:sz w:val="14"/>
              </w:rPr>
              <w:t>YES</w:t>
            </w:r>
          </w:p>
        </w:tc>
        <w:tc>
          <w:tcPr>
            <w:tcW w:type="dxa" w:w="3447"/>
            <w:vAlign w:val="center"/>
          </w:tcPr>
          <w:p>
            <w:r/>
            <w:r>
              <w:rPr>
                <w:b w:val="0"/>
                <w:sz w:val="14"/>
              </w:rPr>
              <w:t>payload contract version</w:t>
            </w:r>
          </w:p>
        </w:tc>
      </w:tr>
    </w:tbl>
    <w:p/>
    <w:p>
      <w:pPr>
        <w:pStyle w:val="ListBullet"/>
        <w:spacing w:after="30"/>
      </w:pPr>
      <w:r>
        <w:t>`subject_key`는 tenant 간 재사용하지 않는다.</w:t>
      </w:r>
    </w:p>
    <w:p>
      <w:pPr>
        <w:pStyle w:val="ListBullet"/>
        <w:spacing w:after="30"/>
      </w:pPr>
      <w:r>
        <w:t>CHGO Engine은 subject_key에서 Church OS person_id를 역산할 수 없어야 한다.</w:t>
      </w:r>
    </w:p>
    <w:p>
      <w:pPr>
        <w:pStyle w:val="ListBullet"/>
        <w:spacing w:after="30"/>
      </w:pPr>
      <w:r>
        <w:t>Church OS/Pastor client가 tenant_id 또는 subject_key를 전달했다는 사실만으로 authorization을 승인하지 않는다.</w:t>
      </w:r>
    </w:p>
    <w:p>
      <w:pPr>
        <w:pStyle w:val="ListBullet"/>
        <w:spacing w:after="30"/>
      </w:pPr>
      <w:r>
        <w:t>삭제·동의철회·key rotation 시 Privacy Gateway가 linkage 상태를 관리하며 L2는 policy decision을 따른다.</w:t>
      </w:r>
    </w:p>
    <w:p>
      <w:pPr>
        <w:pStyle w:val="Heading1"/>
      </w:pPr>
      <w:r>
        <w:t>4. Privacy Gateway Decision Pipeline</w:t>
      </w:r>
    </w:p>
    <w:tbl>
      <w:tblPr>
        <w:tblStyle w:val="TableGrid"/>
        <w:tblW w:type="auto" w:w="0"/>
        <w:tblLook w:firstColumn="1" w:firstRow="1" w:lastColumn="0" w:lastRow="0" w:noHBand="0" w:noVBand="1" w:val="04A0"/>
      </w:tblPr>
      <w:tblGrid>
        <w:gridCol w:w="10340"/>
      </w:tblGrid>
      <w:tr>
        <w:tc>
          <w:tcPr>
            <w:tcW w:type="dxa" w:w="10340"/>
            <w:shd w:fill="F3F6F8"/>
          </w:tcPr>
          <w:p>
            <w:r/>
            <w:r>
              <w:rPr>
                <w:rFonts w:ascii="Consolas" w:hAnsi="Consolas"/>
                <w:sz w:val="15"/>
              </w:rPr>
              <w:t>REQUEST / EVENT</w:t>
              <w:br/>
              <w:t xml:space="preserve">   ↓</w:t>
              <w:br/>
              <w:t>1 Tenant isolation</w:t>
              <w:br/>
              <w:t xml:space="preserve">   ↓</w:t>
              <w:br/>
              <w:t>2 Authenticated actor / service identity</w:t>
              <w:br/>
              <w:t xml:space="preserve">   ↓</w:t>
              <w:br/>
              <w:t>3 Purpose allowed?</w:t>
              <w:br/>
              <w:t xml:space="preserve">   ↓</w:t>
              <w:br/>
              <w:t>4 Consent / legal-product basis valid?</w:t>
              <w:br/>
              <w:t xml:space="preserve">   ↓</w:t>
              <w:br/>
              <w:t>5 Resource scope / assignment valid?</w:t>
              <w:br/>
              <w:t xml:space="preserve">   ↓</w:t>
              <w:br/>
              <w:t>6 Data minimization + field allowlist</w:t>
              <w:br/>
              <w:t xml:space="preserve">   ↓</w:t>
              <w:br/>
              <w:t>7 Pseudonymize / redact / transform</w:t>
              <w:br/>
              <w:t xml:space="preserve">   ↓</w:t>
              <w:br/>
              <w:t>8 Safety / sensitivity policy</w:t>
              <w:br/>
              <w:t xml:space="preserve">   ↓</w:t>
              <w:br/>
              <w:t>9 Audit decision</w:t>
              <w:br/>
              <w:t xml:space="preserve">   ↓</w:t>
              <w:br/>
              <w:t>ALLOW → CHGO Engine</w:t>
              <w:br/>
              <w:t>DENY / REDACT / SUPPRESS / HANDOFF</w:t>
            </w:r>
          </w:p>
        </w:tc>
      </w:tr>
    </w:tbl>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D9EAF7"/>
          </w:tcPr>
          <w:p>
            <w:r/>
            <w:r>
              <w:rPr>
                <w:b/>
                <w:sz w:val="14"/>
              </w:rPr>
              <w:t>Decision</w:t>
            </w:r>
          </w:p>
        </w:tc>
        <w:tc>
          <w:tcPr>
            <w:tcW w:type="dxa" w:w="3447"/>
            <w:vAlign w:val="center"/>
            <w:shd w:fill="D9EAF7"/>
          </w:tcPr>
          <w:p>
            <w:r/>
            <w:r>
              <w:rPr>
                <w:b/>
                <w:sz w:val="14"/>
              </w:rPr>
              <w:t>Meaning</w:t>
            </w:r>
          </w:p>
        </w:tc>
        <w:tc>
          <w:tcPr>
            <w:tcW w:type="dxa" w:w="3447"/>
            <w:vAlign w:val="center"/>
            <w:shd w:fill="D9EAF7"/>
          </w:tcPr>
          <w:p>
            <w:r/>
            <w:r>
              <w:rPr>
                <w:b/>
                <w:sz w:val="14"/>
              </w:rPr>
              <w:t>Client Behavior</w:t>
            </w:r>
          </w:p>
        </w:tc>
      </w:tr>
      <w:tr>
        <w:tc>
          <w:tcPr>
            <w:tcW w:type="dxa" w:w="3447"/>
            <w:vAlign w:val="center"/>
          </w:tcPr>
          <w:p>
            <w:r/>
            <w:r>
              <w:rPr>
                <w:b w:val="0"/>
                <w:sz w:val="14"/>
              </w:rPr>
              <w:t>ALLOW</w:t>
            </w:r>
          </w:p>
        </w:tc>
        <w:tc>
          <w:tcPr>
            <w:tcW w:type="dxa" w:w="3447"/>
            <w:vAlign w:val="center"/>
          </w:tcPr>
          <w:p>
            <w:r/>
            <w:r>
              <w:rPr>
                <w:b w:val="0"/>
                <w:sz w:val="14"/>
              </w:rPr>
              <w:t>정책상 최소 payload 전달 가능</w:t>
            </w:r>
          </w:p>
        </w:tc>
        <w:tc>
          <w:tcPr>
            <w:tcW w:type="dxa" w:w="3447"/>
            <w:vAlign w:val="center"/>
          </w:tcPr>
          <w:p>
            <w:r/>
            <w:r>
              <w:rPr>
                <w:b w:val="0"/>
                <w:sz w:val="14"/>
              </w:rPr>
              <w:t>정상 처리</w:t>
            </w:r>
          </w:p>
        </w:tc>
      </w:tr>
      <w:tr>
        <w:tc>
          <w:tcPr>
            <w:tcW w:type="dxa" w:w="3447"/>
            <w:vAlign w:val="center"/>
          </w:tcPr>
          <w:p>
            <w:r/>
            <w:r>
              <w:rPr>
                <w:b w:val="0"/>
                <w:sz w:val="14"/>
              </w:rPr>
              <w:t>REDACT</w:t>
            </w:r>
          </w:p>
        </w:tc>
        <w:tc>
          <w:tcPr>
            <w:tcW w:type="dxa" w:w="3447"/>
            <w:vAlign w:val="center"/>
          </w:tcPr>
          <w:p>
            <w:r/>
            <w:r>
              <w:rPr>
                <w:b w:val="0"/>
                <w:sz w:val="14"/>
              </w:rPr>
              <w:t>일부 field 제거 후 전달</w:t>
            </w:r>
          </w:p>
        </w:tc>
        <w:tc>
          <w:tcPr>
            <w:tcW w:type="dxa" w:w="3447"/>
            <w:vAlign w:val="center"/>
          </w:tcPr>
          <w:p>
            <w:r/>
            <w:r>
              <w:rPr>
                <w:b w:val="0"/>
                <w:sz w:val="14"/>
              </w:rPr>
              <w:t>기능은 제한적으로 계속</w:t>
            </w:r>
          </w:p>
        </w:tc>
      </w:tr>
      <w:tr>
        <w:tc>
          <w:tcPr>
            <w:tcW w:type="dxa" w:w="3447"/>
            <w:vAlign w:val="center"/>
          </w:tcPr>
          <w:p>
            <w:r/>
            <w:r>
              <w:rPr>
                <w:b w:val="0"/>
                <w:sz w:val="14"/>
              </w:rPr>
              <w:t>DENY</w:t>
            </w:r>
          </w:p>
        </w:tc>
        <w:tc>
          <w:tcPr>
            <w:tcW w:type="dxa" w:w="3447"/>
            <w:vAlign w:val="center"/>
          </w:tcPr>
          <w:p>
            <w:r/>
            <w:r>
              <w:rPr>
                <w:b w:val="0"/>
                <w:sz w:val="14"/>
              </w:rPr>
              <w:t>purpose/consent/scope 불충족</w:t>
            </w:r>
          </w:p>
        </w:tc>
        <w:tc>
          <w:tcPr>
            <w:tcW w:type="dxa" w:w="3447"/>
            <w:vAlign w:val="center"/>
          </w:tcPr>
          <w:p>
            <w:r/>
            <w:r>
              <w:rPr>
                <w:b w:val="0"/>
                <w:sz w:val="14"/>
              </w:rPr>
              <w:t>403-style policy response; 데이터 존재 과다노출 금지</w:t>
            </w:r>
          </w:p>
        </w:tc>
      </w:tr>
      <w:tr>
        <w:tc>
          <w:tcPr>
            <w:tcW w:type="dxa" w:w="3447"/>
            <w:vAlign w:val="center"/>
          </w:tcPr>
          <w:p>
            <w:r/>
            <w:r>
              <w:rPr>
                <w:b w:val="0"/>
                <w:sz w:val="14"/>
              </w:rPr>
              <w:t>SUPPRESS</w:t>
            </w:r>
          </w:p>
        </w:tc>
        <w:tc>
          <w:tcPr>
            <w:tcW w:type="dxa" w:w="3447"/>
            <w:vAlign w:val="center"/>
          </w:tcPr>
          <w:p>
            <w:r/>
            <w:r>
              <w:rPr>
                <w:b w:val="0"/>
                <w:sz w:val="14"/>
              </w:rPr>
              <w:t>aggregate cohort/privacy threshold 불충족</w:t>
            </w:r>
          </w:p>
        </w:tc>
        <w:tc>
          <w:tcPr>
            <w:tcW w:type="dxa" w:w="3447"/>
            <w:vAlign w:val="center"/>
          </w:tcPr>
          <w:p>
            <w:r/>
            <w:r>
              <w:rPr>
                <w:b w:val="0"/>
                <w:sz w:val="14"/>
              </w:rPr>
              <w:t>개인값/0으로 대체하지 않음</w:t>
            </w:r>
          </w:p>
        </w:tc>
      </w:tr>
      <w:tr>
        <w:tc>
          <w:tcPr>
            <w:tcW w:type="dxa" w:w="3447"/>
            <w:vAlign w:val="center"/>
          </w:tcPr>
          <w:p>
            <w:r/>
            <w:r>
              <w:rPr>
                <w:b w:val="0"/>
                <w:sz w:val="14"/>
              </w:rPr>
              <w:t>HANDOFF</w:t>
            </w:r>
          </w:p>
        </w:tc>
        <w:tc>
          <w:tcPr>
            <w:tcW w:type="dxa" w:w="3447"/>
            <w:vAlign w:val="center"/>
          </w:tcPr>
          <w:p>
            <w:r/>
            <w:r>
              <w:rPr>
                <w:b w:val="0"/>
                <w:sz w:val="14"/>
              </w:rPr>
              <w:t>safety/human review 필요</w:t>
            </w:r>
          </w:p>
        </w:tc>
        <w:tc>
          <w:tcPr>
            <w:tcW w:type="dxa" w:w="3447"/>
            <w:vAlign w:val="center"/>
          </w:tcPr>
          <w:p>
            <w:r/>
            <w:r>
              <w:rPr>
                <w:b w:val="0"/>
                <w:sz w:val="14"/>
              </w:rPr>
              <w:t>growth flow 중지/전환</w:t>
            </w:r>
          </w:p>
        </w:tc>
      </w:tr>
    </w:tbl>
    <w:p/>
    <w:p>
      <w:pPr>
        <w:pStyle w:val="Heading1"/>
      </w:pPr>
      <w:r>
        <w:t>5. Event Envelope — L3 → L2</w:t>
      </w:r>
    </w:p>
    <w:tbl>
      <w:tblPr>
        <w:tblStyle w:val="TableGrid"/>
        <w:tblW w:type="auto" w:w="0"/>
        <w:tblLook w:firstColumn="1" w:firstRow="1" w:lastColumn="0" w:lastRow="0" w:noHBand="0" w:noVBand="1" w:val="04A0"/>
      </w:tblPr>
      <w:tblGrid>
        <w:gridCol w:w="10340"/>
      </w:tblGrid>
      <w:tr>
        <w:tc>
          <w:tcPr>
            <w:tcW w:type="dxa" w:w="10340"/>
            <w:shd w:fill="F3F6F8"/>
          </w:tcPr>
          <w:p>
            <w:r/>
            <w:r>
              <w:rPr>
                <w:rFonts w:ascii="Consolas" w:hAnsi="Consolas"/>
                <w:sz w:val="15"/>
              </w:rPr>
              <w:t>{</w:t>
              <w:br/>
              <w:t xml:space="preserve">  "event_id": "evt_...",</w:t>
              <w:br/>
              <w:t xml:space="preserve">  "event_type": "formation.practice.recorded",</w:t>
              <w:br/>
              <w:t xml:space="preserve">  "schema_version": "1.0",</w:t>
              <w:br/>
              <w:t xml:space="preserve">  "tenant_ref": "tnt_ext_...",</w:t>
              <w:br/>
              <w:t xml:space="preserve">  "subject_key": "subj_psn_...",</w:t>
              <w:br/>
              <w:t xml:space="preserve">  "purpose_code": "FORMATION_GROWTH",</w:t>
              <w:br/>
              <w:t xml:space="preserve">  "consent_basis_ref": "cons_...",</w:t>
              <w:br/>
              <w:t xml:space="preserve">  "occurred_at": "ISO-8601",</w:t>
              <w:br/>
              <w:t xml:space="preserve">  "source": {</w:t>
              <w:br/>
              <w:t xml:space="preserve">    "system": "church_os",</w:t>
              <w:br/>
              <w:t xml:space="preserve">    "module": "formation",</w:t>
              <w:br/>
              <w:t xml:space="preserve">    "source_event_id": "..."</w:t>
              <w:br/>
              <w:t xml:space="preserve">  },</w:t>
              <w:br/>
              <w:t xml:space="preserve">  "context": { "...allowlisted structured fields..." },</w:t>
              <w:br/>
              <w:t xml:space="preserve">  "data": { "...minimum event-specific payload..." },</w:t>
              <w:br/>
              <w:t xml:space="preserve">  "trace": {</w:t>
              <w:br/>
              <w:t xml:space="preserve">    "correlation_id": "...",</w:t>
              <w:br/>
              <w:t xml:space="preserve">    "policy_version": "...",</w:t>
              <w:br/>
              <w:t xml:space="preserve">    "contract_version": "1.0"</w:t>
              <w:br/>
              <w:t xml:space="preserve">  }</w:t>
              <w:br/>
              <w:t>}</w:t>
            </w:r>
          </w:p>
        </w:tc>
      </w:tr>
    </w:tbl>
    <w:p/>
    <w:p>
      <w:r>
        <w:t>Envelope의 `data`는 event type별 allowlist를 따른다. 자유로운 raw_text bag 또는 임의 JSON dumping은 금지한다.</w:t>
      </w:r>
    </w:p>
    <w:p>
      <w:pPr>
        <w:pStyle w:val="Heading1"/>
      </w:pPr>
      <w:r>
        <w:t>6. Event Taxonomy — Minimum 1.0</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vAlign w:val="center"/>
            <w:shd w:fill="D9EAF7"/>
          </w:tcPr>
          <w:p>
            <w:r/>
            <w:r>
              <w:rPr>
                <w:b/>
                <w:sz w:val="14"/>
              </w:rPr>
              <w:t>Event Type</w:t>
            </w:r>
          </w:p>
        </w:tc>
        <w:tc>
          <w:tcPr>
            <w:tcW w:type="dxa" w:w="2585"/>
            <w:vAlign w:val="center"/>
            <w:shd w:fill="D9EAF7"/>
          </w:tcPr>
          <w:p>
            <w:r/>
            <w:r>
              <w:rPr>
                <w:b/>
                <w:sz w:val="14"/>
              </w:rPr>
              <w:t>L3 Source</w:t>
            </w:r>
          </w:p>
        </w:tc>
        <w:tc>
          <w:tcPr>
            <w:tcW w:type="dxa" w:w="2585"/>
            <w:vAlign w:val="center"/>
            <w:shd w:fill="D9EAF7"/>
          </w:tcPr>
          <w:p>
            <w:r/>
            <w:r>
              <w:rPr>
                <w:b/>
                <w:sz w:val="14"/>
              </w:rPr>
              <w:t>L2 Purpose</w:t>
            </w:r>
          </w:p>
        </w:tc>
        <w:tc>
          <w:tcPr>
            <w:tcW w:type="dxa" w:w="2585"/>
            <w:vAlign w:val="center"/>
            <w:shd w:fill="D9EAF7"/>
          </w:tcPr>
          <w:p>
            <w:r/>
            <w:r>
              <w:rPr>
                <w:b/>
                <w:sz w:val="14"/>
              </w:rPr>
              <w:t>Sensitive Boundary</w:t>
            </w:r>
          </w:p>
        </w:tc>
      </w:tr>
      <w:tr>
        <w:tc>
          <w:tcPr>
            <w:tcW w:type="dxa" w:w="2585"/>
            <w:vAlign w:val="center"/>
          </w:tcPr>
          <w:p>
            <w:r/>
            <w:r>
              <w:rPr>
                <w:b w:val="0"/>
                <w:sz w:val="14"/>
              </w:rPr>
              <w:t>formation.journey.started</w:t>
            </w:r>
          </w:p>
        </w:tc>
        <w:tc>
          <w:tcPr>
            <w:tcW w:type="dxa" w:w="2585"/>
            <w:vAlign w:val="center"/>
          </w:tcPr>
          <w:p>
            <w:r/>
            <w:r>
              <w:rPr>
                <w:b w:val="0"/>
                <w:sz w:val="14"/>
              </w:rPr>
              <w:t>Learn/Formation</w:t>
            </w:r>
          </w:p>
        </w:tc>
        <w:tc>
          <w:tcPr>
            <w:tcW w:type="dxa" w:w="2585"/>
            <w:vAlign w:val="center"/>
          </w:tcPr>
          <w:p>
            <w:r/>
            <w:r>
              <w:rPr>
                <w:b w:val="0"/>
                <w:sz w:val="14"/>
              </w:rPr>
              <w:t>episode/context eligibility</w:t>
            </w:r>
          </w:p>
        </w:tc>
        <w:tc>
          <w:tcPr>
            <w:tcW w:type="dxa" w:w="2585"/>
            <w:vAlign w:val="center"/>
          </w:tcPr>
          <w:p>
            <w:r/>
            <w:r>
              <w:rPr>
                <w:b w:val="0"/>
                <w:sz w:val="14"/>
              </w:rPr>
              <w:t>program ref + timestamp 중심</w:t>
            </w:r>
          </w:p>
        </w:tc>
      </w:tr>
      <w:tr>
        <w:tc>
          <w:tcPr>
            <w:tcW w:type="dxa" w:w="2585"/>
            <w:vAlign w:val="center"/>
          </w:tcPr>
          <w:p>
            <w:r/>
            <w:r>
              <w:rPr>
                <w:b w:val="0"/>
                <w:sz w:val="14"/>
              </w:rPr>
              <w:t>formation.unit.completed</w:t>
            </w:r>
          </w:p>
        </w:tc>
        <w:tc>
          <w:tcPr>
            <w:tcW w:type="dxa" w:w="2585"/>
            <w:vAlign w:val="center"/>
          </w:tcPr>
          <w:p>
            <w:r/>
            <w:r>
              <w:rPr>
                <w:b w:val="0"/>
                <w:sz w:val="14"/>
              </w:rPr>
              <w:t>Formation</w:t>
            </w:r>
          </w:p>
        </w:tc>
        <w:tc>
          <w:tcPr>
            <w:tcW w:type="dxa" w:w="2585"/>
            <w:vAlign w:val="center"/>
          </w:tcPr>
          <w:p>
            <w:r/>
            <w:r>
              <w:rPr>
                <w:b w:val="0"/>
                <w:sz w:val="14"/>
              </w:rPr>
              <w:t>journey context</w:t>
            </w:r>
          </w:p>
        </w:tc>
        <w:tc>
          <w:tcPr>
            <w:tcW w:type="dxa" w:w="2585"/>
            <w:vAlign w:val="center"/>
          </w:tcPr>
          <w:p>
            <w:r/>
            <w:r>
              <w:rPr>
                <w:b w:val="0"/>
                <w:sz w:val="14"/>
              </w:rPr>
              <w:t>completion ≠ maturity</w:t>
            </w:r>
          </w:p>
        </w:tc>
      </w:tr>
      <w:tr>
        <w:tc>
          <w:tcPr>
            <w:tcW w:type="dxa" w:w="2585"/>
            <w:vAlign w:val="center"/>
          </w:tcPr>
          <w:p>
            <w:r/>
            <w:r>
              <w:rPr>
                <w:b w:val="0"/>
                <w:sz w:val="14"/>
              </w:rPr>
              <w:t>formation.reflection.submitted</w:t>
            </w:r>
          </w:p>
        </w:tc>
        <w:tc>
          <w:tcPr>
            <w:tcW w:type="dxa" w:w="2585"/>
            <w:vAlign w:val="center"/>
          </w:tcPr>
          <w:p>
            <w:r/>
            <w:r>
              <w:rPr>
                <w:b w:val="0"/>
                <w:sz w:val="14"/>
              </w:rPr>
              <w:t>Formation</w:t>
            </w:r>
          </w:p>
        </w:tc>
        <w:tc>
          <w:tcPr>
            <w:tcW w:type="dxa" w:w="2585"/>
            <w:vAlign w:val="center"/>
          </w:tcPr>
          <w:p>
            <w:r/>
            <w:r>
              <w:rPr>
                <w:b w:val="0"/>
                <w:sz w:val="14"/>
              </w:rPr>
              <w:t>question/reasoning input</w:t>
            </w:r>
          </w:p>
        </w:tc>
        <w:tc>
          <w:tcPr>
            <w:tcW w:type="dxa" w:w="2585"/>
            <w:vAlign w:val="center"/>
          </w:tcPr>
          <w:p>
            <w:r/>
            <w:r>
              <w:rPr>
                <w:b w:val="0"/>
                <w:sz w:val="14"/>
              </w:rPr>
              <w:t>structured derivative preferred; raw text default NO</w:t>
            </w:r>
          </w:p>
        </w:tc>
      </w:tr>
      <w:tr>
        <w:tc>
          <w:tcPr>
            <w:tcW w:type="dxa" w:w="2585"/>
            <w:vAlign w:val="center"/>
          </w:tcPr>
          <w:p>
            <w:r/>
            <w:r>
              <w:rPr>
                <w:b w:val="0"/>
                <w:sz w:val="14"/>
              </w:rPr>
              <w:t>formation.practice.recorded</w:t>
            </w:r>
          </w:p>
        </w:tc>
        <w:tc>
          <w:tcPr>
            <w:tcW w:type="dxa" w:w="2585"/>
            <w:vAlign w:val="center"/>
          </w:tcPr>
          <w:p>
            <w:r/>
            <w:r>
              <w:rPr>
                <w:b w:val="0"/>
                <w:sz w:val="14"/>
              </w:rPr>
              <w:t>Formation</w:t>
            </w:r>
          </w:p>
        </w:tc>
        <w:tc>
          <w:tcPr>
            <w:tcW w:type="dxa" w:w="2585"/>
            <w:vAlign w:val="center"/>
          </w:tcPr>
          <w:p>
            <w:r/>
            <w:r>
              <w:rPr>
                <w:b w:val="0"/>
                <w:sz w:val="14"/>
              </w:rPr>
              <w:t>practice tracking</w:t>
            </w:r>
          </w:p>
        </w:tc>
        <w:tc>
          <w:tcPr>
            <w:tcW w:type="dxa" w:w="2585"/>
            <w:vAlign w:val="center"/>
          </w:tcPr>
          <w:p>
            <w:r/>
            <w:r>
              <w:rPr>
                <w:b w:val="0"/>
                <w:sz w:val="14"/>
              </w:rPr>
              <w:t>opportunity state 함께 전달</w:t>
            </w:r>
          </w:p>
        </w:tc>
      </w:tr>
      <w:tr>
        <w:tc>
          <w:tcPr>
            <w:tcW w:type="dxa" w:w="2585"/>
            <w:vAlign w:val="center"/>
          </w:tcPr>
          <w:p>
            <w:r/>
            <w:r>
              <w:rPr>
                <w:b w:val="0"/>
                <w:sz w:val="14"/>
              </w:rPr>
              <w:t>formation.outcome.observed</w:t>
            </w:r>
          </w:p>
        </w:tc>
        <w:tc>
          <w:tcPr>
            <w:tcW w:type="dxa" w:w="2585"/>
            <w:vAlign w:val="center"/>
          </w:tcPr>
          <w:p>
            <w:r/>
            <w:r>
              <w:rPr>
                <w:b w:val="0"/>
                <w:sz w:val="14"/>
              </w:rPr>
              <w:t>Formation/participant</w:t>
            </w:r>
          </w:p>
        </w:tc>
        <w:tc>
          <w:tcPr>
            <w:tcW w:type="dxa" w:w="2585"/>
            <w:vAlign w:val="center"/>
          </w:tcPr>
          <w:p>
            <w:r/>
            <w:r>
              <w:rPr>
                <w:b w:val="0"/>
                <w:sz w:val="14"/>
              </w:rPr>
              <w:t>outcome observation</w:t>
            </w:r>
          </w:p>
        </w:tc>
        <w:tc>
          <w:tcPr>
            <w:tcW w:type="dxa" w:w="2585"/>
            <w:vAlign w:val="center"/>
          </w:tcPr>
          <w:p>
            <w:r/>
            <w:r>
              <w:rPr>
                <w:b w:val="0"/>
                <w:sz w:val="14"/>
              </w:rPr>
              <w:t>Practice와 별도 event</w:t>
            </w:r>
          </w:p>
        </w:tc>
      </w:tr>
      <w:tr>
        <w:tc>
          <w:tcPr>
            <w:tcW w:type="dxa" w:w="2585"/>
            <w:vAlign w:val="center"/>
          </w:tcPr>
          <w:p>
            <w:r/>
            <w:r>
              <w:rPr>
                <w:b w:val="0"/>
                <w:sz w:val="14"/>
              </w:rPr>
              <w:t>mission.participation.started</w:t>
            </w:r>
          </w:p>
        </w:tc>
        <w:tc>
          <w:tcPr>
            <w:tcW w:type="dxa" w:w="2585"/>
            <w:vAlign w:val="center"/>
          </w:tcPr>
          <w:p>
            <w:r/>
            <w:r>
              <w:rPr>
                <w:b w:val="0"/>
                <w:sz w:val="14"/>
              </w:rPr>
              <w:t>Mission</w:t>
            </w:r>
          </w:p>
        </w:tc>
        <w:tc>
          <w:tcPr>
            <w:tcW w:type="dxa" w:w="2585"/>
            <w:vAlign w:val="center"/>
          </w:tcPr>
          <w:p>
            <w:r/>
            <w:r>
              <w:rPr>
                <w:b w:val="0"/>
                <w:sz w:val="14"/>
              </w:rPr>
              <w:t>program context</w:t>
            </w:r>
          </w:p>
        </w:tc>
        <w:tc>
          <w:tcPr>
            <w:tcW w:type="dxa" w:w="2585"/>
            <w:vAlign w:val="center"/>
          </w:tcPr>
          <w:p>
            <w:r/>
            <w:r>
              <w:rPr>
                <w:b w:val="0"/>
                <w:sz w:val="14"/>
              </w:rPr>
              <w:t>participation ≠ evidence</w:t>
            </w:r>
          </w:p>
        </w:tc>
      </w:tr>
      <w:tr>
        <w:tc>
          <w:tcPr>
            <w:tcW w:type="dxa" w:w="2585"/>
            <w:vAlign w:val="center"/>
          </w:tcPr>
          <w:p>
            <w:r/>
            <w:r>
              <w:rPr>
                <w:b w:val="0"/>
                <w:sz w:val="14"/>
              </w:rPr>
              <w:t>mission.action.recorded</w:t>
            </w:r>
          </w:p>
        </w:tc>
        <w:tc>
          <w:tcPr>
            <w:tcW w:type="dxa" w:w="2585"/>
            <w:vAlign w:val="center"/>
          </w:tcPr>
          <w:p>
            <w:r/>
            <w:r>
              <w:rPr>
                <w:b w:val="0"/>
                <w:sz w:val="14"/>
              </w:rPr>
              <w:t>Mission</w:t>
            </w:r>
          </w:p>
        </w:tc>
        <w:tc>
          <w:tcPr>
            <w:tcW w:type="dxa" w:w="2585"/>
            <w:vAlign w:val="center"/>
          </w:tcPr>
          <w:p>
            <w:r/>
            <w:r>
              <w:rPr>
                <w:b w:val="0"/>
                <w:sz w:val="14"/>
              </w:rPr>
              <w:t>practice/opportunity context</w:t>
            </w:r>
          </w:p>
        </w:tc>
        <w:tc>
          <w:tcPr>
            <w:tcW w:type="dxa" w:w="2585"/>
            <w:vAlign w:val="center"/>
          </w:tcPr>
          <w:p>
            <w:r/>
            <w:r>
              <w:rPr>
                <w:b w:val="0"/>
                <w:sz w:val="14"/>
              </w:rPr>
              <w:t>leaderboard 용도 금지</w:t>
            </w:r>
          </w:p>
        </w:tc>
      </w:tr>
      <w:tr>
        <w:tc>
          <w:tcPr>
            <w:tcW w:type="dxa" w:w="2585"/>
            <w:vAlign w:val="center"/>
          </w:tcPr>
          <w:p>
            <w:r/>
            <w:r>
              <w:rPr>
                <w:b w:val="0"/>
                <w:sz w:val="14"/>
              </w:rPr>
              <w:t>group.connection.changed</w:t>
            </w:r>
          </w:p>
        </w:tc>
        <w:tc>
          <w:tcPr>
            <w:tcW w:type="dxa" w:w="2585"/>
            <w:vAlign w:val="center"/>
          </w:tcPr>
          <w:p>
            <w:r/>
            <w:r>
              <w:rPr>
                <w:b w:val="0"/>
                <w:sz w:val="14"/>
              </w:rPr>
              <w:t>Groups</w:t>
            </w:r>
          </w:p>
        </w:tc>
        <w:tc>
          <w:tcPr>
            <w:tcW w:type="dxa" w:w="2585"/>
            <w:vAlign w:val="center"/>
          </w:tcPr>
          <w:p>
            <w:r/>
            <w:r>
              <w:rPr>
                <w:b w:val="0"/>
                <w:sz w:val="14"/>
              </w:rPr>
              <w:t>context/opportunity only</w:t>
            </w:r>
          </w:p>
        </w:tc>
        <w:tc>
          <w:tcPr>
            <w:tcW w:type="dxa" w:w="2585"/>
            <w:vAlign w:val="center"/>
          </w:tcPr>
          <w:p>
            <w:r/>
            <w:r>
              <w:rPr>
                <w:b w:val="0"/>
                <w:sz w:val="14"/>
              </w:rPr>
              <w:t>member roster/relationship graph 전체 전송 금지</w:t>
            </w:r>
          </w:p>
        </w:tc>
      </w:tr>
      <w:tr>
        <w:tc>
          <w:tcPr>
            <w:tcW w:type="dxa" w:w="2585"/>
            <w:vAlign w:val="center"/>
          </w:tcPr>
          <w:p>
            <w:r/>
            <w:r>
              <w:rPr>
                <w:b w:val="0"/>
                <w:sz w:val="14"/>
              </w:rPr>
              <w:t>care.followup.status.changed</w:t>
            </w:r>
          </w:p>
        </w:tc>
        <w:tc>
          <w:tcPr>
            <w:tcW w:type="dxa" w:w="2585"/>
            <w:vAlign w:val="center"/>
          </w:tcPr>
          <w:p>
            <w:r/>
            <w:r>
              <w:rPr>
                <w:b w:val="0"/>
                <w:sz w:val="14"/>
              </w:rPr>
              <w:t>Care</w:t>
            </w:r>
          </w:p>
        </w:tc>
        <w:tc>
          <w:tcPr>
            <w:tcW w:type="dxa" w:w="2585"/>
            <w:vAlign w:val="center"/>
          </w:tcPr>
          <w:p>
            <w:r/>
            <w:r>
              <w:rPr>
                <w:b w:val="0"/>
                <w:sz w:val="14"/>
              </w:rPr>
              <w:t>operational context only if approved</w:t>
            </w:r>
          </w:p>
        </w:tc>
        <w:tc>
          <w:tcPr>
            <w:tcW w:type="dxa" w:w="2585"/>
            <w:vAlign w:val="center"/>
          </w:tcPr>
          <w:p>
            <w:r/>
            <w:r>
              <w:rPr>
                <w:b w:val="0"/>
                <w:sz w:val="14"/>
              </w:rPr>
              <w:t>care raw note 제외</w:t>
            </w:r>
          </w:p>
        </w:tc>
      </w:tr>
      <w:tr>
        <w:tc>
          <w:tcPr>
            <w:tcW w:type="dxa" w:w="2585"/>
            <w:vAlign w:val="center"/>
          </w:tcPr>
          <w:p>
            <w:r/>
            <w:r>
              <w:rPr>
                <w:b w:val="0"/>
                <w:sz w:val="14"/>
              </w:rPr>
              <w:t>growth.reflection.requested</w:t>
            </w:r>
          </w:p>
        </w:tc>
        <w:tc>
          <w:tcPr>
            <w:tcW w:type="dxa" w:w="2585"/>
            <w:vAlign w:val="center"/>
          </w:tcPr>
          <w:p>
            <w:r/>
            <w:r>
              <w:rPr>
                <w:b w:val="0"/>
                <w:sz w:val="14"/>
              </w:rPr>
              <w:t>Member/AI Coach</w:t>
            </w:r>
          </w:p>
        </w:tc>
        <w:tc>
          <w:tcPr>
            <w:tcW w:type="dxa" w:w="2585"/>
            <w:vAlign w:val="center"/>
          </w:tcPr>
          <w:p>
            <w:r/>
            <w:r>
              <w:rPr>
                <w:b w:val="0"/>
                <w:sz w:val="14"/>
              </w:rPr>
              <w:t>start L2 reasoning/question flow</w:t>
            </w:r>
          </w:p>
        </w:tc>
        <w:tc>
          <w:tcPr>
            <w:tcW w:type="dxa" w:w="2585"/>
            <w:vAlign w:val="center"/>
          </w:tcPr>
          <w:p>
            <w:r/>
            <w:r>
              <w:rPr>
                <w:b w:val="0"/>
                <w:sz w:val="14"/>
              </w:rPr>
              <w:t>purpose+consent mandatory</w:t>
            </w:r>
          </w:p>
        </w:tc>
      </w:tr>
      <w:tr>
        <w:tc>
          <w:tcPr>
            <w:tcW w:type="dxa" w:w="2585"/>
            <w:vAlign w:val="center"/>
          </w:tcPr>
          <w:p>
            <w:r/>
            <w:r>
              <w:rPr>
                <w:b w:val="0"/>
                <w:sz w:val="14"/>
              </w:rPr>
              <w:t>consent.revoked</w:t>
            </w:r>
          </w:p>
        </w:tc>
        <w:tc>
          <w:tcPr>
            <w:tcW w:type="dxa" w:w="2585"/>
            <w:vAlign w:val="center"/>
          </w:tcPr>
          <w:p>
            <w:r/>
            <w:r>
              <w:rPr>
                <w:b w:val="0"/>
                <w:sz w:val="14"/>
              </w:rPr>
              <w:t>Privacy</w:t>
            </w:r>
          </w:p>
        </w:tc>
        <w:tc>
          <w:tcPr>
            <w:tcW w:type="dxa" w:w="2585"/>
            <w:vAlign w:val="center"/>
          </w:tcPr>
          <w:p>
            <w:r/>
            <w:r>
              <w:rPr>
                <w:b w:val="0"/>
                <w:sz w:val="14"/>
              </w:rPr>
              <w:t>future access stop / linkage policy</w:t>
            </w:r>
          </w:p>
        </w:tc>
        <w:tc>
          <w:tcPr>
            <w:tcW w:type="dxa" w:w="2585"/>
            <w:vAlign w:val="center"/>
          </w:tcPr>
          <w:p>
            <w:r/>
            <w:r>
              <w:rPr>
                <w:b w:val="0"/>
                <w:sz w:val="14"/>
              </w:rPr>
              <w:t>high priority control event</w:t>
            </w:r>
          </w:p>
        </w:tc>
      </w:tr>
      <w:tr>
        <w:tc>
          <w:tcPr>
            <w:tcW w:type="dxa" w:w="2585"/>
            <w:vAlign w:val="center"/>
          </w:tcPr>
          <w:p>
            <w:r/>
            <w:r>
              <w:rPr>
                <w:b w:val="0"/>
                <w:sz w:val="14"/>
              </w:rPr>
              <w:t>subject.deleted</w:t>
            </w:r>
          </w:p>
        </w:tc>
        <w:tc>
          <w:tcPr>
            <w:tcW w:type="dxa" w:w="2585"/>
            <w:vAlign w:val="center"/>
          </w:tcPr>
          <w:p>
            <w:r/>
            <w:r>
              <w:rPr>
                <w:b w:val="0"/>
                <w:sz w:val="14"/>
              </w:rPr>
              <w:t>Privacy</w:t>
            </w:r>
          </w:p>
        </w:tc>
        <w:tc>
          <w:tcPr>
            <w:tcW w:type="dxa" w:w="2585"/>
            <w:vAlign w:val="center"/>
          </w:tcPr>
          <w:p>
            <w:r/>
            <w:r>
              <w:rPr>
                <w:b w:val="0"/>
                <w:sz w:val="14"/>
              </w:rPr>
              <w:t>deletion propagation</w:t>
            </w:r>
          </w:p>
        </w:tc>
        <w:tc>
          <w:tcPr>
            <w:tcW w:type="dxa" w:w="2585"/>
            <w:vAlign w:val="center"/>
          </w:tcPr>
          <w:p>
            <w:r/>
            <w:r>
              <w:rPr>
                <w:b w:val="0"/>
                <w:sz w:val="14"/>
              </w:rPr>
              <w:t>retention/legal policy 적용</w:t>
            </w:r>
          </w:p>
        </w:tc>
      </w:tr>
      <w:tr>
        <w:tc>
          <w:tcPr>
            <w:tcW w:type="dxa" w:w="2585"/>
            <w:vAlign w:val="center"/>
          </w:tcPr>
          <w:p>
            <w:r/>
            <w:r>
              <w:rPr>
                <w:b w:val="0"/>
                <w:sz w:val="14"/>
              </w:rPr>
              <w:t>safety.handoff.requested</w:t>
            </w:r>
          </w:p>
        </w:tc>
        <w:tc>
          <w:tcPr>
            <w:tcW w:type="dxa" w:w="2585"/>
            <w:vAlign w:val="center"/>
          </w:tcPr>
          <w:p>
            <w:r/>
            <w:r>
              <w:rPr>
                <w:b w:val="0"/>
                <w:sz w:val="14"/>
              </w:rPr>
              <w:t>Care/AI</w:t>
            </w:r>
          </w:p>
        </w:tc>
        <w:tc>
          <w:tcPr>
            <w:tcW w:type="dxa" w:w="2585"/>
            <w:vAlign w:val="center"/>
          </w:tcPr>
          <w:p>
            <w:r/>
            <w:r>
              <w:rPr>
                <w:b w:val="0"/>
                <w:sz w:val="14"/>
              </w:rPr>
              <w:t>stop/route</w:t>
            </w:r>
          </w:p>
        </w:tc>
        <w:tc>
          <w:tcPr>
            <w:tcW w:type="dxa" w:w="2585"/>
            <w:vAlign w:val="center"/>
          </w:tcPr>
          <w:p>
            <w:r/>
            <w:r>
              <w:rPr>
                <w:b w:val="0"/>
                <w:sz w:val="14"/>
              </w:rPr>
              <w:t>safety overrides growth</w:t>
            </w:r>
          </w:p>
        </w:tc>
      </w:tr>
    </w:tbl>
    <w:p/>
    <w:p>
      <w:pPr>
        <w:pStyle w:val="Heading1"/>
      </w:pPr>
      <w:r>
        <w:t>7. Data Minimization Profiles</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D9EAF7"/>
          </w:tcPr>
          <w:p>
            <w:r/>
            <w:r>
              <w:rPr>
                <w:b/>
                <w:sz w:val="14"/>
              </w:rPr>
              <w:t>Profile</w:t>
            </w:r>
          </w:p>
        </w:tc>
        <w:tc>
          <w:tcPr>
            <w:tcW w:type="dxa" w:w="3447"/>
            <w:vAlign w:val="center"/>
            <w:shd w:fill="D9EAF7"/>
          </w:tcPr>
          <w:p>
            <w:r/>
            <w:r>
              <w:rPr>
                <w:b/>
                <w:sz w:val="14"/>
              </w:rPr>
              <w:t>Allowed Examples</w:t>
            </w:r>
          </w:p>
        </w:tc>
        <w:tc>
          <w:tcPr>
            <w:tcW w:type="dxa" w:w="3447"/>
            <w:vAlign w:val="center"/>
            <w:shd w:fill="D9EAF7"/>
          </w:tcPr>
          <w:p>
            <w:r/>
            <w:r>
              <w:rPr>
                <w:b/>
                <w:sz w:val="14"/>
              </w:rPr>
              <w:t>Disallowed by Default</w:t>
            </w:r>
          </w:p>
        </w:tc>
      </w:tr>
      <w:tr>
        <w:tc>
          <w:tcPr>
            <w:tcW w:type="dxa" w:w="3447"/>
            <w:vAlign w:val="center"/>
          </w:tcPr>
          <w:p>
            <w:r/>
            <w:r>
              <w:rPr>
                <w:b w:val="0"/>
                <w:sz w:val="14"/>
              </w:rPr>
              <w:t>FORMATION_MIN</w:t>
            </w:r>
          </w:p>
        </w:tc>
        <w:tc>
          <w:tcPr>
            <w:tcW w:type="dxa" w:w="3447"/>
            <w:vAlign w:val="center"/>
          </w:tcPr>
          <w:p>
            <w:r/>
            <w:r>
              <w:rPr>
                <w:b w:val="0"/>
                <w:sz w:val="14"/>
              </w:rPr>
              <w:t>program_id, unit_id, activity_type, completion_state, occurred_at</w:t>
            </w:r>
          </w:p>
        </w:tc>
        <w:tc>
          <w:tcPr>
            <w:tcW w:type="dxa" w:w="3447"/>
            <w:vAlign w:val="center"/>
          </w:tcPr>
          <w:p>
            <w:r/>
            <w:r>
              <w:rPr>
                <w:b w:val="0"/>
                <w:sz w:val="14"/>
              </w:rPr>
              <w:t>name, phone, full profile, giving</w:t>
            </w:r>
          </w:p>
        </w:tc>
      </w:tr>
      <w:tr>
        <w:tc>
          <w:tcPr>
            <w:tcW w:type="dxa" w:w="3447"/>
            <w:vAlign w:val="center"/>
          </w:tcPr>
          <w:p>
            <w:r/>
            <w:r>
              <w:rPr>
                <w:b w:val="0"/>
                <w:sz w:val="14"/>
              </w:rPr>
              <w:t>REFLECTION_STRUCTURED</w:t>
            </w:r>
          </w:p>
        </w:tc>
        <w:tc>
          <w:tcPr>
            <w:tcW w:type="dxa" w:w="3447"/>
            <w:vAlign w:val="center"/>
          </w:tcPr>
          <w:p>
            <w:r/>
            <w:r>
              <w:rPr>
                <w:b w:val="0"/>
                <w:sz w:val="14"/>
              </w:rPr>
              <w:t>approved concept refs, user-selected tags, bounded response values</w:t>
            </w:r>
          </w:p>
        </w:tc>
        <w:tc>
          <w:tcPr>
            <w:tcW w:type="dxa" w:w="3447"/>
            <w:vAlign w:val="center"/>
          </w:tcPr>
          <w:p>
            <w:r/>
            <w:r>
              <w:rPr>
                <w:b w:val="0"/>
                <w:sz w:val="14"/>
              </w:rPr>
              <w:t>unrestricted journal/care/prayer raw text</w:t>
            </w:r>
          </w:p>
        </w:tc>
      </w:tr>
      <w:tr>
        <w:tc>
          <w:tcPr>
            <w:tcW w:type="dxa" w:w="3447"/>
            <w:vAlign w:val="center"/>
          </w:tcPr>
          <w:p>
            <w:r/>
            <w:r>
              <w:rPr>
                <w:b w:val="0"/>
                <w:sz w:val="14"/>
              </w:rPr>
              <w:t>PRACTICE_MIN</w:t>
            </w:r>
          </w:p>
        </w:tc>
        <w:tc>
          <w:tcPr>
            <w:tcW w:type="dxa" w:w="3447"/>
            <w:vAlign w:val="center"/>
          </w:tcPr>
          <w:p>
            <w:r/>
            <w:r>
              <w:rPr>
                <w:b w:val="0"/>
                <w:sz w:val="14"/>
              </w:rPr>
              <w:t>practice_type, opportunity_state, commitment_state</w:t>
            </w:r>
          </w:p>
        </w:tc>
        <w:tc>
          <w:tcPr>
            <w:tcW w:type="dxa" w:w="3447"/>
            <w:vAlign w:val="center"/>
          </w:tcPr>
          <w:p>
            <w:r/>
            <w:r>
              <w:rPr>
                <w:b w:val="0"/>
                <w:sz w:val="14"/>
              </w:rPr>
              <w:t>maturity label, leader judgment</w:t>
            </w:r>
          </w:p>
        </w:tc>
      </w:tr>
      <w:tr>
        <w:tc>
          <w:tcPr>
            <w:tcW w:type="dxa" w:w="3447"/>
            <w:vAlign w:val="center"/>
          </w:tcPr>
          <w:p>
            <w:r/>
            <w:r>
              <w:rPr>
                <w:b w:val="0"/>
                <w:sz w:val="14"/>
              </w:rPr>
              <w:t>OUTCOME_MIN</w:t>
            </w:r>
          </w:p>
        </w:tc>
        <w:tc>
          <w:tcPr>
            <w:tcW w:type="dxa" w:w="3447"/>
            <w:vAlign w:val="center"/>
          </w:tcPr>
          <w:p>
            <w:r/>
            <w:r>
              <w:rPr>
                <w:b w:val="0"/>
                <w:sz w:val="14"/>
              </w:rPr>
              <w:t>outcome_type, observed_state, observer_role class</w:t>
            </w:r>
          </w:p>
        </w:tc>
        <w:tc>
          <w:tcPr>
            <w:tcW w:type="dxa" w:w="3447"/>
            <w:vAlign w:val="center"/>
          </w:tcPr>
          <w:p>
            <w:r/>
            <w:r>
              <w:rPr>
                <w:b w:val="0"/>
                <w:sz w:val="14"/>
              </w:rPr>
              <w:t>unreviewed AI spiritual verdict</w:t>
            </w:r>
          </w:p>
        </w:tc>
      </w:tr>
      <w:tr>
        <w:tc>
          <w:tcPr>
            <w:tcW w:type="dxa" w:w="3447"/>
            <w:vAlign w:val="center"/>
          </w:tcPr>
          <w:p>
            <w:r/>
            <w:r>
              <w:rPr>
                <w:b w:val="0"/>
                <w:sz w:val="14"/>
              </w:rPr>
              <w:t>GROUP_CONTEXT_MIN</w:t>
            </w:r>
          </w:p>
        </w:tc>
        <w:tc>
          <w:tcPr>
            <w:tcW w:type="dxa" w:w="3447"/>
            <w:vAlign w:val="center"/>
          </w:tcPr>
          <w:p>
            <w:r/>
            <w:r>
              <w:rPr>
                <w:b w:val="0"/>
                <w:sz w:val="14"/>
              </w:rPr>
              <w:t>group_type, participation opportunity, coarse role</w:t>
            </w:r>
          </w:p>
        </w:tc>
        <w:tc>
          <w:tcPr>
            <w:tcW w:type="dxa" w:w="3447"/>
            <w:vAlign w:val="center"/>
          </w:tcPr>
          <w:p>
            <w:r/>
            <w:r>
              <w:rPr>
                <w:b w:val="0"/>
                <w:sz w:val="14"/>
              </w:rPr>
              <w:t>full member roster, private messages</w:t>
            </w:r>
          </w:p>
        </w:tc>
      </w:tr>
      <w:tr>
        <w:tc>
          <w:tcPr>
            <w:tcW w:type="dxa" w:w="3447"/>
            <w:vAlign w:val="center"/>
          </w:tcPr>
          <w:p>
            <w:r/>
            <w:r>
              <w:rPr>
                <w:b w:val="0"/>
                <w:sz w:val="14"/>
              </w:rPr>
              <w:t>MISSION_MIN</w:t>
            </w:r>
          </w:p>
        </w:tc>
        <w:tc>
          <w:tcPr>
            <w:tcW w:type="dxa" w:w="3447"/>
            <w:vAlign w:val="center"/>
          </w:tcPr>
          <w:p>
            <w:r/>
            <w:r>
              <w:rPr>
                <w:b w:val="0"/>
                <w:sz w:val="14"/>
              </w:rPr>
              <w:t>mission_id, action_type, participation/opportunity</w:t>
            </w:r>
          </w:p>
        </w:tc>
        <w:tc>
          <w:tcPr>
            <w:tcW w:type="dxa" w:w="3447"/>
            <w:vAlign w:val="center"/>
          </w:tcPr>
          <w:p>
            <w:r/>
            <w:r>
              <w:rPr>
                <w:b w:val="0"/>
                <w:sz w:val="14"/>
              </w:rPr>
              <w:t>streak rank, spiritual score</w:t>
            </w:r>
          </w:p>
        </w:tc>
      </w:tr>
      <w:tr>
        <w:tc>
          <w:tcPr>
            <w:tcW w:type="dxa" w:w="3447"/>
            <w:vAlign w:val="center"/>
          </w:tcPr>
          <w:p>
            <w:r/>
            <w:r>
              <w:rPr>
                <w:b w:val="0"/>
                <w:sz w:val="14"/>
              </w:rPr>
              <w:t>PASTOR_AGG_QUERY</w:t>
            </w:r>
          </w:p>
        </w:tc>
        <w:tc>
          <w:tcPr>
            <w:tcW w:type="dxa" w:w="3447"/>
            <w:vAlign w:val="center"/>
          </w:tcPr>
          <w:p>
            <w:r/>
            <w:r>
              <w:rPr>
                <w:b w:val="0"/>
                <w:sz w:val="14"/>
              </w:rPr>
              <w:t>time window, approved cohort dimensions</w:t>
            </w:r>
          </w:p>
        </w:tc>
        <w:tc>
          <w:tcPr>
            <w:tcW w:type="dxa" w:w="3447"/>
            <w:vAlign w:val="center"/>
          </w:tcPr>
          <w:p>
            <w:r/>
            <w:r>
              <w:rPr>
                <w:b w:val="0"/>
                <w:sz w:val="14"/>
              </w:rPr>
              <w:t>subject_key, user_id, raw_text</w:t>
            </w:r>
          </w:p>
        </w:tc>
      </w:tr>
    </w:tbl>
    <w:p/>
    <w:p>
      <w:pPr>
        <w:pStyle w:val="Heading1"/>
      </w:pPr>
      <w:r>
        <w:t>8. Consent &amp; Purpose Contract</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sz w:val="14"/>
              </w:rPr>
              <w:t>Requirement</w:t>
            </w:r>
          </w:p>
        </w:tc>
        <w:tc>
          <w:tcPr>
            <w:tcW w:type="dxa" w:w="5170"/>
            <w:vAlign w:val="center"/>
            <w:shd w:fill="D9EAF7"/>
          </w:tcPr>
          <w:p>
            <w:r/>
            <w:r>
              <w:rPr>
                <w:b/>
                <w:sz w:val="14"/>
              </w:rPr>
              <w:t>Contract Rule</w:t>
            </w:r>
          </w:p>
        </w:tc>
      </w:tr>
      <w:tr>
        <w:tc>
          <w:tcPr>
            <w:tcW w:type="dxa" w:w="5170"/>
            <w:vAlign w:val="center"/>
          </w:tcPr>
          <w:p>
            <w:r/>
            <w:r>
              <w:rPr>
                <w:b w:val="0"/>
                <w:sz w:val="14"/>
              </w:rPr>
              <w:t>Purpose specificity</w:t>
            </w:r>
          </w:p>
        </w:tc>
        <w:tc>
          <w:tcPr>
            <w:tcW w:type="dxa" w:w="5170"/>
            <w:vAlign w:val="center"/>
          </w:tcPr>
          <w:p>
            <w:r/>
            <w:r>
              <w:rPr>
                <w:b w:val="0"/>
                <w:sz w:val="14"/>
              </w:rPr>
              <w:t>각 protected call/event는 purpose_code를 가진다; 범용 `ANALYTICS`로 민감처리를 포괄하지 않는다.</w:t>
            </w:r>
          </w:p>
        </w:tc>
      </w:tr>
      <w:tr>
        <w:tc>
          <w:tcPr>
            <w:tcW w:type="dxa" w:w="5170"/>
            <w:vAlign w:val="center"/>
          </w:tcPr>
          <w:p>
            <w:r/>
            <w:r>
              <w:rPr>
                <w:b w:val="0"/>
                <w:sz w:val="14"/>
              </w:rPr>
              <w:t>Consent state</w:t>
            </w:r>
          </w:p>
        </w:tc>
        <w:tc>
          <w:tcPr>
            <w:tcW w:type="dxa" w:w="5170"/>
            <w:vAlign w:val="center"/>
          </w:tcPr>
          <w:p>
            <w:r/>
            <w:r>
              <w:rPr>
                <w:b w:val="0"/>
                <w:sz w:val="14"/>
              </w:rPr>
              <w:t>required purpose에서 ACTIVE/valid decision만 처리; revoke 이후 future protected access DENY</w:t>
            </w:r>
          </w:p>
        </w:tc>
      </w:tr>
      <w:tr>
        <w:tc>
          <w:tcPr>
            <w:tcW w:type="dxa" w:w="5170"/>
            <w:vAlign w:val="center"/>
          </w:tcPr>
          <w:p>
            <w:r/>
            <w:r>
              <w:rPr>
                <w:b w:val="0"/>
                <w:sz w:val="14"/>
              </w:rPr>
              <w:t>Coach access</w:t>
            </w:r>
          </w:p>
        </w:tc>
        <w:tc>
          <w:tcPr>
            <w:tcW w:type="dxa" w:w="5170"/>
            <w:vAlign w:val="center"/>
          </w:tcPr>
          <w:p>
            <w:r/>
            <w:r>
              <w:rPr>
                <w:b w:val="0"/>
                <w:sz w:val="14"/>
              </w:rPr>
              <w:t>assignment + consent/access authorization의 Dual Gate 모두 필요</w:t>
            </w:r>
          </w:p>
        </w:tc>
      </w:tr>
      <w:tr>
        <w:tc>
          <w:tcPr>
            <w:tcW w:type="dxa" w:w="5170"/>
            <w:vAlign w:val="center"/>
          </w:tcPr>
          <w:p>
            <w:r/>
            <w:r>
              <w:rPr>
                <w:b w:val="0"/>
                <w:sz w:val="14"/>
              </w:rPr>
              <w:t>Pastor access</w:t>
            </w:r>
          </w:p>
        </w:tc>
        <w:tc>
          <w:tcPr>
            <w:tcW w:type="dxa" w:w="5170"/>
            <w:vAlign w:val="center"/>
          </w:tcPr>
          <w:p>
            <w:r/>
            <w:r>
              <w:rPr>
                <w:b w:val="0"/>
                <w:sz w:val="14"/>
              </w:rPr>
              <w:t>개인 protected growth permission을 consent로 우회하지 않는다; Pastor Aggregate Only 유지</w:t>
            </w:r>
          </w:p>
        </w:tc>
      </w:tr>
      <w:tr>
        <w:tc>
          <w:tcPr>
            <w:tcW w:type="dxa" w:w="5170"/>
            <w:vAlign w:val="center"/>
          </w:tcPr>
          <w:p>
            <w:r/>
            <w:r>
              <w:rPr>
                <w:b w:val="0"/>
                <w:sz w:val="14"/>
              </w:rPr>
              <w:t>Research</w:t>
            </w:r>
          </w:p>
        </w:tc>
        <w:tc>
          <w:tcPr>
            <w:tcW w:type="dxa" w:w="5170"/>
            <w:vAlign w:val="center"/>
          </w:tcPr>
          <w:p>
            <w:r/>
            <w:r>
              <w:rPr>
                <w:b w:val="0"/>
                <w:sz w:val="14"/>
              </w:rPr>
              <w:t>operational API와 분리된 protocol/dataset/export gate 사용</w:t>
            </w:r>
          </w:p>
        </w:tc>
      </w:tr>
      <w:tr>
        <w:tc>
          <w:tcPr>
            <w:tcW w:type="dxa" w:w="5170"/>
            <w:vAlign w:val="center"/>
          </w:tcPr>
          <w:p>
            <w:r/>
            <w:r>
              <w:rPr>
                <w:b w:val="0"/>
                <w:sz w:val="14"/>
              </w:rPr>
              <w:t>AI processing</w:t>
            </w:r>
          </w:p>
        </w:tc>
        <w:tc>
          <w:tcPr>
            <w:tcW w:type="dxa" w:w="5170"/>
            <w:vAlign w:val="center"/>
          </w:tcPr>
          <w:p>
            <w:r/>
            <w:r>
              <w:rPr>
                <w:b w:val="0"/>
                <w:sz w:val="14"/>
              </w:rPr>
              <w:t>UI/정책이 요구하는 경우 AI processing 범위를 consent/notice와 연결</w:t>
            </w:r>
          </w:p>
        </w:tc>
      </w:tr>
      <w:tr>
        <w:tc>
          <w:tcPr>
            <w:tcW w:type="dxa" w:w="5170"/>
            <w:vAlign w:val="center"/>
          </w:tcPr>
          <w:p>
            <w:r/>
            <w:r>
              <w:rPr>
                <w:b w:val="0"/>
                <w:sz w:val="14"/>
              </w:rPr>
              <w:t>Retention</w:t>
            </w:r>
          </w:p>
        </w:tc>
        <w:tc>
          <w:tcPr>
            <w:tcW w:type="dxa" w:w="5170"/>
            <w:vAlign w:val="center"/>
          </w:tcPr>
          <w:p>
            <w:r/>
            <w:r>
              <w:rPr>
                <w:b w:val="0"/>
                <w:sz w:val="14"/>
              </w:rPr>
              <w:t>계약은 retention policy/version을 기록하되 국가별 숫자는 별도 정책에서 결정</w:t>
            </w:r>
          </w:p>
        </w:tc>
      </w:tr>
    </w:tbl>
    <w:p/>
    <w:p>
      <w:pPr>
        <w:pStyle w:val="Heading1"/>
      </w:pPr>
      <w:r>
        <w:t>9. L2 Service Contract — Church OS가 호출할 Capability</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vAlign w:val="center"/>
            <w:shd w:fill="D9EAF7"/>
          </w:tcPr>
          <w:p>
            <w:r/>
            <w:r>
              <w:rPr>
                <w:b/>
                <w:sz w:val="14"/>
              </w:rPr>
              <w:t>Capability</w:t>
            </w:r>
          </w:p>
        </w:tc>
        <w:tc>
          <w:tcPr>
            <w:tcW w:type="dxa" w:w="2585"/>
            <w:vAlign w:val="center"/>
            <w:shd w:fill="D9EAF7"/>
          </w:tcPr>
          <w:p>
            <w:r/>
            <w:r>
              <w:rPr>
                <w:b/>
                <w:sz w:val="14"/>
              </w:rPr>
              <w:t>Request</w:t>
            </w:r>
          </w:p>
        </w:tc>
        <w:tc>
          <w:tcPr>
            <w:tcW w:type="dxa" w:w="2585"/>
            <w:vAlign w:val="center"/>
            <w:shd w:fill="D9EAF7"/>
          </w:tcPr>
          <w:p>
            <w:r/>
            <w:r>
              <w:rPr>
                <w:b/>
                <w:sz w:val="14"/>
              </w:rPr>
              <w:t>Response</w:t>
            </w:r>
          </w:p>
        </w:tc>
        <w:tc>
          <w:tcPr>
            <w:tcW w:type="dxa" w:w="2585"/>
            <w:vAlign w:val="center"/>
            <w:shd w:fill="D9EAF7"/>
          </w:tcPr>
          <w:p>
            <w:r/>
            <w:r>
              <w:rPr>
                <w:b/>
                <w:sz w:val="14"/>
              </w:rPr>
              <w:t>Hard Boundary</w:t>
            </w:r>
          </w:p>
        </w:tc>
      </w:tr>
      <w:tr>
        <w:tc>
          <w:tcPr>
            <w:tcW w:type="dxa" w:w="2585"/>
            <w:vAlign w:val="center"/>
          </w:tcPr>
          <w:p>
            <w:r/>
            <w:r>
              <w:rPr>
                <w:b w:val="0"/>
                <w:sz w:val="14"/>
              </w:rPr>
              <w:t>Grounded Question</w:t>
            </w:r>
          </w:p>
        </w:tc>
        <w:tc>
          <w:tcPr>
            <w:tcW w:type="dxa" w:w="2585"/>
            <w:vAlign w:val="center"/>
          </w:tcPr>
          <w:p>
            <w:r/>
            <w:r>
              <w:rPr>
                <w:b w:val="0"/>
                <w:sz w:val="14"/>
              </w:rPr>
              <w:t>subject_key + approved context + purpose</w:t>
            </w:r>
          </w:p>
        </w:tc>
        <w:tc>
          <w:tcPr>
            <w:tcW w:type="dxa" w:w="2585"/>
            <w:vAlign w:val="center"/>
          </w:tcPr>
          <w:p>
            <w:r/>
            <w:r>
              <w:rPr>
                <w:b w:val="0"/>
                <w:sz w:val="14"/>
              </w:rPr>
              <w:t>question instance + lineage</w:t>
            </w:r>
          </w:p>
        </w:tc>
        <w:tc>
          <w:tcPr>
            <w:tcW w:type="dxa" w:w="2585"/>
            <w:vAlign w:val="center"/>
          </w:tcPr>
          <w:p>
            <w:r/>
            <w:r>
              <w:rPr>
                <w:b w:val="0"/>
                <w:sz w:val="14"/>
              </w:rPr>
              <w:t>question ≠ doctrine definition</w:t>
            </w:r>
          </w:p>
        </w:tc>
      </w:tr>
      <w:tr>
        <w:tc>
          <w:tcPr>
            <w:tcW w:type="dxa" w:w="2585"/>
            <w:vAlign w:val="center"/>
          </w:tcPr>
          <w:p>
            <w:r/>
            <w:r>
              <w:rPr>
                <w:b w:val="0"/>
                <w:sz w:val="14"/>
              </w:rPr>
              <w:t>AI Reasoning</w:t>
            </w:r>
          </w:p>
        </w:tc>
        <w:tc>
          <w:tcPr>
            <w:tcW w:type="dxa" w:w="2585"/>
            <w:vAlign w:val="center"/>
          </w:tcPr>
          <w:p>
            <w:r/>
            <w:r>
              <w:rPr>
                <w:b w:val="0"/>
                <w:sz w:val="14"/>
              </w:rPr>
              <w:t>episode/context + grounding refs</w:t>
            </w:r>
          </w:p>
        </w:tc>
        <w:tc>
          <w:tcPr>
            <w:tcW w:type="dxa" w:w="2585"/>
            <w:vAlign w:val="center"/>
          </w:tcPr>
          <w:p>
            <w:r/>
            <w:r>
              <w:rPr>
                <w:b w:val="0"/>
                <w:sz w:val="14"/>
              </w:rPr>
              <w:t>reasoning state/recommendation/stop/handoff</w:t>
            </w:r>
          </w:p>
        </w:tc>
        <w:tc>
          <w:tcPr>
            <w:tcW w:type="dxa" w:w="2585"/>
            <w:vAlign w:val="center"/>
          </w:tcPr>
          <w:p>
            <w:r/>
            <w:r>
              <w:rPr>
                <w:b w:val="0"/>
                <w:sz w:val="14"/>
              </w:rPr>
              <w:t>canonical write-back 금지</w:t>
            </w:r>
          </w:p>
        </w:tc>
      </w:tr>
      <w:tr>
        <w:tc>
          <w:tcPr>
            <w:tcW w:type="dxa" w:w="2585"/>
            <w:vAlign w:val="center"/>
          </w:tcPr>
          <w:p>
            <w:r/>
            <w:r>
              <w:rPr>
                <w:b w:val="0"/>
                <w:sz w:val="14"/>
              </w:rPr>
              <w:t>Signal Candidate</w:t>
            </w:r>
          </w:p>
        </w:tc>
        <w:tc>
          <w:tcPr>
            <w:tcW w:type="dxa" w:w="2585"/>
            <w:vAlign w:val="center"/>
          </w:tcPr>
          <w:p>
            <w:r/>
            <w:r>
              <w:rPr>
                <w:b w:val="0"/>
                <w:sz w:val="14"/>
              </w:rPr>
              <w:t>eligible structured inputs</w:t>
            </w:r>
          </w:p>
        </w:tc>
        <w:tc>
          <w:tcPr>
            <w:tcW w:type="dxa" w:w="2585"/>
            <w:vAlign w:val="center"/>
          </w:tcPr>
          <w:p>
            <w:r/>
            <w:r>
              <w:rPr>
                <w:b w:val="0"/>
                <w:sz w:val="14"/>
              </w:rPr>
              <w:t>candidate + confidence/status/lineage</w:t>
            </w:r>
          </w:p>
        </w:tc>
        <w:tc>
          <w:tcPr>
            <w:tcW w:type="dxa" w:w="2585"/>
            <w:vAlign w:val="center"/>
          </w:tcPr>
          <w:p>
            <w:r/>
            <w:r>
              <w:rPr>
                <w:b w:val="0"/>
                <w:sz w:val="14"/>
              </w:rPr>
              <w:t>candidate 자동 evidence 승격 금지</w:t>
            </w:r>
          </w:p>
        </w:tc>
      </w:tr>
      <w:tr>
        <w:tc>
          <w:tcPr>
            <w:tcW w:type="dxa" w:w="2585"/>
            <w:vAlign w:val="center"/>
          </w:tcPr>
          <w:p>
            <w:r/>
            <w:r>
              <w:rPr>
                <w:b w:val="0"/>
                <w:sz w:val="14"/>
              </w:rPr>
              <w:t>Confirmation</w:t>
            </w:r>
          </w:p>
        </w:tc>
        <w:tc>
          <w:tcPr>
            <w:tcW w:type="dxa" w:w="2585"/>
            <w:vAlign w:val="center"/>
          </w:tcPr>
          <w:p>
            <w:r/>
            <w:r>
              <w:rPr>
                <w:b w:val="0"/>
                <w:sz w:val="14"/>
              </w:rPr>
              <w:t>candidate + authorized human decision</w:t>
            </w:r>
          </w:p>
        </w:tc>
        <w:tc>
          <w:tcPr>
            <w:tcW w:type="dxa" w:w="2585"/>
            <w:vAlign w:val="center"/>
          </w:tcPr>
          <w:p>
            <w:r/>
            <w:r>
              <w:rPr>
                <w:b w:val="0"/>
                <w:sz w:val="14"/>
              </w:rPr>
              <w:t>confirmation record</w:t>
            </w:r>
          </w:p>
        </w:tc>
        <w:tc>
          <w:tcPr>
            <w:tcW w:type="dxa" w:w="2585"/>
            <w:vAlign w:val="center"/>
          </w:tcPr>
          <w:p>
            <w:r/>
            <w:r>
              <w:rPr>
                <w:b w:val="0"/>
                <w:sz w:val="14"/>
              </w:rPr>
              <w:t>정책상 허용 actor만</w:t>
            </w:r>
          </w:p>
        </w:tc>
      </w:tr>
      <w:tr>
        <w:tc>
          <w:tcPr>
            <w:tcW w:type="dxa" w:w="2585"/>
            <w:vAlign w:val="center"/>
          </w:tcPr>
          <w:p>
            <w:r/>
            <w:r>
              <w:rPr>
                <w:b w:val="0"/>
                <w:sz w:val="14"/>
              </w:rPr>
              <w:t>Evidence</w:t>
            </w:r>
          </w:p>
        </w:tc>
        <w:tc>
          <w:tcPr>
            <w:tcW w:type="dxa" w:w="2585"/>
            <w:vAlign w:val="center"/>
          </w:tcPr>
          <w:p>
            <w:r/>
            <w:r>
              <w:rPr>
                <w:b w:val="0"/>
                <w:sz w:val="14"/>
              </w:rPr>
              <w:t>confirmed eligible source</w:t>
            </w:r>
          </w:p>
        </w:tc>
        <w:tc>
          <w:tcPr>
            <w:tcW w:type="dxa" w:w="2585"/>
            <w:vAlign w:val="center"/>
          </w:tcPr>
          <w:p>
            <w:r/>
            <w:r>
              <w:rPr>
                <w:b w:val="0"/>
                <w:sz w:val="14"/>
              </w:rPr>
              <w:t>evidence ref/status</w:t>
            </w:r>
          </w:p>
        </w:tc>
        <w:tc>
          <w:tcPr>
            <w:tcW w:type="dxa" w:w="2585"/>
            <w:vAlign w:val="center"/>
          </w:tcPr>
          <w:p>
            <w:r/>
            <w:r>
              <w:rPr>
                <w:b w:val="0"/>
                <w:sz w:val="14"/>
              </w:rPr>
              <w:t>AI 단독 생성 금지</w:t>
            </w:r>
          </w:p>
        </w:tc>
      </w:tr>
      <w:tr>
        <w:tc>
          <w:tcPr>
            <w:tcW w:type="dxa" w:w="2585"/>
            <w:vAlign w:val="center"/>
          </w:tcPr>
          <w:p>
            <w:r/>
            <w:r>
              <w:rPr>
                <w:b w:val="0"/>
                <w:sz w:val="14"/>
              </w:rPr>
              <w:t>Practice/Outcome</w:t>
            </w:r>
          </w:p>
        </w:tc>
        <w:tc>
          <w:tcPr>
            <w:tcW w:type="dxa" w:w="2585"/>
            <w:vAlign w:val="center"/>
          </w:tcPr>
          <w:p>
            <w:r/>
            <w:r>
              <w:rPr>
                <w:b w:val="0"/>
                <w:sz w:val="14"/>
              </w:rPr>
              <w:t>separate commands</w:t>
            </w:r>
          </w:p>
        </w:tc>
        <w:tc>
          <w:tcPr>
            <w:tcW w:type="dxa" w:w="2585"/>
            <w:vAlign w:val="center"/>
          </w:tcPr>
          <w:p>
            <w:r/>
            <w:r>
              <w:rPr>
                <w:b w:val="0"/>
                <w:sz w:val="14"/>
              </w:rPr>
              <w:t>separate states</w:t>
            </w:r>
          </w:p>
        </w:tc>
        <w:tc>
          <w:tcPr>
            <w:tcW w:type="dxa" w:w="2585"/>
            <w:vAlign w:val="center"/>
          </w:tcPr>
          <w:p>
            <w:r/>
            <w:r>
              <w:rPr>
                <w:b w:val="0"/>
                <w:sz w:val="14"/>
              </w:rPr>
              <w:t>Practice ≠ Outcome</w:t>
            </w:r>
          </w:p>
        </w:tc>
      </w:tr>
      <w:tr>
        <w:tc>
          <w:tcPr>
            <w:tcW w:type="dxa" w:w="2585"/>
            <w:vAlign w:val="center"/>
          </w:tcPr>
          <w:p>
            <w:r/>
            <w:r>
              <w:rPr>
                <w:b w:val="0"/>
                <w:sz w:val="14"/>
              </w:rPr>
              <w:t>Personal Growth</w:t>
            </w:r>
          </w:p>
        </w:tc>
        <w:tc>
          <w:tcPr>
            <w:tcW w:type="dxa" w:w="2585"/>
            <w:vAlign w:val="center"/>
          </w:tcPr>
          <w:p>
            <w:r/>
            <w:r>
              <w:rPr>
                <w:b w:val="0"/>
                <w:sz w:val="14"/>
              </w:rPr>
              <w:t>participant-facing profile</w:t>
            </w:r>
          </w:p>
        </w:tc>
        <w:tc>
          <w:tcPr>
            <w:tcW w:type="dxa" w:w="2585"/>
            <w:vAlign w:val="center"/>
          </w:tcPr>
          <w:p>
            <w:r/>
            <w:r>
              <w:rPr>
                <w:b w:val="0"/>
                <w:sz w:val="14"/>
              </w:rPr>
              <w:t>trend/context + versions</w:t>
            </w:r>
          </w:p>
        </w:tc>
        <w:tc>
          <w:tcPr>
            <w:tcW w:type="dxa" w:w="2585"/>
            <w:vAlign w:val="center"/>
          </w:tcPr>
          <w:p>
            <w:r/>
            <w:r>
              <w:rPr>
                <w:b w:val="0"/>
                <w:sz w:val="14"/>
              </w:rPr>
              <w:t>spiritual score/rank 금지</w:t>
            </w:r>
          </w:p>
        </w:tc>
      </w:tr>
      <w:tr>
        <w:tc>
          <w:tcPr>
            <w:tcW w:type="dxa" w:w="2585"/>
            <w:vAlign w:val="center"/>
          </w:tcPr>
          <w:p>
            <w:r/>
            <w:r>
              <w:rPr>
                <w:b w:val="0"/>
                <w:sz w:val="14"/>
              </w:rPr>
              <w:t>Community Intelligence</w:t>
            </w:r>
          </w:p>
        </w:tc>
        <w:tc>
          <w:tcPr>
            <w:tcW w:type="dxa" w:w="2585"/>
            <w:vAlign w:val="center"/>
          </w:tcPr>
          <w:p>
            <w:r/>
            <w:r>
              <w:rPr>
                <w:b w:val="0"/>
                <w:sz w:val="14"/>
              </w:rPr>
              <w:t>tenant/cohort/time + purpose</w:t>
            </w:r>
          </w:p>
        </w:tc>
        <w:tc>
          <w:tcPr>
            <w:tcW w:type="dxa" w:w="2585"/>
            <w:vAlign w:val="center"/>
          </w:tcPr>
          <w:p>
            <w:r/>
            <w:r>
              <w:rPr>
                <w:b w:val="0"/>
                <w:sz w:val="14"/>
              </w:rPr>
              <w:t>aggregate + coverage + suppression metadata</w:t>
            </w:r>
          </w:p>
        </w:tc>
        <w:tc>
          <w:tcPr>
            <w:tcW w:type="dxa" w:w="2585"/>
            <w:vAlign w:val="center"/>
          </w:tcPr>
          <w:p>
            <w:r/>
            <w:r>
              <w:rPr>
                <w:b w:val="0"/>
                <w:sz w:val="14"/>
              </w:rPr>
              <w:t>개인 reverse link 금지</w:t>
            </w:r>
          </w:p>
        </w:tc>
      </w:tr>
      <w:tr>
        <w:tc>
          <w:tcPr>
            <w:tcW w:type="dxa" w:w="2585"/>
            <w:vAlign w:val="center"/>
          </w:tcPr>
          <w:p>
            <w:r/>
            <w:r>
              <w:rPr>
                <w:b w:val="0"/>
                <w:sz w:val="14"/>
              </w:rPr>
              <w:t>Pastor Action Support</w:t>
            </w:r>
          </w:p>
        </w:tc>
        <w:tc>
          <w:tcPr>
            <w:tcW w:type="dxa" w:w="2585"/>
            <w:vAlign w:val="center"/>
          </w:tcPr>
          <w:p>
            <w:r/>
            <w:r>
              <w:rPr>
                <w:b w:val="0"/>
                <w:sz w:val="14"/>
              </w:rPr>
              <w:t>aggregate/context</w:t>
            </w:r>
          </w:p>
        </w:tc>
        <w:tc>
          <w:tcPr>
            <w:tcW w:type="dxa" w:w="2585"/>
            <w:vAlign w:val="center"/>
          </w:tcPr>
          <w:p>
            <w:r/>
            <w:r>
              <w:rPr>
                <w:b w:val="0"/>
                <w:sz w:val="14"/>
              </w:rPr>
              <w:t>recommendation + provenance</w:t>
            </w:r>
          </w:p>
        </w:tc>
        <w:tc>
          <w:tcPr>
            <w:tcW w:type="dxa" w:w="2585"/>
            <w:vAlign w:val="center"/>
          </w:tcPr>
          <w:p>
            <w:r/>
            <w:r>
              <w:rPr>
                <w:b w:val="0"/>
                <w:sz w:val="14"/>
              </w:rPr>
              <w:t>자동 목회 결정/처분 금지</w:t>
            </w:r>
          </w:p>
        </w:tc>
      </w:tr>
      <w:tr>
        <w:tc>
          <w:tcPr>
            <w:tcW w:type="dxa" w:w="2585"/>
            <w:vAlign w:val="center"/>
          </w:tcPr>
          <w:p>
            <w:r/>
            <w:r>
              <w:rPr>
                <w:b w:val="0"/>
                <w:sz w:val="14"/>
              </w:rPr>
              <w:t>Safety Routing</w:t>
            </w:r>
          </w:p>
        </w:tc>
        <w:tc>
          <w:tcPr>
            <w:tcW w:type="dxa" w:w="2585"/>
            <w:vAlign w:val="center"/>
          </w:tcPr>
          <w:p>
            <w:r/>
            <w:r>
              <w:rPr>
                <w:b w:val="0"/>
                <w:sz w:val="14"/>
              </w:rPr>
              <w:t>risk/safety context</w:t>
            </w:r>
          </w:p>
        </w:tc>
        <w:tc>
          <w:tcPr>
            <w:tcW w:type="dxa" w:w="2585"/>
            <w:vAlign w:val="center"/>
          </w:tcPr>
          <w:p>
            <w:r/>
            <w:r>
              <w:rPr>
                <w:b w:val="0"/>
                <w:sz w:val="14"/>
              </w:rPr>
              <w:t>stop/handoff/action type</w:t>
            </w:r>
          </w:p>
        </w:tc>
        <w:tc>
          <w:tcPr>
            <w:tcW w:type="dxa" w:w="2585"/>
            <w:vAlign w:val="center"/>
          </w:tcPr>
          <w:p>
            <w:r/>
            <w:r>
              <w:rPr>
                <w:b w:val="0"/>
                <w:sz w:val="14"/>
              </w:rPr>
              <w:t>growth optimization보다 우선</w:t>
            </w:r>
          </w:p>
        </w:tc>
      </w:tr>
    </w:tbl>
    <w:p/>
    <w:p>
      <w:pPr>
        <w:pStyle w:val="Heading1"/>
      </w:pPr>
      <w:r>
        <w:t>10. L2 Response Envelope — L2 → L3</w:t>
      </w:r>
    </w:p>
    <w:tbl>
      <w:tblPr>
        <w:tblStyle w:val="TableGrid"/>
        <w:tblW w:type="auto" w:w="0"/>
        <w:tblLook w:firstColumn="1" w:firstRow="1" w:lastColumn="0" w:lastRow="0" w:noHBand="0" w:noVBand="1" w:val="04A0"/>
      </w:tblPr>
      <w:tblGrid>
        <w:gridCol w:w="10340"/>
      </w:tblGrid>
      <w:tr>
        <w:tc>
          <w:tcPr>
            <w:tcW w:type="dxa" w:w="10340"/>
            <w:shd w:fill="F3F6F8"/>
          </w:tcPr>
          <w:p>
            <w:r/>
            <w:r>
              <w:rPr>
                <w:rFonts w:ascii="Consolas" w:hAnsi="Consolas"/>
                <w:sz w:val="15"/>
              </w:rPr>
              <w:t>{</w:t>
              <w:br/>
              <w:t xml:space="preserve">  "request_id": "...",</w:t>
              <w:br/>
              <w:t xml:space="preserve">  "status": "OK | PARTIAL | SUPPRESSED | DENIED | HANDOFF",</w:t>
              <w:br/>
              <w:t xml:space="preserve">  "data": { "...capability-specific response..." },</w:t>
              <w:br/>
              <w:t xml:space="preserve">  "provenance": {</w:t>
              <w:br/>
              <w:t xml:space="preserve">    "ontology_release": "...",</w:t>
              <w:br/>
              <w:t xml:space="preserve">    "model_or_rule_version": "...",</w:t>
              <w:br/>
              <w:t xml:space="preserve">    "prompt_or_policy_version": "...",</w:t>
              <w:br/>
              <w:t xml:space="preserve">    "calculation_version": "..."</w:t>
              <w:br/>
              <w:t xml:space="preserve">  },</w:t>
              <w:br/>
              <w:t xml:space="preserve">  "privacy": {</w:t>
              <w:br/>
              <w:t xml:space="preserve">    "coverage": "...optional...",</w:t>
              <w:br/>
              <w:t xml:space="preserve">    "suppression_state": "...optional...",</w:t>
              <w:br/>
              <w:t xml:space="preserve">    "purpose_code": "..."</w:t>
              <w:br/>
              <w:t xml:space="preserve">  },</w:t>
              <w:br/>
              <w:t xml:space="preserve">  "trace": { "correlation_id": "..." }</w:t>
              <w:br/>
              <w:t>}</w:t>
            </w:r>
          </w:p>
        </w:tc>
      </w:tr>
    </w:tbl>
    <w:p/>
    <w:p>
      <w:r>
        <w:t>Derived response는 재현·감사를 위해 필요한 version lineage를 포함한다. L3는 provenance를 삭제해 의미를 확정된 사실처럼 표시해서는 안 된다.</w:t>
      </w:r>
    </w:p>
    <w:p>
      <w:pPr>
        <w:pStyle w:val="Heading1"/>
      </w:pPr>
      <w:r>
        <w:t>11. Candidate → Evidence State Contract</w:t>
      </w:r>
    </w:p>
    <w:tbl>
      <w:tblPr>
        <w:tblStyle w:val="TableGrid"/>
        <w:tblW w:type="auto" w:w="0"/>
        <w:tblLook w:firstColumn="1" w:firstRow="1" w:lastColumn="0" w:lastRow="0" w:noHBand="0" w:noVBand="1" w:val="04A0"/>
      </w:tblPr>
      <w:tblGrid>
        <w:gridCol w:w="10340"/>
      </w:tblGrid>
      <w:tr>
        <w:tc>
          <w:tcPr>
            <w:tcW w:type="dxa" w:w="10340"/>
            <w:shd w:fill="F3F6F8"/>
          </w:tcPr>
          <w:p>
            <w:r/>
            <w:r>
              <w:rPr>
                <w:rFonts w:ascii="Consolas" w:hAnsi="Consolas"/>
                <w:sz w:val="15"/>
              </w:rPr>
              <w:t>SignalCandidate</w:t>
              <w:br/>
              <w:t xml:space="preserve">  ├─ UNCERTAIN ───────────────X Evidence</w:t>
              <w:br/>
              <w:t xml:space="preserve">  ├─ REJECTED ────────────────X Evidence</w:t>
              <w:br/>
              <w:t xml:space="preserve">  └─ eligible</w:t>
              <w:br/>
              <w:t xml:space="preserve">       ↓</w:t>
              <w:br/>
              <w:t>Human Confirmation</w:t>
              <w:br/>
              <w:t xml:space="preserve">       ↓ policy/eligibility gate</w:t>
              <w:br/>
              <w:t>Confirmed Evidence</w:t>
              <w:br/>
              <w:t xml:space="preserve">       ↓</w:t>
              <w:br/>
              <w:t>Practice (separate)</w:t>
              <w:br/>
              <w:t xml:space="preserve">       ↓</w:t>
              <w:br/>
              <w:t>Outcome Observation (separate)</w:t>
              <w:br/>
              <w:t xml:space="preserve">       ↓</w:t>
              <w:br/>
              <w:t>Dynamics</w:t>
            </w:r>
          </w:p>
        </w:tc>
      </w:tr>
    </w:tbl>
    <w:p/>
    <w:p>
      <w:pPr>
        <w:pStyle w:val="ListBullet"/>
        <w:spacing w:after="30"/>
      </w:pPr>
      <w:r>
        <w:t>AI confidence는 Evidence confirmation을 대체하지 않는다.</w:t>
      </w:r>
    </w:p>
    <w:p>
      <w:pPr>
        <w:pStyle w:val="ListBullet"/>
        <w:spacing w:after="30"/>
      </w:pPr>
      <w:r>
        <w:t>Survey response, attendance, course completion, mission participation은 그 자체로 자동 Growth Evidence가 아니다.</w:t>
      </w:r>
    </w:p>
    <w:p>
      <w:pPr>
        <w:pStyle w:val="ListBullet"/>
        <w:spacing w:after="30"/>
      </w:pPr>
      <w:r>
        <w:t>PARTIAL confirmation의 최종 eligibility는 기존 정책이 확정하기 전까지 OPEN/POLICY 상태로 유지한다.</w:t>
      </w:r>
    </w:p>
    <w:p>
      <w:pPr>
        <w:pStyle w:val="ListBullet"/>
        <w:spacing w:after="30"/>
      </w:pPr>
      <w:r>
        <w:t>UI/API/DB 어느 계층에서도 Candidate와 Evidence를 하나의 status enum으로 축약하지 않는다.</w:t>
      </w:r>
    </w:p>
    <w:p>
      <w:pPr>
        <w:pStyle w:val="Heading1"/>
      </w:pPr>
      <w:r>
        <w:t>12. Missing / Opportunity / Practice / Outcome Semantics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sz w:val="14"/>
              </w:rPr>
              <w:t>Invariant</w:t>
            </w:r>
          </w:p>
        </w:tc>
        <w:tc>
          <w:tcPr>
            <w:tcW w:type="dxa" w:w="5170"/>
            <w:vAlign w:val="center"/>
            <w:shd w:fill="D9EAF7"/>
          </w:tcPr>
          <w:p>
            <w:r/>
            <w:r>
              <w:rPr>
                <w:b/>
                <w:sz w:val="14"/>
              </w:rPr>
              <w:t>Integration Requirement</w:t>
            </w:r>
          </w:p>
        </w:tc>
      </w:tr>
      <w:tr>
        <w:tc>
          <w:tcPr>
            <w:tcW w:type="dxa" w:w="5170"/>
            <w:vAlign w:val="center"/>
          </w:tcPr>
          <w:p>
            <w:r/>
            <w:r>
              <w:rPr>
                <w:b w:val="0"/>
                <w:sz w:val="14"/>
              </w:rPr>
              <w:t>Missing ≠ 0</w:t>
            </w:r>
          </w:p>
        </w:tc>
        <w:tc>
          <w:tcPr>
            <w:tcW w:type="dxa" w:w="5170"/>
            <w:vAlign w:val="center"/>
          </w:tcPr>
          <w:p>
            <w:r/>
            <w:r>
              <w:rPr>
                <w:b w:val="0"/>
                <w:sz w:val="14"/>
              </w:rPr>
              <w:t>미응답/미관측은 numeric zero로 변환하지 않는다.</w:t>
            </w:r>
          </w:p>
        </w:tc>
      </w:tr>
      <w:tr>
        <w:tc>
          <w:tcPr>
            <w:tcW w:type="dxa" w:w="5170"/>
            <w:vAlign w:val="center"/>
          </w:tcPr>
          <w:p>
            <w:r/>
            <w:r>
              <w:rPr>
                <w:b w:val="0"/>
                <w:sz w:val="14"/>
              </w:rPr>
              <w:t>No Opportunity ≠ Failure</w:t>
            </w:r>
          </w:p>
        </w:tc>
        <w:tc>
          <w:tcPr>
            <w:tcW w:type="dxa" w:w="5170"/>
            <w:vAlign w:val="center"/>
          </w:tcPr>
          <w:p>
            <w:r/>
            <w:r>
              <w:rPr>
                <w:b w:val="0"/>
                <w:sz w:val="14"/>
              </w:rPr>
              <w:t>실천 기회가 없었으면 실패 카운트/감점으로 보내지 않는다.</w:t>
            </w:r>
          </w:p>
        </w:tc>
      </w:tr>
      <w:tr>
        <w:tc>
          <w:tcPr>
            <w:tcW w:type="dxa" w:w="5170"/>
            <w:vAlign w:val="center"/>
          </w:tcPr>
          <w:p>
            <w:r/>
            <w:r>
              <w:rPr>
                <w:b w:val="0"/>
                <w:sz w:val="14"/>
              </w:rPr>
              <w:t>Practice ≠ Outcome</w:t>
            </w:r>
          </w:p>
        </w:tc>
        <w:tc>
          <w:tcPr>
            <w:tcW w:type="dxa" w:w="5170"/>
            <w:vAlign w:val="center"/>
          </w:tcPr>
          <w:p>
            <w:r/>
            <w:r>
              <w:rPr>
                <w:b w:val="0"/>
                <w:sz w:val="14"/>
              </w:rPr>
              <w:t>실천 완료만으로 변화 결과를 추정하지 않는다.</w:t>
            </w:r>
          </w:p>
        </w:tc>
      </w:tr>
      <w:tr>
        <w:tc>
          <w:tcPr>
            <w:tcW w:type="dxa" w:w="5170"/>
            <w:vAlign w:val="center"/>
          </w:tcPr>
          <w:p>
            <w:r/>
            <w:r>
              <w:rPr>
                <w:b w:val="0"/>
                <w:sz w:val="14"/>
              </w:rPr>
              <w:t>Completion ≠ Maturity</w:t>
            </w:r>
          </w:p>
        </w:tc>
        <w:tc>
          <w:tcPr>
            <w:tcW w:type="dxa" w:w="5170"/>
            <w:vAlign w:val="center"/>
          </w:tcPr>
          <w:p>
            <w:r/>
            <w:r>
              <w:rPr>
                <w:b w:val="0"/>
                <w:sz w:val="14"/>
              </w:rPr>
              <w:t>교육/미션 완료 event를 영적 성숙 label로 변환하지 않는다.</w:t>
            </w:r>
          </w:p>
        </w:tc>
      </w:tr>
      <w:tr>
        <w:tc>
          <w:tcPr>
            <w:tcW w:type="dxa" w:w="5170"/>
            <w:vAlign w:val="center"/>
          </w:tcPr>
          <w:p>
            <w:r/>
            <w:r>
              <w:rPr>
                <w:b w:val="0"/>
                <w:sz w:val="14"/>
              </w:rPr>
              <w:t>Participation ≠ Growth</w:t>
            </w:r>
          </w:p>
        </w:tc>
        <w:tc>
          <w:tcPr>
            <w:tcW w:type="dxa" w:w="5170"/>
            <w:vAlign w:val="center"/>
          </w:tcPr>
          <w:p>
            <w:r/>
            <w:r>
              <w:rPr>
                <w:b w:val="0"/>
                <w:sz w:val="14"/>
              </w:rPr>
              <w:t>출석/그룹/봉사/헌금 activity를 growth score proxy로 사용하지 않는다.</w:t>
            </w:r>
          </w:p>
        </w:tc>
      </w:tr>
    </w:tbl>
    <w:p/>
    <w:p>
      <w:pPr>
        <w:pStyle w:val="Heading1"/>
      </w:pPr>
      <w:r>
        <w:t>13. Community / Pastor Aggregate Contract</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sz w:val="14"/>
              </w:rPr>
              <w:t>Response Field</w:t>
            </w:r>
          </w:p>
        </w:tc>
        <w:tc>
          <w:tcPr>
            <w:tcW w:type="dxa" w:w="5170"/>
            <w:vAlign w:val="center"/>
            <w:shd w:fill="D9EAF7"/>
          </w:tcPr>
          <w:p>
            <w:r/>
            <w:r>
              <w:rPr>
                <w:b/>
                <w:sz w:val="14"/>
              </w:rPr>
              <w:t>Rule</w:t>
            </w:r>
          </w:p>
        </w:tc>
      </w:tr>
      <w:tr>
        <w:tc>
          <w:tcPr>
            <w:tcW w:type="dxa" w:w="5170"/>
            <w:vAlign w:val="center"/>
          </w:tcPr>
          <w:p>
            <w:r/>
            <w:r>
              <w:rPr>
                <w:b w:val="0"/>
                <w:sz w:val="14"/>
              </w:rPr>
              <w:t>cohort_definition</w:t>
            </w:r>
          </w:p>
        </w:tc>
        <w:tc>
          <w:tcPr>
            <w:tcW w:type="dxa" w:w="5170"/>
            <w:vAlign w:val="center"/>
          </w:tcPr>
          <w:p>
            <w:r/>
            <w:r>
              <w:rPr>
                <w:b w:val="0"/>
                <w:sz w:val="14"/>
              </w:rPr>
              <w:t>허용된 비식별 cohort dimension만</w:t>
            </w:r>
          </w:p>
        </w:tc>
      </w:tr>
      <w:tr>
        <w:tc>
          <w:tcPr>
            <w:tcW w:type="dxa" w:w="5170"/>
            <w:vAlign w:val="center"/>
          </w:tcPr>
          <w:p>
            <w:r/>
            <w:r>
              <w:rPr>
                <w:b w:val="0"/>
                <w:sz w:val="14"/>
              </w:rPr>
              <w:t>window</w:t>
            </w:r>
          </w:p>
        </w:tc>
        <w:tc>
          <w:tcPr>
            <w:tcW w:type="dxa" w:w="5170"/>
            <w:vAlign w:val="center"/>
          </w:tcPr>
          <w:p>
            <w:r/>
            <w:r>
              <w:rPr>
                <w:b w:val="0"/>
                <w:sz w:val="14"/>
              </w:rPr>
              <w:t>명시적 기간</w:t>
            </w:r>
          </w:p>
        </w:tc>
      </w:tr>
      <w:tr>
        <w:tc>
          <w:tcPr>
            <w:tcW w:type="dxa" w:w="5170"/>
            <w:vAlign w:val="center"/>
          </w:tcPr>
          <w:p>
            <w:r/>
            <w:r>
              <w:rPr>
                <w:b w:val="0"/>
                <w:sz w:val="14"/>
              </w:rPr>
              <w:t>coverage</w:t>
            </w:r>
          </w:p>
        </w:tc>
        <w:tc>
          <w:tcPr>
            <w:tcW w:type="dxa" w:w="5170"/>
            <w:vAlign w:val="center"/>
          </w:tcPr>
          <w:p>
            <w:r/>
            <w:r>
              <w:rPr>
                <w:b w:val="0"/>
                <w:sz w:val="14"/>
              </w:rPr>
              <w:t>eligible observation/response coverage</w:t>
            </w:r>
          </w:p>
        </w:tc>
      </w:tr>
      <w:tr>
        <w:tc>
          <w:tcPr>
            <w:tcW w:type="dxa" w:w="5170"/>
            <w:vAlign w:val="center"/>
          </w:tcPr>
          <w:p>
            <w:r/>
            <w:r>
              <w:rPr>
                <w:b w:val="0"/>
                <w:sz w:val="14"/>
              </w:rPr>
              <w:t>suppression_state</w:t>
            </w:r>
          </w:p>
        </w:tc>
        <w:tc>
          <w:tcPr>
            <w:tcW w:type="dxa" w:w="5170"/>
            <w:vAlign w:val="center"/>
          </w:tcPr>
          <w:p>
            <w:r/>
            <w:r>
              <w:rPr>
                <w:b w:val="0"/>
                <w:sz w:val="14"/>
              </w:rPr>
              <w:t>VISIBLE / SUPPRESSED / INSUFFICIENT 등</w:t>
            </w:r>
          </w:p>
        </w:tc>
      </w:tr>
      <w:tr>
        <w:tc>
          <w:tcPr>
            <w:tcW w:type="dxa" w:w="5170"/>
            <w:vAlign w:val="center"/>
          </w:tcPr>
          <w:p>
            <w:r/>
            <w:r>
              <w:rPr>
                <w:b w:val="0"/>
                <w:sz w:val="14"/>
              </w:rPr>
              <w:t>metric/dynamic</w:t>
            </w:r>
          </w:p>
        </w:tc>
        <w:tc>
          <w:tcPr>
            <w:tcW w:type="dxa" w:w="5170"/>
            <w:vAlign w:val="center"/>
          </w:tcPr>
          <w:p>
            <w:r/>
            <w:r>
              <w:rPr>
                <w:b w:val="0"/>
                <w:sz w:val="14"/>
              </w:rPr>
              <w:t>승인된 aggregate measure/dynamic만</w:t>
            </w:r>
          </w:p>
        </w:tc>
      </w:tr>
      <w:tr>
        <w:tc>
          <w:tcPr>
            <w:tcW w:type="dxa" w:w="5170"/>
            <w:vAlign w:val="center"/>
          </w:tcPr>
          <w:p>
            <w:r/>
            <w:r>
              <w:rPr>
                <w:b w:val="0"/>
                <w:sz w:val="14"/>
              </w:rPr>
              <w:t>provenance</w:t>
            </w:r>
          </w:p>
        </w:tc>
        <w:tc>
          <w:tcPr>
            <w:tcW w:type="dxa" w:w="5170"/>
            <w:vAlign w:val="center"/>
          </w:tcPr>
          <w:p>
            <w:r/>
            <w:r>
              <w:rPr>
                <w:b w:val="0"/>
                <w:sz w:val="14"/>
              </w:rPr>
              <w:t>calculation/policy/dictionary/version lineage</w:t>
            </w:r>
          </w:p>
        </w:tc>
      </w:tr>
      <w:tr>
        <w:tc>
          <w:tcPr>
            <w:tcW w:type="dxa" w:w="5170"/>
            <w:vAlign w:val="center"/>
          </w:tcPr>
          <w:p>
            <w:r/>
            <w:r>
              <w:rPr>
                <w:b w:val="0"/>
                <w:sz w:val="14"/>
              </w:rPr>
              <w:t>recommended_action</w:t>
            </w:r>
          </w:p>
        </w:tc>
        <w:tc>
          <w:tcPr>
            <w:tcW w:type="dxa" w:w="5170"/>
            <w:vAlign w:val="center"/>
          </w:tcPr>
          <w:p>
            <w:r/>
            <w:r>
              <w:rPr>
                <w:b w:val="0"/>
                <w:sz w:val="14"/>
              </w:rPr>
              <w:t>optional; human review required</w:t>
            </w:r>
          </w:p>
        </w:tc>
      </w:tr>
    </w:tbl>
    <w:p/>
    <w:p>
      <w:pPr>
        <w:pStyle w:val="ListBullet"/>
        <w:spacing w:after="30"/>
      </w:pPr>
      <w:r>
        <w:t>Pastor response에는 `person_id`, `subject_key`, raw reflection, 개인 response link를 포함하지 않는다.</w:t>
      </w:r>
    </w:p>
    <w:p>
      <w:pPr>
        <w:pStyle w:val="ListBullet"/>
        <w:spacing w:after="30"/>
      </w:pPr>
      <w:r>
        <w:t>작은 subgroup, 반복 필터, 차분 공격 가능성이 있는 query는 minimum cohort/secondary suppression/rate policy로 차단한다.</w:t>
      </w:r>
    </w:p>
    <w:p>
      <w:pPr>
        <w:pStyle w:val="ListBullet"/>
        <w:spacing w:after="30"/>
      </w:pPr>
      <w:r>
        <w:t>production minimum cohort 숫자는 현재 OPEN이며 Privacy/Legal/Pilot validation 없이 본 계약에서 임의 확정하지 않는다.</w:t>
      </w:r>
    </w:p>
    <w:p>
      <w:pPr>
        <w:pStyle w:val="ListBullet"/>
        <w:spacing w:after="30"/>
      </w:pPr>
      <w:r>
        <w:t>SUPPRESSED는 0 또는 ‘성장 없음’이 아니다.</w:t>
      </w:r>
    </w:p>
    <w:p>
      <w:pPr>
        <w:pStyle w:val="Heading1"/>
      </w:pPr>
      <w:r>
        <w:t>14. Today / Pastor Pulse Integration</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D9EAF7"/>
          </w:tcPr>
          <w:p>
            <w:r/>
            <w:r>
              <w:rPr>
                <w:b/>
                <w:sz w:val="14"/>
              </w:rPr>
              <w:t>L3 Surface</w:t>
            </w:r>
          </w:p>
        </w:tc>
        <w:tc>
          <w:tcPr>
            <w:tcW w:type="dxa" w:w="3447"/>
            <w:vAlign w:val="center"/>
            <w:shd w:fill="D9EAF7"/>
          </w:tcPr>
          <w:p>
            <w:r/>
            <w:r>
              <w:rPr>
                <w:b/>
                <w:sz w:val="14"/>
              </w:rPr>
              <w:t>L2 Dependency</w:t>
            </w:r>
          </w:p>
        </w:tc>
        <w:tc>
          <w:tcPr>
            <w:tcW w:type="dxa" w:w="3447"/>
            <w:vAlign w:val="center"/>
            <w:shd w:fill="D9EAF7"/>
          </w:tcPr>
          <w:p>
            <w:r/>
            <w:r>
              <w:rPr>
                <w:b/>
                <w:sz w:val="14"/>
              </w:rPr>
              <w:t>Failure Behavior</w:t>
            </w:r>
          </w:p>
        </w:tc>
      </w:tr>
      <w:tr>
        <w:tc>
          <w:tcPr>
            <w:tcW w:type="dxa" w:w="3447"/>
            <w:vAlign w:val="center"/>
          </w:tcPr>
          <w:p>
            <w:r/>
            <w:r>
              <w:rPr>
                <w:b w:val="0"/>
                <w:sz w:val="14"/>
              </w:rPr>
              <w:t>Member Today</w:t>
            </w:r>
          </w:p>
        </w:tc>
        <w:tc>
          <w:tcPr>
            <w:tcW w:type="dxa" w:w="3447"/>
            <w:vAlign w:val="center"/>
          </w:tcPr>
          <w:p>
            <w:r/>
            <w:r>
              <w:rPr>
                <w:b w:val="0"/>
                <w:sz w:val="14"/>
              </w:rPr>
              <w:t>optional Formation/Growth next-step card</w:t>
            </w:r>
          </w:p>
        </w:tc>
        <w:tc>
          <w:tcPr>
            <w:tcW w:type="dxa" w:w="3447"/>
            <w:vAlign w:val="center"/>
          </w:tcPr>
          <w:p>
            <w:r/>
            <w:r>
              <w:rPr>
                <w:b w:val="0"/>
                <w:sz w:val="14"/>
              </w:rPr>
              <w:t>L2 unavailable이면 operational cards만 렌더링</w:t>
            </w:r>
          </w:p>
        </w:tc>
      </w:tr>
      <w:tr>
        <w:tc>
          <w:tcPr>
            <w:tcW w:type="dxa" w:w="3447"/>
            <w:vAlign w:val="center"/>
          </w:tcPr>
          <w:p>
            <w:r/>
            <w:r>
              <w:rPr>
                <w:b w:val="0"/>
                <w:sz w:val="14"/>
              </w:rPr>
              <w:t>Formation</w:t>
            </w:r>
          </w:p>
        </w:tc>
        <w:tc>
          <w:tcPr>
            <w:tcW w:type="dxa" w:w="3447"/>
            <w:vAlign w:val="center"/>
          </w:tcPr>
          <w:p>
            <w:r/>
            <w:r>
              <w:rPr>
                <w:b w:val="0"/>
                <w:sz w:val="14"/>
              </w:rPr>
              <w:t>optional question/reasoning/practice context</w:t>
            </w:r>
          </w:p>
        </w:tc>
        <w:tc>
          <w:tcPr>
            <w:tcW w:type="dxa" w:w="3447"/>
            <w:vAlign w:val="center"/>
          </w:tcPr>
          <w:p>
            <w:r/>
            <w:r>
              <w:rPr>
                <w:b w:val="0"/>
                <w:sz w:val="14"/>
              </w:rPr>
              <w:t>core content/progress 계속 작동</w:t>
            </w:r>
          </w:p>
        </w:tc>
      </w:tr>
      <w:tr>
        <w:tc>
          <w:tcPr>
            <w:tcW w:type="dxa" w:w="3447"/>
            <w:vAlign w:val="center"/>
          </w:tcPr>
          <w:p>
            <w:r/>
            <w:r>
              <w:rPr>
                <w:b w:val="0"/>
                <w:sz w:val="14"/>
              </w:rPr>
              <w:t>Mission</w:t>
            </w:r>
          </w:p>
        </w:tc>
        <w:tc>
          <w:tcPr>
            <w:tcW w:type="dxa" w:w="3447"/>
            <w:vAlign w:val="center"/>
          </w:tcPr>
          <w:p>
            <w:r/>
            <w:r>
              <w:rPr>
                <w:b w:val="0"/>
                <w:sz w:val="14"/>
              </w:rPr>
              <w:t>optional reflection/growth support</w:t>
            </w:r>
          </w:p>
        </w:tc>
        <w:tc>
          <w:tcPr>
            <w:tcW w:type="dxa" w:w="3447"/>
            <w:vAlign w:val="center"/>
          </w:tcPr>
          <w:p>
            <w:r/>
            <w:r>
              <w:rPr>
                <w:b w:val="0"/>
                <w:sz w:val="14"/>
              </w:rPr>
              <w:t>mission action/participation 계속 작동</w:t>
            </w:r>
          </w:p>
        </w:tc>
      </w:tr>
      <w:tr>
        <w:tc>
          <w:tcPr>
            <w:tcW w:type="dxa" w:w="3447"/>
            <w:vAlign w:val="center"/>
          </w:tcPr>
          <w:p>
            <w:r/>
            <w:r>
              <w:rPr>
                <w:b w:val="0"/>
                <w:sz w:val="14"/>
              </w:rPr>
              <w:t>AI Coach</w:t>
            </w:r>
          </w:p>
        </w:tc>
        <w:tc>
          <w:tcPr>
            <w:tcW w:type="dxa" w:w="3447"/>
            <w:vAlign w:val="center"/>
          </w:tcPr>
          <w:p>
            <w:r/>
            <w:r>
              <w:rPr>
                <w:b w:val="0"/>
                <w:sz w:val="14"/>
              </w:rPr>
              <w:t>L2 primary</w:t>
            </w:r>
          </w:p>
        </w:tc>
        <w:tc>
          <w:tcPr>
            <w:tcW w:type="dxa" w:w="3447"/>
            <w:vAlign w:val="center"/>
          </w:tcPr>
          <w:p>
            <w:r/>
            <w:r>
              <w:rPr>
                <w:b w:val="0"/>
                <w:sz w:val="14"/>
              </w:rPr>
              <w:t>unavailable state + non-AI/manual next step</w:t>
            </w:r>
          </w:p>
        </w:tc>
      </w:tr>
      <w:tr>
        <w:tc>
          <w:tcPr>
            <w:tcW w:type="dxa" w:w="3447"/>
            <w:vAlign w:val="center"/>
          </w:tcPr>
          <w:p>
            <w:r/>
            <w:r>
              <w:rPr>
                <w:b w:val="0"/>
                <w:sz w:val="14"/>
              </w:rPr>
              <w:t>Pastor Pulse</w:t>
            </w:r>
          </w:p>
        </w:tc>
        <w:tc>
          <w:tcPr>
            <w:tcW w:type="dxa" w:w="3447"/>
            <w:vAlign w:val="center"/>
          </w:tcPr>
          <w:p>
            <w:r/>
            <w:r>
              <w:rPr>
                <w:b w:val="0"/>
                <w:sz w:val="14"/>
              </w:rPr>
              <w:t>optional Community Growth/Action support</w:t>
            </w:r>
          </w:p>
        </w:tc>
        <w:tc>
          <w:tcPr>
            <w:tcW w:type="dxa" w:w="3447"/>
            <w:vAlign w:val="center"/>
          </w:tcPr>
          <w:p>
            <w:r/>
            <w:r>
              <w:rPr>
                <w:b w:val="0"/>
                <w:sz w:val="14"/>
              </w:rPr>
              <w:t>operations/connection/care/formation pulse 계속 작동</w:t>
            </w:r>
          </w:p>
        </w:tc>
      </w:tr>
      <w:tr>
        <w:tc>
          <w:tcPr>
            <w:tcW w:type="dxa" w:w="3447"/>
            <w:vAlign w:val="center"/>
          </w:tcPr>
          <w:p>
            <w:r/>
            <w:r>
              <w:rPr>
                <w:b w:val="0"/>
                <w:sz w:val="14"/>
              </w:rPr>
              <w:t>Headless module</w:t>
            </w:r>
          </w:p>
        </w:tc>
        <w:tc>
          <w:tcPr>
            <w:tcW w:type="dxa" w:w="3447"/>
            <w:vAlign w:val="center"/>
          </w:tcPr>
          <w:p>
            <w:r/>
            <w:r>
              <w:rPr>
                <w:b w:val="0"/>
                <w:sz w:val="14"/>
              </w:rPr>
              <w:t>same contract through scoped auth</w:t>
            </w:r>
          </w:p>
        </w:tc>
        <w:tc>
          <w:tcPr>
            <w:tcW w:type="dxa" w:w="3447"/>
            <w:vAlign w:val="center"/>
          </w:tcPr>
          <w:p>
            <w:r/>
            <w:r>
              <w:rPr>
                <w:b w:val="0"/>
                <w:sz w:val="14"/>
              </w:rPr>
              <w:t>host app에 safe error; policy 우회 금지</w:t>
            </w:r>
          </w:p>
        </w:tc>
      </w:tr>
    </w:tbl>
    <w:p/>
    <w:p>
      <w:pPr>
        <w:pStyle w:val="Heading1"/>
      </w:pPr>
      <w:r>
        <w:t>15. Reliability, Idempotency &amp; Delivery</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sz w:val="14"/>
              </w:rPr>
              <w:t>Concern</w:t>
            </w:r>
          </w:p>
        </w:tc>
        <w:tc>
          <w:tcPr>
            <w:tcW w:type="dxa" w:w="5170"/>
            <w:vAlign w:val="center"/>
            <w:shd w:fill="D9EAF7"/>
          </w:tcPr>
          <w:p>
            <w:r/>
            <w:r>
              <w:rPr>
                <w:b/>
                <w:sz w:val="14"/>
              </w:rPr>
              <w:t>Contract</w:t>
            </w:r>
          </w:p>
        </w:tc>
      </w:tr>
      <w:tr>
        <w:tc>
          <w:tcPr>
            <w:tcW w:type="dxa" w:w="5170"/>
            <w:vAlign w:val="center"/>
          </w:tcPr>
          <w:p>
            <w:r/>
            <w:r>
              <w:rPr>
                <w:b w:val="0"/>
                <w:sz w:val="14"/>
              </w:rPr>
              <w:t>Duplicate event</w:t>
            </w:r>
          </w:p>
        </w:tc>
        <w:tc>
          <w:tcPr>
            <w:tcW w:type="dxa" w:w="5170"/>
            <w:vAlign w:val="center"/>
          </w:tcPr>
          <w:p>
            <w:r/>
            <w:r>
              <w:rPr>
                <w:b w:val="0"/>
                <w:sz w:val="14"/>
              </w:rPr>
              <w:t>source_event_id + tenant + event_type 또는 Idempotency-Key로 deduplicate</w:t>
            </w:r>
          </w:p>
        </w:tc>
      </w:tr>
      <w:tr>
        <w:tc>
          <w:tcPr>
            <w:tcW w:type="dxa" w:w="5170"/>
            <w:vAlign w:val="center"/>
          </w:tcPr>
          <w:p>
            <w:r/>
            <w:r>
              <w:rPr>
                <w:b w:val="0"/>
                <w:sz w:val="14"/>
              </w:rPr>
              <w:t>Out-of-order</w:t>
            </w:r>
          </w:p>
        </w:tc>
        <w:tc>
          <w:tcPr>
            <w:tcW w:type="dxa" w:w="5170"/>
            <w:vAlign w:val="center"/>
          </w:tcPr>
          <w:p>
            <w:r/>
            <w:r>
              <w:rPr>
                <w:b w:val="0"/>
                <w:sz w:val="14"/>
              </w:rPr>
              <w:t>occurred_at와 received_at 분리; version/state transition 검증</w:t>
            </w:r>
          </w:p>
        </w:tc>
      </w:tr>
      <w:tr>
        <w:tc>
          <w:tcPr>
            <w:tcW w:type="dxa" w:w="5170"/>
            <w:vAlign w:val="center"/>
          </w:tcPr>
          <w:p>
            <w:r/>
            <w:r>
              <w:rPr>
                <w:b w:val="0"/>
                <w:sz w:val="14"/>
              </w:rPr>
              <w:t>Retry</w:t>
            </w:r>
          </w:p>
        </w:tc>
        <w:tc>
          <w:tcPr>
            <w:tcW w:type="dxa" w:w="5170"/>
            <w:vAlign w:val="center"/>
          </w:tcPr>
          <w:p>
            <w:r/>
            <w:r>
              <w:rPr>
                <w:b w:val="0"/>
                <w:sz w:val="14"/>
              </w:rPr>
              <w:t>at-least-once delivery를 가정하고 consumer idempotent 처리</w:t>
            </w:r>
          </w:p>
        </w:tc>
      </w:tr>
      <w:tr>
        <w:tc>
          <w:tcPr>
            <w:tcW w:type="dxa" w:w="5170"/>
            <w:vAlign w:val="center"/>
          </w:tcPr>
          <w:p>
            <w:r/>
            <w:r>
              <w:rPr>
                <w:b w:val="0"/>
                <w:sz w:val="14"/>
              </w:rPr>
              <w:t>Webhook/outbox</w:t>
            </w:r>
          </w:p>
        </w:tc>
        <w:tc>
          <w:tcPr>
            <w:tcW w:type="dxa" w:w="5170"/>
            <w:vAlign w:val="center"/>
          </w:tcPr>
          <w:p>
            <w:r/>
            <w:r>
              <w:rPr>
                <w:b w:val="0"/>
                <w:sz w:val="14"/>
              </w:rPr>
              <w:t>Church OS transaction과 event publish 사이 유실 방지를 위해 transactional outbox 권고</w:t>
            </w:r>
          </w:p>
        </w:tc>
      </w:tr>
      <w:tr>
        <w:tc>
          <w:tcPr>
            <w:tcW w:type="dxa" w:w="5170"/>
            <w:vAlign w:val="center"/>
          </w:tcPr>
          <w:p>
            <w:r/>
            <w:r>
              <w:rPr>
                <w:b w:val="0"/>
                <w:sz w:val="14"/>
              </w:rPr>
              <w:t>Timeout</w:t>
            </w:r>
          </w:p>
        </w:tc>
        <w:tc>
          <w:tcPr>
            <w:tcW w:type="dxa" w:w="5170"/>
            <w:vAlign w:val="center"/>
          </w:tcPr>
          <w:p>
            <w:r/>
            <w:r>
              <w:rPr>
                <w:b w:val="0"/>
                <w:sz w:val="14"/>
              </w:rPr>
              <w:t>L2 timeout이 Church OS core transaction rollback 원인이 되지 않도록 async/decoupled path 우선</w:t>
            </w:r>
          </w:p>
        </w:tc>
      </w:tr>
      <w:tr>
        <w:tc>
          <w:tcPr>
            <w:tcW w:type="dxa" w:w="5170"/>
            <w:vAlign w:val="center"/>
          </w:tcPr>
          <w:p>
            <w:r/>
            <w:r>
              <w:rPr>
                <w:b w:val="0"/>
                <w:sz w:val="14"/>
              </w:rPr>
              <w:t>Replay</w:t>
            </w:r>
          </w:p>
        </w:tc>
        <w:tc>
          <w:tcPr>
            <w:tcW w:type="dxa" w:w="5170"/>
            <w:vAlign w:val="center"/>
          </w:tcPr>
          <w:p>
            <w:r/>
            <w:r>
              <w:rPr>
                <w:b w:val="0"/>
                <w:sz w:val="14"/>
              </w:rPr>
              <w:t>schema/policy/version을 보존한 controlled replay만</w:t>
            </w:r>
          </w:p>
        </w:tc>
      </w:tr>
      <w:tr>
        <w:tc>
          <w:tcPr>
            <w:tcW w:type="dxa" w:w="5170"/>
            <w:vAlign w:val="center"/>
          </w:tcPr>
          <w:p>
            <w:r/>
            <w:r>
              <w:rPr>
                <w:b w:val="0"/>
                <w:sz w:val="14"/>
              </w:rPr>
              <w:t>Dead letter</w:t>
            </w:r>
          </w:p>
        </w:tc>
        <w:tc>
          <w:tcPr>
            <w:tcW w:type="dxa" w:w="5170"/>
            <w:vAlign w:val="center"/>
          </w:tcPr>
          <w:p>
            <w:r/>
            <w:r>
              <w:rPr>
                <w:b w:val="0"/>
                <w:sz w:val="14"/>
              </w:rPr>
              <w:t>민감 payload를 일반 로그에 복사하지 않는 protected failure queue</w:t>
            </w:r>
          </w:p>
        </w:tc>
      </w:tr>
      <w:tr>
        <w:tc>
          <w:tcPr>
            <w:tcW w:type="dxa" w:w="5170"/>
            <w:vAlign w:val="center"/>
          </w:tcPr>
          <w:p>
            <w:r/>
            <w:r>
              <w:rPr>
                <w:b w:val="0"/>
                <w:sz w:val="14"/>
              </w:rPr>
              <w:t>Correlation</w:t>
            </w:r>
          </w:p>
        </w:tc>
        <w:tc>
          <w:tcPr>
            <w:tcW w:type="dxa" w:w="5170"/>
            <w:vAlign w:val="center"/>
          </w:tcPr>
          <w:p>
            <w:r/>
            <w:r>
              <w:rPr>
                <w:b w:val="0"/>
                <w:sz w:val="14"/>
              </w:rPr>
              <w:t>correlation_id는 trace용이며 authorization key가 아님</w:t>
            </w:r>
          </w:p>
        </w:tc>
      </w:tr>
    </w:tbl>
    <w:p/>
    <w:p>
      <w:pPr>
        <w:pStyle w:val="Heading1"/>
      </w:pPr>
      <w:r>
        <w:t>16. Security &amp; Authorization Contract</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sz w:val="14"/>
              </w:rPr>
              <w:t>Control</w:t>
            </w:r>
          </w:p>
        </w:tc>
        <w:tc>
          <w:tcPr>
            <w:tcW w:type="dxa" w:w="5170"/>
            <w:vAlign w:val="center"/>
            <w:shd w:fill="D9EAF7"/>
          </w:tcPr>
          <w:p>
            <w:r/>
            <w:r>
              <w:rPr>
                <w:b/>
                <w:sz w:val="14"/>
              </w:rPr>
              <w:t>Requirement</w:t>
            </w:r>
          </w:p>
        </w:tc>
      </w:tr>
      <w:tr>
        <w:tc>
          <w:tcPr>
            <w:tcW w:type="dxa" w:w="5170"/>
            <w:vAlign w:val="center"/>
          </w:tcPr>
          <w:p>
            <w:r/>
            <w:r>
              <w:rPr>
                <w:b w:val="0"/>
                <w:sz w:val="14"/>
              </w:rPr>
              <w:t>Service auth</w:t>
            </w:r>
          </w:p>
        </w:tc>
        <w:tc>
          <w:tcPr>
            <w:tcW w:type="dxa" w:w="5170"/>
            <w:vAlign w:val="center"/>
          </w:tcPr>
          <w:p>
            <w:r/>
            <w:r>
              <w:rPr>
                <w:b w:val="0"/>
                <w:sz w:val="14"/>
              </w:rPr>
              <w:t>mTLS/OAuth2 service credential 등 구현 가능; exact provider는 implementation decision</w:t>
            </w:r>
          </w:p>
        </w:tc>
      </w:tr>
      <w:tr>
        <w:tc>
          <w:tcPr>
            <w:tcW w:type="dxa" w:w="5170"/>
            <w:vAlign w:val="center"/>
          </w:tcPr>
          <w:p>
            <w:r/>
            <w:r>
              <w:rPr>
                <w:b w:val="0"/>
                <w:sz w:val="14"/>
              </w:rPr>
              <w:t>User auth</w:t>
            </w:r>
          </w:p>
        </w:tc>
        <w:tc>
          <w:tcPr>
            <w:tcW w:type="dxa" w:w="5170"/>
            <w:vAlign w:val="center"/>
          </w:tcPr>
          <w:p>
            <w:r/>
            <w:r>
              <w:rPr>
                <w:b w:val="0"/>
                <w:sz w:val="14"/>
              </w:rPr>
              <w:t>Church OS가 인증한 사용자라도 L2 resource authorization은 server-side policy 재검증</w:t>
            </w:r>
          </w:p>
        </w:tc>
      </w:tr>
      <w:tr>
        <w:tc>
          <w:tcPr>
            <w:tcW w:type="dxa" w:w="5170"/>
            <w:vAlign w:val="center"/>
          </w:tcPr>
          <w:p>
            <w:r/>
            <w:r>
              <w:rPr>
                <w:b w:val="0"/>
                <w:sz w:val="14"/>
              </w:rPr>
              <w:t>Tenant isolation</w:t>
            </w:r>
          </w:p>
        </w:tc>
        <w:tc>
          <w:tcPr>
            <w:tcW w:type="dxa" w:w="5170"/>
            <w:vAlign w:val="center"/>
          </w:tcPr>
          <w:p>
            <w:r/>
            <w:r>
              <w:rPr>
                <w:b w:val="0"/>
                <w:sz w:val="14"/>
              </w:rPr>
              <w:t>모든 exchange에서 tenant context 강제; cross-tenant token 사용 차단</w:t>
            </w:r>
          </w:p>
        </w:tc>
      </w:tr>
      <w:tr>
        <w:tc>
          <w:tcPr>
            <w:tcW w:type="dxa" w:w="5170"/>
            <w:vAlign w:val="center"/>
          </w:tcPr>
          <w:p>
            <w:r/>
            <w:r>
              <w:rPr>
                <w:b w:val="0"/>
                <w:sz w:val="14"/>
              </w:rPr>
              <w:t>Scopes</w:t>
            </w:r>
          </w:p>
        </w:tc>
        <w:tc>
          <w:tcPr>
            <w:tcW w:type="dxa" w:w="5170"/>
            <w:vAlign w:val="center"/>
          </w:tcPr>
          <w:p>
            <w:r/>
            <w:r>
              <w:rPr>
                <w:b w:val="0"/>
                <w:sz w:val="14"/>
              </w:rPr>
              <w:t>capability/purpose별 최소 scope; wildcard protected-growth scope 금지</w:t>
            </w:r>
          </w:p>
        </w:tc>
      </w:tr>
      <w:tr>
        <w:tc>
          <w:tcPr>
            <w:tcW w:type="dxa" w:w="5170"/>
            <w:vAlign w:val="center"/>
          </w:tcPr>
          <w:p>
            <w:r/>
            <w:r>
              <w:rPr>
                <w:b w:val="0"/>
                <w:sz w:val="14"/>
              </w:rPr>
              <w:t>RBAC/ABAC</w:t>
            </w:r>
          </w:p>
        </w:tc>
        <w:tc>
          <w:tcPr>
            <w:tcW w:type="dxa" w:w="5170"/>
            <w:vAlign w:val="center"/>
          </w:tcPr>
          <w:p>
            <w:r/>
            <w:r>
              <w:rPr>
                <w:b w:val="0"/>
                <w:sz w:val="14"/>
              </w:rPr>
              <w:t>role + assignment + purpose + consent + resource policy 조합</w:t>
            </w:r>
          </w:p>
        </w:tc>
      </w:tr>
      <w:tr>
        <w:tc>
          <w:tcPr>
            <w:tcW w:type="dxa" w:w="5170"/>
            <w:vAlign w:val="center"/>
          </w:tcPr>
          <w:p>
            <w:r/>
            <w:r>
              <w:rPr>
                <w:b w:val="0"/>
                <w:sz w:val="14"/>
              </w:rPr>
              <w:t>Audit</w:t>
            </w:r>
          </w:p>
        </w:tc>
        <w:tc>
          <w:tcPr>
            <w:tcW w:type="dxa" w:w="5170"/>
            <w:vAlign w:val="center"/>
          </w:tcPr>
          <w:p>
            <w:r/>
            <w:r>
              <w:rPr>
                <w:b w:val="0"/>
                <w:sz w:val="14"/>
              </w:rPr>
              <w:t>민감 read/write/export/override, consent decision, suppression, handoff 기록</w:t>
            </w:r>
          </w:p>
        </w:tc>
      </w:tr>
      <w:tr>
        <w:tc>
          <w:tcPr>
            <w:tcW w:type="dxa" w:w="5170"/>
            <w:vAlign w:val="center"/>
          </w:tcPr>
          <w:p>
            <w:r/>
            <w:r>
              <w:rPr>
                <w:b w:val="0"/>
                <w:sz w:val="14"/>
              </w:rPr>
              <w:t>Secrets</w:t>
            </w:r>
          </w:p>
        </w:tc>
        <w:tc>
          <w:tcPr>
            <w:tcW w:type="dxa" w:w="5170"/>
            <w:vAlign w:val="center"/>
          </w:tcPr>
          <w:p>
            <w:r/>
            <w:r>
              <w:rPr>
                <w:b w:val="0"/>
                <w:sz w:val="14"/>
              </w:rPr>
              <w:t>event payload/log에 token/secret 금지</w:t>
            </w:r>
          </w:p>
        </w:tc>
      </w:tr>
      <w:tr>
        <w:tc>
          <w:tcPr>
            <w:tcW w:type="dxa" w:w="5170"/>
            <w:vAlign w:val="center"/>
          </w:tcPr>
          <w:p>
            <w:r/>
            <w:r>
              <w:rPr>
                <w:b w:val="0"/>
                <w:sz w:val="14"/>
              </w:rPr>
              <w:t>Prompt injection</w:t>
            </w:r>
          </w:p>
        </w:tc>
        <w:tc>
          <w:tcPr>
            <w:tcW w:type="dxa" w:w="5170"/>
            <w:vAlign w:val="center"/>
          </w:tcPr>
          <w:p>
            <w:r/>
            <w:r>
              <w:rPr>
                <w:b w:val="0"/>
                <w:sz w:val="14"/>
              </w:rPr>
              <w:t>client-provided resource reference가 authorization을 확장하지 못하도록 server-side ignore/reject</w:t>
            </w:r>
          </w:p>
        </w:tc>
      </w:tr>
    </w:tbl>
    <w:p/>
    <w:p>
      <w:pPr>
        <w:pStyle w:val="Heading1"/>
      </w:pPr>
      <w:r>
        <w:t>17. Deletion, Revocation &amp; Lifecycle</w:t>
      </w:r>
    </w:p>
    <w:tbl>
      <w:tblPr>
        <w:tblStyle w:val="TableGrid"/>
        <w:tblW w:type="auto" w:w="0"/>
        <w:tblLook w:firstColumn="1" w:firstRow="1" w:lastColumn="0" w:lastRow="0" w:noHBand="0" w:noVBand="1" w:val="04A0"/>
      </w:tblPr>
      <w:tblGrid>
        <w:gridCol w:w="10340"/>
      </w:tblGrid>
      <w:tr>
        <w:tc>
          <w:tcPr>
            <w:tcW w:type="dxa" w:w="10340"/>
            <w:shd w:fill="F3F6F8"/>
          </w:tcPr>
          <w:p>
            <w:r/>
            <w:r>
              <w:rPr>
                <w:rFonts w:ascii="Consolas" w:hAnsi="Consolas"/>
                <w:sz w:val="15"/>
              </w:rPr>
              <w:t>Consent Revoked / Subject Deletion</w:t>
              <w:br/>
              <w:t xml:space="preserve">       ↓</w:t>
              <w:br/>
              <w:t>Church OS records authoritative change</w:t>
              <w:br/>
              <w:t xml:space="preserve">       ↓</w:t>
              <w:br/>
              <w:t>Privacy Gateway control event</w:t>
              <w:br/>
              <w:t xml:space="preserve">       ↓</w:t>
              <w:br/>
              <w:t>CHGO Engine:</w:t>
              <w:br/>
              <w:t xml:space="preserve">  stop future protected processing</w:t>
              <w:br/>
              <w:t xml:space="preserve">  revoke eligible access</w:t>
              <w:br/>
              <w:t xml:space="preserve">  apply retention/deletion policy</w:t>
              <w:br/>
              <w:t xml:space="preserve">  invalidate caches / linkage where required</w:t>
              <w:br/>
              <w:t xml:space="preserve">  preserve only legally/policy-permitted audit lineage</w:t>
              <w:br/>
              <w:t xml:space="preserve">       ↓</w:t>
              <w:br/>
              <w:t>No future pastor/coach protected access</w:t>
            </w:r>
          </w:p>
        </w:tc>
      </w:tr>
    </w:tbl>
    <w:p/>
    <w:p>
      <w:r>
        <w:t>삭제와 retention의 정확한 기간은 국가별 법률/제품 정책에 따라 별도 결정하며 본 1.0 계약에서 숫자를 임의 고정하지 않는다.</w:t>
      </w:r>
    </w:p>
    <w:p>
      <w:pPr>
        <w:pStyle w:val="Heading1"/>
      </w:pPr>
      <w:r>
        <w:t>18. Error Contract</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D9EAF7"/>
          </w:tcPr>
          <w:p>
            <w:r/>
            <w:r>
              <w:rPr>
                <w:b/>
                <w:sz w:val="14"/>
              </w:rPr>
              <w:t>Code / State</w:t>
            </w:r>
          </w:p>
        </w:tc>
        <w:tc>
          <w:tcPr>
            <w:tcW w:type="dxa" w:w="3447"/>
            <w:vAlign w:val="center"/>
            <w:shd w:fill="D9EAF7"/>
          </w:tcPr>
          <w:p>
            <w:r/>
            <w:r>
              <w:rPr>
                <w:b/>
                <w:sz w:val="14"/>
              </w:rPr>
              <w:t>Meaning</w:t>
            </w:r>
          </w:p>
        </w:tc>
        <w:tc>
          <w:tcPr>
            <w:tcW w:type="dxa" w:w="3447"/>
            <w:vAlign w:val="center"/>
            <w:shd w:fill="D9EAF7"/>
          </w:tcPr>
          <w:p>
            <w:r/>
            <w:r>
              <w:rPr>
                <w:b/>
                <w:sz w:val="14"/>
              </w:rPr>
              <w:t>Example</w:t>
            </w:r>
          </w:p>
        </w:tc>
      </w:tr>
      <w:tr>
        <w:tc>
          <w:tcPr>
            <w:tcW w:type="dxa" w:w="3447"/>
            <w:vAlign w:val="center"/>
          </w:tcPr>
          <w:p>
            <w:r/>
            <w:r>
              <w:rPr>
                <w:b w:val="0"/>
                <w:sz w:val="14"/>
              </w:rPr>
              <w:t>400 INVALID_REQUEST</w:t>
            </w:r>
          </w:p>
        </w:tc>
        <w:tc>
          <w:tcPr>
            <w:tcW w:type="dxa" w:w="3447"/>
            <w:vAlign w:val="center"/>
          </w:tcPr>
          <w:p>
            <w:r/>
            <w:r>
              <w:rPr>
                <w:b w:val="0"/>
                <w:sz w:val="14"/>
              </w:rPr>
              <w:t>schema/field invalid</w:t>
            </w:r>
          </w:p>
        </w:tc>
        <w:tc>
          <w:tcPr>
            <w:tcW w:type="dxa" w:w="3447"/>
            <w:vAlign w:val="center"/>
          </w:tcPr>
          <w:p>
            <w:r/>
            <w:r>
              <w:rPr>
                <w:b w:val="0"/>
                <w:sz w:val="14"/>
              </w:rPr>
              <w:t>unsupported event type</w:t>
            </w:r>
          </w:p>
        </w:tc>
      </w:tr>
      <w:tr>
        <w:tc>
          <w:tcPr>
            <w:tcW w:type="dxa" w:w="3447"/>
            <w:vAlign w:val="center"/>
          </w:tcPr>
          <w:p>
            <w:r/>
            <w:r>
              <w:rPr>
                <w:b w:val="0"/>
                <w:sz w:val="14"/>
              </w:rPr>
              <w:t>401 UNAUTHENTICATED</w:t>
            </w:r>
          </w:p>
        </w:tc>
        <w:tc>
          <w:tcPr>
            <w:tcW w:type="dxa" w:w="3447"/>
            <w:vAlign w:val="center"/>
          </w:tcPr>
          <w:p>
            <w:r/>
            <w:r>
              <w:rPr>
                <w:b w:val="0"/>
                <w:sz w:val="14"/>
              </w:rPr>
              <w:t>service/user auth missing</w:t>
            </w:r>
          </w:p>
        </w:tc>
        <w:tc>
          <w:tcPr>
            <w:tcW w:type="dxa" w:w="3447"/>
            <w:vAlign w:val="center"/>
          </w:tcPr>
          <w:p>
            <w:r/>
            <w:r>
              <w:rPr>
                <w:b w:val="0"/>
                <w:sz w:val="14"/>
              </w:rPr>
              <w:t>expired token</w:t>
            </w:r>
          </w:p>
        </w:tc>
      </w:tr>
      <w:tr>
        <w:tc>
          <w:tcPr>
            <w:tcW w:type="dxa" w:w="3447"/>
            <w:vAlign w:val="center"/>
          </w:tcPr>
          <w:p>
            <w:r/>
            <w:r>
              <w:rPr>
                <w:b w:val="0"/>
                <w:sz w:val="14"/>
              </w:rPr>
              <w:t>403 POLICY_DENIED</w:t>
            </w:r>
          </w:p>
        </w:tc>
        <w:tc>
          <w:tcPr>
            <w:tcW w:type="dxa" w:w="3447"/>
            <w:vAlign w:val="center"/>
          </w:tcPr>
          <w:p>
            <w:r/>
            <w:r>
              <w:rPr>
                <w:b w:val="0"/>
                <w:sz w:val="14"/>
              </w:rPr>
              <w:t>scope/consent/purpose/assignment failed</w:t>
            </w:r>
          </w:p>
        </w:tc>
        <w:tc>
          <w:tcPr>
            <w:tcW w:type="dxa" w:w="3447"/>
            <w:vAlign w:val="center"/>
          </w:tcPr>
          <w:p>
            <w:r/>
            <w:r>
              <w:rPr>
                <w:b w:val="0"/>
                <w:sz w:val="14"/>
              </w:rPr>
              <w:t>coach consent-only</w:t>
            </w:r>
          </w:p>
        </w:tc>
      </w:tr>
      <w:tr>
        <w:tc>
          <w:tcPr>
            <w:tcW w:type="dxa" w:w="3447"/>
            <w:vAlign w:val="center"/>
          </w:tcPr>
          <w:p>
            <w:r/>
            <w:r>
              <w:rPr>
                <w:b w:val="0"/>
                <w:sz w:val="14"/>
              </w:rPr>
              <w:t>404 NOT_AVAILABLE</w:t>
            </w:r>
          </w:p>
        </w:tc>
        <w:tc>
          <w:tcPr>
            <w:tcW w:type="dxa" w:w="3447"/>
            <w:vAlign w:val="center"/>
          </w:tcPr>
          <w:p>
            <w:r/>
            <w:r>
              <w:rPr>
                <w:b w:val="0"/>
                <w:sz w:val="14"/>
              </w:rPr>
              <w:t>resource not exposed to caller</w:t>
            </w:r>
          </w:p>
        </w:tc>
        <w:tc>
          <w:tcPr>
            <w:tcW w:type="dxa" w:w="3447"/>
            <w:vAlign w:val="center"/>
          </w:tcPr>
          <w:p>
            <w:r/>
            <w:r>
              <w:rPr>
                <w:b w:val="0"/>
                <w:sz w:val="14"/>
              </w:rPr>
              <w:t>pastor personal growth route</w:t>
            </w:r>
          </w:p>
        </w:tc>
      </w:tr>
      <w:tr>
        <w:tc>
          <w:tcPr>
            <w:tcW w:type="dxa" w:w="3447"/>
            <w:vAlign w:val="center"/>
          </w:tcPr>
          <w:p>
            <w:r/>
            <w:r>
              <w:rPr>
                <w:b w:val="0"/>
                <w:sz w:val="14"/>
              </w:rPr>
              <w:t>409 STATE_CONFLICT</w:t>
            </w:r>
          </w:p>
        </w:tc>
        <w:tc>
          <w:tcPr>
            <w:tcW w:type="dxa" w:w="3447"/>
            <w:vAlign w:val="center"/>
          </w:tcPr>
          <w:p>
            <w:r/>
            <w:r>
              <w:rPr>
                <w:b w:val="0"/>
                <w:sz w:val="14"/>
              </w:rPr>
              <w:t>state/version/idempotency conflict</w:t>
            </w:r>
          </w:p>
        </w:tc>
        <w:tc>
          <w:tcPr>
            <w:tcW w:type="dxa" w:w="3447"/>
            <w:vAlign w:val="center"/>
          </w:tcPr>
          <w:p>
            <w:r/>
            <w:r>
              <w:rPr>
                <w:b w:val="0"/>
                <w:sz w:val="14"/>
              </w:rPr>
              <w:t>duplicate confirmation</w:t>
            </w:r>
          </w:p>
        </w:tc>
      </w:tr>
      <w:tr>
        <w:tc>
          <w:tcPr>
            <w:tcW w:type="dxa" w:w="3447"/>
            <w:vAlign w:val="center"/>
          </w:tcPr>
          <w:p>
            <w:r/>
            <w:r>
              <w:rPr>
                <w:b w:val="0"/>
                <w:sz w:val="14"/>
              </w:rPr>
              <w:t>422 CONTRACT_BLOCKED</w:t>
            </w:r>
          </w:p>
        </w:tc>
        <w:tc>
          <w:tcPr>
            <w:tcW w:type="dxa" w:w="3447"/>
            <w:vAlign w:val="center"/>
          </w:tcPr>
          <w:p>
            <w:r/>
            <w:r>
              <w:rPr>
                <w:b w:val="0"/>
                <w:sz w:val="14"/>
              </w:rPr>
              <w:t>invariant violation</w:t>
            </w:r>
          </w:p>
        </w:tc>
        <w:tc>
          <w:tcPr>
            <w:tcW w:type="dxa" w:w="3447"/>
            <w:vAlign w:val="center"/>
          </w:tcPr>
          <w:p>
            <w:r/>
            <w:r>
              <w:rPr>
                <w:b w:val="0"/>
                <w:sz w:val="14"/>
              </w:rPr>
              <w:t>Candidate→Evidence without confirmation</w:t>
            </w:r>
          </w:p>
        </w:tc>
      </w:tr>
      <w:tr>
        <w:tc>
          <w:tcPr>
            <w:tcW w:type="dxa" w:w="3447"/>
            <w:vAlign w:val="center"/>
          </w:tcPr>
          <w:p>
            <w:r/>
            <w:r>
              <w:rPr>
                <w:b w:val="0"/>
                <w:sz w:val="14"/>
              </w:rPr>
              <w:t>429 PRIVACY_RATE_LIMIT</w:t>
            </w:r>
          </w:p>
        </w:tc>
        <w:tc>
          <w:tcPr>
            <w:tcW w:type="dxa" w:w="3447"/>
            <w:vAlign w:val="center"/>
          </w:tcPr>
          <w:p>
            <w:r/>
            <w:r>
              <w:rPr>
                <w:b w:val="0"/>
                <w:sz w:val="14"/>
              </w:rPr>
              <w:t>query privacy/abuse limit</w:t>
            </w:r>
          </w:p>
        </w:tc>
        <w:tc>
          <w:tcPr>
            <w:tcW w:type="dxa" w:w="3447"/>
            <w:vAlign w:val="center"/>
          </w:tcPr>
          <w:p>
            <w:r/>
            <w:r>
              <w:rPr>
                <w:b w:val="0"/>
                <w:sz w:val="14"/>
              </w:rPr>
              <w:t>repeated rare cohort probing</w:t>
            </w:r>
          </w:p>
        </w:tc>
      </w:tr>
      <w:tr>
        <w:tc>
          <w:tcPr>
            <w:tcW w:type="dxa" w:w="3447"/>
            <w:vAlign w:val="center"/>
          </w:tcPr>
          <w:p>
            <w:r/>
            <w:r>
              <w:rPr>
                <w:b w:val="0"/>
                <w:sz w:val="14"/>
              </w:rPr>
              <w:t>503 ENGINE_UNAVAILABLE</w:t>
            </w:r>
          </w:p>
        </w:tc>
        <w:tc>
          <w:tcPr>
            <w:tcW w:type="dxa" w:w="3447"/>
            <w:vAlign w:val="center"/>
          </w:tcPr>
          <w:p>
            <w:r/>
            <w:r>
              <w:rPr>
                <w:b w:val="0"/>
                <w:sz w:val="14"/>
              </w:rPr>
              <w:t>L2 unavailable</w:t>
            </w:r>
          </w:p>
        </w:tc>
        <w:tc>
          <w:tcPr>
            <w:tcW w:type="dxa" w:w="3447"/>
            <w:vAlign w:val="center"/>
          </w:tcPr>
          <w:p>
            <w:r/>
            <w:r>
              <w:rPr>
                <w:b w:val="0"/>
                <w:sz w:val="14"/>
              </w:rPr>
              <w:t>Church Core continues</w:t>
            </w:r>
          </w:p>
        </w:tc>
      </w:tr>
      <w:tr>
        <w:tc>
          <w:tcPr>
            <w:tcW w:type="dxa" w:w="3447"/>
            <w:vAlign w:val="center"/>
          </w:tcPr>
          <w:p>
            <w:r/>
            <w:r>
              <w:rPr>
                <w:b w:val="0"/>
                <w:sz w:val="14"/>
              </w:rPr>
              <w:t>SUPPRESSED</w:t>
            </w:r>
          </w:p>
        </w:tc>
        <w:tc>
          <w:tcPr>
            <w:tcW w:type="dxa" w:w="3447"/>
            <w:vAlign w:val="center"/>
          </w:tcPr>
          <w:p>
            <w:r/>
            <w:r>
              <w:rPr>
                <w:b w:val="0"/>
                <w:sz w:val="14"/>
              </w:rPr>
              <w:t>valid aggregate query but privacy gate blocks display</w:t>
            </w:r>
          </w:p>
        </w:tc>
        <w:tc>
          <w:tcPr>
            <w:tcW w:type="dxa" w:w="3447"/>
            <w:vAlign w:val="center"/>
          </w:tcPr>
          <w:p>
            <w:r/>
            <w:r>
              <w:rPr>
                <w:b w:val="0"/>
                <w:sz w:val="14"/>
              </w:rPr>
              <w:t>small cohort</w:t>
            </w:r>
          </w:p>
        </w:tc>
      </w:tr>
      <w:tr>
        <w:tc>
          <w:tcPr>
            <w:tcW w:type="dxa" w:w="3447"/>
            <w:vAlign w:val="center"/>
          </w:tcPr>
          <w:p>
            <w:r/>
            <w:r>
              <w:rPr>
                <w:b w:val="0"/>
                <w:sz w:val="14"/>
              </w:rPr>
              <w:t>HANDOFF</w:t>
            </w:r>
          </w:p>
        </w:tc>
        <w:tc>
          <w:tcPr>
            <w:tcW w:type="dxa" w:w="3447"/>
            <w:vAlign w:val="center"/>
          </w:tcPr>
          <w:p>
            <w:r/>
            <w:r>
              <w:rPr>
                <w:b w:val="0"/>
                <w:sz w:val="14"/>
              </w:rPr>
              <w:t>safety/human route required</w:t>
            </w:r>
          </w:p>
        </w:tc>
        <w:tc>
          <w:tcPr>
            <w:tcW w:type="dxa" w:w="3447"/>
            <w:vAlign w:val="center"/>
          </w:tcPr>
          <w:p>
            <w:r/>
            <w:r>
              <w:rPr>
                <w:b w:val="0"/>
                <w:sz w:val="14"/>
              </w:rPr>
              <w:t>growth flow stopped</w:t>
            </w:r>
          </w:p>
        </w:tc>
      </w:tr>
    </w:tbl>
    <w:p/>
    <w:p>
      <w:pPr>
        <w:pStyle w:val="Heading1"/>
      </w:pPr>
      <w:r>
        <w:t>19. Observability &amp; Audit</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sz w:val="14"/>
              </w:rPr>
              <w:t>Log/Audit Field</w:t>
            </w:r>
          </w:p>
        </w:tc>
        <w:tc>
          <w:tcPr>
            <w:tcW w:type="dxa" w:w="5170"/>
            <w:vAlign w:val="center"/>
            <w:shd w:fill="D9EAF7"/>
          </w:tcPr>
          <w:p>
            <w:r/>
            <w:r>
              <w:rPr>
                <w:b/>
                <w:sz w:val="14"/>
              </w:rPr>
              <w:t>Rule</w:t>
            </w:r>
          </w:p>
        </w:tc>
      </w:tr>
      <w:tr>
        <w:tc>
          <w:tcPr>
            <w:tcW w:type="dxa" w:w="5170"/>
            <w:vAlign w:val="center"/>
          </w:tcPr>
          <w:p>
            <w:r/>
            <w:r>
              <w:rPr>
                <w:b w:val="0"/>
                <w:sz w:val="14"/>
              </w:rPr>
              <w:t>tenant_ref / actor class</w:t>
            </w:r>
          </w:p>
        </w:tc>
        <w:tc>
          <w:tcPr>
            <w:tcW w:type="dxa" w:w="5170"/>
            <w:vAlign w:val="center"/>
          </w:tcPr>
          <w:p>
            <w:r/>
            <w:r>
              <w:rPr>
                <w:b w:val="0"/>
                <w:sz w:val="14"/>
              </w:rPr>
              <w:t>record when needed; minimize personal identifiers</w:t>
            </w:r>
          </w:p>
        </w:tc>
      </w:tr>
      <w:tr>
        <w:tc>
          <w:tcPr>
            <w:tcW w:type="dxa" w:w="5170"/>
            <w:vAlign w:val="center"/>
          </w:tcPr>
          <w:p>
            <w:r/>
            <w:r>
              <w:rPr>
                <w:b w:val="0"/>
                <w:sz w:val="14"/>
              </w:rPr>
              <w:t>subject_key</w:t>
            </w:r>
          </w:p>
        </w:tc>
        <w:tc>
          <w:tcPr>
            <w:tcW w:type="dxa" w:w="5170"/>
            <w:vAlign w:val="center"/>
          </w:tcPr>
          <w:p>
            <w:r/>
            <w:r>
              <w:rPr>
                <w:b w:val="0"/>
                <w:sz w:val="14"/>
              </w:rPr>
              <w:t>restricted audit only; never general analytics label</w:t>
            </w:r>
          </w:p>
        </w:tc>
      </w:tr>
      <w:tr>
        <w:tc>
          <w:tcPr>
            <w:tcW w:type="dxa" w:w="5170"/>
            <w:vAlign w:val="center"/>
          </w:tcPr>
          <w:p>
            <w:r/>
            <w:r>
              <w:rPr>
                <w:b w:val="0"/>
                <w:sz w:val="14"/>
              </w:rPr>
              <w:t>event/request id</w:t>
            </w:r>
          </w:p>
        </w:tc>
        <w:tc>
          <w:tcPr>
            <w:tcW w:type="dxa" w:w="5170"/>
            <w:vAlign w:val="center"/>
          </w:tcPr>
          <w:p>
            <w:r/>
            <w:r>
              <w:rPr>
                <w:b w:val="0"/>
                <w:sz w:val="14"/>
              </w:rPr>
              <w:t>required for trace/replay</w:t>
            </w:r>
          </w:p>
        </w:tc>
      </w:tr>
      <w:tr>
        <w:tc>
          <w:tcPr>
            <w:tcW w:type="dxa" w:w="5170"/>
            <w:vAlign w:val="center"/>
          </w:tcPr>
          <w:p>
            <w:r/>
            <w:r>
              <w:rPr>
                <w:b w:val="0"/>
                <w:sz w:val="14"/>
              </w:rPr>
              <w:t>purpose/policy decision</w:t>
            </w:r>
          </w:p>
        </w:tc>
        <w:tc>
          <w:tcPr>
            <w:tcW w:type="dxa" w:w="5170"/>
            <w:vAlign w:val="center"/>
          </w:tcPr>
          <w:p>
            <w:r/>
            <w:r>
              <w:rPr>
                <w:b w:val="0"/>
                <w:sz w:val="14"/>
              </w:rPr>
              <w:t>required for protected exchange</w:t>
            </w:r>
          </w:p>
        </w:tc>
      </w:tr>
      <w:tr>
        <w:tc>
          <w:tcPr>
            <w:tcW w:type="dxa" w:w="5170"/>
            <w:vAlign w:val="center"/>
          </w:tcPr>
          <w:p>
            <w:r/>
            <w:r>
              <w:rPr>
                <w:b w:val="0"/>
                <w:sz w:val="14"/>
              </w:rPr>
              <w:t>contract/schema version</w:t>
            </w:r>
          </w:p>
        </w:tc>
        <w:tc>
          <w:tcPr>
            <w:tcW w:type="dxa" w:w="5170"/>
            <w:vAlign w:val="center"/>
          </w:tcPr>
          <w:p>
            <w:r/>
            <w:r>
              <w:rPr>
                <w:b w:val="0"/>
                <w:sz w:val="14"/>
              </w:rPr>
              <w:t>required</w:t>
            </w:r>
          </w:p>
        </w:tc>
      </w:tr>
      <w:tr>
        <w:tc>
          <w:tcPr>
            <w:tcW w:type="dxa" w:w="5170"/>
            <w:vAlign w:val="center"/>
          </w:tcPr>
          <w:p>
            <w:r/>
            <w:r>
              <w:rPr>
                <w:b w:val="0"/>
                <w:sz w:val="14"/>
              </w:rPr>
              <w:t>ontology/model/rule lineage</w:t>
            </w:r>
          </w:p>
        </w:tc>
        <w:tc>
          <w:tcPr>
            <w:tcW w:type="dxa" w:w="5170"/>
            <w:vAlign w:val="center"/>
          </w:tcPr>
          <w:p>
            <w:r/>
            <w:r>
              <w:rPr>
                <w:b w:val="0"/>
                <w:sz w:val="14"/>
              </w:rPr>
              <w:t>derived L2 output에 required as applicable</w:t>
            </w:r>
          </w:p>
        </w:tc>
      </w:tr>
      <w:tr>
        <w:tc>
          <w:tcPr>
            <w:tcW w:type="dxa" w:w="5170"/>
            <w:vAlign w:val="center"/>
          </w:tcPr>
          <w:p>
            <w:r/>
            <w:r>
              <w:rPr>
                <w:b w:val="0"/>
                <w:sz w:val="14"/>
              </w:rPr>
              <w:t>raw text</w:t>
            </w:r>
          </w:p>
        </w:tc>
        <w:tc>
          <w:tcPr>
            <w:tcW w:type="dxa" w:w="5170"/>
            <w:vAlign w:val="center"/>
          </w:tcPr>
          <w:p>
            <w:r/>
            <w:r>
              <w:rPr>
                <w:b w:val="0"/>
                <w:sz w:val="14"/>
              </w:rPr>
              <w:t>general log 금지</w:t>
            </w:r>
          </w:p>
        </w:tc>
      </w:tr>
      <w:tr>
        <w:tc>
          <w:tcPr>
            <w:tcW w:type="dxa" w:w="5170"/>
            <w:vAlign w:val="center"/>
          </w:tcPr>
          <w:p>
            <w:r/>
            <w:r>
              <w:rPr>
                <w:b w:val="0"/>
                <w:sz w:val="14"/>
              </w:rPr>
              <w:t>suppression decision</w:t>
            </w:r>
          </w:p>
        </w:tc>
        <w:tc>
          <w:tcPr>
            <w:tcW w:type="dxa" w:w="5170"/>
            <w:vAlign w:val="center"/>
          </w:tcPr>
          <w:p>
            <w:r/>
            <w:r>
              <w:rPr>
                <w:b w:val="0"/>
                <w:sz w:val="14"/>
              </w:rPr>
              <w:t>reason code + policy version</w:t>
            </w:r>
          </w:p>
        </w:tc>
      </w:tr>
      <w:tr>
        <w:tc>
          <w:tcPr>
            <w:tcW w:type="dxa" w:w="5170"/>
            <w:vAlign w:val="center"/>
          </w:tcPr>
          <w:p>
            <w:r/>
            <w:r>
              <w:rPr>
                <w:b w:val="0"/>
                <w:sz w:val="14"/>
              </w:rPr>
              <w:t>safety handoff</w:t>
            </w:r>
          </w:p>
        </w:tc>
        <w:tc>
          <w:tcPr>
            <w:tcW w:type="dxa" w:w="5170"/>
            <w:vAlign w:val="center"/>
          </w:tcPr>
          <w:p>
            <w:r/>
            <w:r>
              <w:rPr>
                <w:b w:val="0"/>
                <w:sz w:val="14"/>
              </w:rPr>
              <w:t>separate protected audit trail</w:t>
            </w:r>
          </w:p>
        </w:tc>
      </w:tr>
    </w:tbl>
    <w:p/>
    <w:p>
      <w:pPr>
        <w:pStyle w:val="Heading1"/>
      </w:pPr>
      <w:r>
        <w:t>20. Versioning &amp; Compatibility</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sz w:val="14"/>
              </w:rPr>
              <w:t>Change</w:t>
            </w:r>
          </w:p>
        </w:tc>
        <w:tc>
          <w:tcPr>
            <w:tcW w:type="dxa" w:w="5170"/>
            <w:vAlign w:val="center"/>
            <w:shd w:fill="D9EAF7"/>
          </w:tcPr>
          <w:p>
            <w:r/>
            <w:r>
              <w:rPr>
                <w:b/>
                <w:sz w:val="14"/>
              </w:rPr>
              <w:t>Version Rule</w:t>
            </w:r>
          </w:p>
        </w:tc>
      </w:tr>
      <w:tr>
        <w:tc>
          <w:tcPr>
            <w:tcW w:type="dxa" w:w="5170"/>
            <w:vAlign w:val="center"/>
          </w:tcPr>
          <w:p>
            <w:r/>
            <w:r>
              <w:rPr>
                <w:b w:val="0"/>
                <w:sz w:val="14"/>
              </w:rPr>
              <w:t>optional field/additive event</w:t>
            </w:r>
          </w:p>
        </w:tc>
        <w:tc>
          <w:tcPr>
            <w:tcW w:type="dxa" w:w="5170"/>
            <w:vAlign w:val="center"/>
          </w:tcPr>
          <w:p>
            <w:r/>
            <w:r>
              <w:rPr>
                <w:b w:val="0"/>
                <w:sz w:val="14"/>
              </w:rPr>
              <w:t>MINOR compatible</w:t>
            </w:r>
          </w:p>
        </w:tc>
      </w:tr>
      <w:tr>
        <w:tc>
          <w:tcPr>
            <w:tcW w:type="dxa" w:w="5170"/>
            <w:vAlign w:val="center"/>
          </w:tcPr>
          <w:p>
            <w:r/>
            <w:r>
              <w:rPr>
                <w:b w:val="0"/>
                <w:sz w:val="14"/>
              </w:rPr>
              <w:t>new event type</w:t>
            </w:r>
          </w:p>
        </w:tc>
        <w:tc>
          <w:tcPr>
            <w:tcW w:type="dxa" w:w="5170"/>
            <w:vAlign w:val="center"/>
          </w:tcPr>
          <w:p>
            <w:r/>
            <w:r>
              <w:rPr>
                <w:b w:val="0"/>
                <w:sz w:val="14"/>
              </w:rPr>
              <w:t>MINOR + allowlist/policy review</w:t>
            </w:r>
          </w:p>
        </w:tc>
      </w:tr>
      <w:tr>
        <w:tc>
          <w:tcPr>
            <w:tcW w:type="dxa" w:w="5170"/>
            <w:vAlign w:val="center"/>
          </w:tcPr>
          <w:p>
            <w:r/>
            <w:r>
              <w:rPr>
                <w:b w:val="0"/>
                <w:sz w:val="14"/>
              </w:rPr>
              <w:t>field semantic change</w:t>
            </w:r>
          </w:p>
        </w:tc>
        <w:tc>
          <w:tcPr>
            <w:tcW w:type="dxa" w:w="5170"/>
            <w:vAlign w:val="center"/>
          </w:tcPr>
          <w:p>
            <w:r/>
            <w:r>
              <w:rPr>
                <w:b w:val="0"/>
                <w:sz w:val="14"/>
              </w:rPr>
              <w:t>MAJOR</w:t>
            </w:r>
          </w:p>
        </w:tc>
      </w:tr>
      <w:tr>
        <w:tc>
          <w:tcPr>
            <w:tcW w:type="dxa" w:w="5170"/>
            <w:vAlign w:val="center"/>
          </w:tcPr>
          <w:p>
            <w:r/>
            <w:r>
              <w:rPr>
                <w:b w:val="0"/>
                <w:sz w:val="14"/>
              </w:rPr>
              <w:t>identity/pseudonym contract change</w:t>
            </w:r>
          </w:p>
        </w:tc>
        <w:tc>
          <w:tcPr>
            <w:tcW w:type="dxa" w:w="5170"/>
            <w:vAlign w:val="center"/>
          </w:tcPr>
          <w:p>
            <w:r/>
            <w:r>
              <w:rPr>
                <w:b w:val="0"/>
                <w:sz w:val="14"/>
              </w:rPr>
              <w:t>MAJOR + migration/privacy review</w:t>
            </w:r>
          </w:p>
        </w:tc>
      </w:tr>
      <w:tr>
        <w:tc>
          <w:tcPr>
            <w:tcW w:type="dxa" w:w="5170"/>
            <w:vAlign w:val="center"/>
          </w:tcPr>
          <w:p>
            <w:r/>
            <w:r>
              <w:rPr>
                <w:b w:val="0"/>
                <w:sz w:val="14"/>
              </w:rPr>
              <w:t>consent/purpose semantics change</w:t>
            </w:r>
          </w:p>
        </w:tc>
        <w:tc>
          <w:tcPr>
            <w:tcW w:type="dxa" w:w="5170"/>
            <w:vAlign w:val="center"/>
          </w:tcPr>
          <w:p>
            <w:r/>
            <w:r>
              <w:rPr>
                <w:b w:val="0"/>
                <w:sz w:val="14"/>
              </w:rPr>
              <w:t>MAJOR + L4 review</w:t>
            </w:r>
          </w:p>
        </w:tc>
      </w:tr>
      <w:tr>
        <w:tc>
          <w:tcPr>
            <w:tcW w:type="dxa" w:w="5170"/>
            <w:vAlign w:val="center"/>
          </w:tcPr>
          <w:p>
            <w:r/>
            <w:r>
              <w:rPr>
                <w:b w:val="0"/>
                <w:sz w:val="14"/>
              </w:rPr>
              <w:t>aggregate suppression metadata addition</w:t>
            </w:r>
          </w:p>
        </w:tc>
        <w:tc>
          <w:tcPr>
            <w:tcW w:type="dxa" w:w="5170"/>
            <w:vAlign w:val="center"/>
          </w:tcPr>
          <w:p>
            <w:r/>
            <w:r>
              <w:rPr>
                <w:b w:val="0"/>
                <w:sz w:val="14"/>
              </w:rPr>
              <w:t>MINOR if backward compatible</w:t>
            </w:r>
          </w:p>
        </w:tc>
      </w:tr>
      <w:tr>
        <w:tc>
          <w:tcPr>
            <w:tcW w:type="dxa" w:w="5170"/>
            <w:vAlign w:val="center"/>
          </w:tcPr>
          <w:p>
            <w:r/>
            <w:r>
              <w:rPr>
                <w:b w:val="0"/>
                <w:sz w:val="14"/>
              </w:rPr>
              <w:t>Candidate/Evidence boundary change</w:t>
            </w:r>
          </w:p>
        </w:tc>
        <w:tc>
          <w:tcPr>
            <w:tcW w:type="dxa" w:w="5170"/>
            <w:vAlign w:val="center"/>
          </w:tcPr>
          <w:p>
            <w:r/>
            <w:r>
              <w:rPr>
                <w:b w:val="0"/>
                <w:sz w:val="14"/>
              </w:rPr>
              <w:t>architecture-governed MAJOR; cannot be silent</w:t>
            </w:r>
          </w:p>
        </w:tc>
      </w:tr>
      <w:tr>
        <w:tc>
          <w:tcPr>
            <w:tcW w:type="dxa" w:w="5170"/>
            <w:vAlign w:val="center"/>
          </w:tcPr>
          <w:p>
            <w:r/>
            <w:r>
              <w:rPr>
                <w:b w:val="0"/>
                <w:sz w:val="14"/>
              </w:rPr>
              <w:t>canonical ontology meaning change</w:t>
            </w:r>
          </w:p>
        </w:tc>
        <w:tc>
          <w:tcPr>
            <w:tcW w:type="dxa" w:w="5170"/>
            <w:vAlign w:val="center"/>
          </w:tcPr>
          <w:p>
            <w:r/>
            <w:r>
              <w:rPr>
                <w:b w:val="0"/>
                <w:sz w:val="14"/>
              </w:rPr>
              <w:t>not this contract; L0/L1 governance process</w:t>
            </w:r>
          </w:p>
        </w:tc>
      </w:tr>
    </w:tbl>
    <w:p/>
    <w:p>
      <w:r>
        <w:t>모든 event/response는 contract/schema version을 포함하고, derived response는 관련 ontology/model/policy/calculation lineage를 별도로 보존한다.</w:t>
      </w:r>
    </w:p>
    <w:p>
      <w:pPr>
        <w:pStyle w:val="Heading1"/>
      </w:pPr>
      <w:r>
        <w:t>21. Reference Interaction Sequences</w:t>
      </w:r>
    </w:p>
    <w:p>
      <w:pPr>
        <w:pStyle w:val="Heading2"/>
      </w:pPr>
      <w:r>
        <w:t>21.1 Formation Reflection → Question → Candidate</w:t>
      </w:r>
    </w:p>
    <w:tbl>
      <w:tblPr>
        <w:tblStyle w:val="TableGrid"/>
        <w:tblW w:type="auto" w:w="0"/>
        <w:tblLook w:firstColumn="1" w:firstRow="1" w:lastColumn="0" w:lastRow="0" w:noHBand="0" w:noVBand="1" w:val="04A0"/>
      </w:tblPr>
      <w:tblGrid>
        <w:gridCol w:w="10340"/>
      </w:tblGrid>
      <w:tr>
        <w:tc>
          <w:tcPr>
            <w:tcW w:type="dxa" w:w="10340"/>
            <w:shd w:fill="F3F6F8"/>
          </w:tcPr>
          <w:p>
            <w:r/>
            <w:r>
              <w:rPr>
                <w:rFonts w:ascii="Consolas" w:hAnsi="Consolas"/>
                <w:sz w:val="15"/>
              </w:rPr>
              <w:t>Member submits reflection in Church OS</w:t>
              <w:br/>
              <w:t xml:space="preserve"> → L3 stores permitted source/structured response</w:t>
              <w:br/>
              <w:t xml:space="preserve"> → Privacy Gateway validates purpose + consent</w:t>
              <w:br/>
              <w:t xml:space="preserve"> → pseudonymous event to L2</w:t>
              <w:br/>
              <w:t xml:space="preserve"> → L2 creates/links GrowthEpisode</w:t>
              <w:br/>
              <w:t xml:space="preserve"> → Grounding + AI Reasoning + Question Routing</w:t>
              <w:br/>
              <w:t xml:space="preserve"> → question returned to Church OS</w:t>
              <w:br/>
              <w:t xml:space="preserve"> → participant responds</w:t>
              <w:br/>
              <w:t xml:space="preserve"> → L2 may create SignalCandidate</w:t>
              <w:br/>
              <w:t xml:space="preserve"> → NO Evidence until human confirmation gate</w:t>
            </w:r>
          </w:p>
        </w:tc>
      </w:tr>
    </w:tbl>
    <w:p/>
    <w:p>
      <w:pPr>
        <w:pStyle w:val="Heading2"/>
      </w:pPr>
      <w:r>
        <w:t>21.2 Pastor Community Growth</w:t>
      </w:r>
    </w:p>
    <w:tbl>
      <w:tblPr>
        <w:tblStyle w:val="TableGrid"/>
        <w:tblW w:type="auto" w:w="0"/>
        <w:tblLook w:firstColumn="1" w:firstRow="1" w:lastColumn="0" w:lastRow="0" w:noHBand="0" w:noVBand="1" w:val="04A0"/>
      </w:tblPr>
      <w:tblGrid>
        <w:gridCol w:w="10340"/>
      </w:tblGrid>
      <w:tr>
        <w:tc>
          <w:tcPr>
            <w:tcW w:type="dxa" w:w="10340"/>
            <w:shd w:fill="F3F6F8"/>
          </w:tcPr>
          <w:p>
            <w:r/>
            <w:r>
              <w:rPr>
                <w:rFonts w:ascii="Consolas" w:hAnsi="Consolas"/>
                <w:sz w:val="15"/>
              </w:rPr>
              <w:t>Pastor opens Church Pulse</w:t>
              <w:br/>
              <w:t xml:space="preserve"> → Church OS requests approved tenant/cohort/window aggregate</w:t>
              <w:br/>
              <w:t xml:space="preserve"> → L4 authorization + query-privacy gate</w:t>
              <w:br/>
              <w:t xml:space="preserve"> → L2 aggregation checks coverage + suppression</w:t>
              <w:br/>
              <w:t xml:space="preserve"> → if eligible: aggregate + provenance + optional action support</w:t>
              <w:br/>
              <w:t xml:space="preserve"> → if small/unsafe: SUPPRESSED</w:t>
              <w:br/>
              <w:t xml:space="preserve"> → response contains NO person_id / subject_key / raw_text</w:t>
            </w:r>
          </w:p>
        </w:tc>
      </w:tr>
    </w:tbl>
    <w:p/>
    <w:p>
      <w:pPr>
        <w:pStyle w:val="Heading2"/>
      </w:pPr>
      <w:r>
        <w:t>21.3 Consent Revocation</w:t>
      </w:r>
    </w:p>
    <w:tbl>
      <w:tblPr>
        <w:tblStyle w:val="TableGrid"/>
        <w:tblW w:type="auto" w:w="0"/>
        <w:tblLook w:firstColumn="1" w:firstRow="1" w:lastColumn="0" w:lastRow="0" w:noHBand="0" w:noVBand="1" w:val="04A0"/>
      </w:tblPr>
      <w:tblGrid>
        <w:gridCol w:w="10340"/>
      </w:tblGrid>
      <w:tr>
        <w:tc>
          <w:tcPr>
            <w:tcW w:type="dxa" w:w="10340"/>
            <w:shd w:fill="F3F6F8"/>
          </w:tcPr>
          <w:p>
            <w:r/>
            <w:r>
              <w:rPr>
                <w:rFonts w:ascii="Consolas" w:hAnsi="Consolas"/>
                <w:sz w:val="15"/>
              </w:rPr>
              <w:t>Participant revokes growth-processing consent</w:t>
              <w:br/>
              <w:t xml:space="preserve"> → Church OS authoritative consent record updated</w:t>
              <w:br/>
              <w:t xml:space="preserve"> → high-priority control event</w:t>
              <w:br/>
              <w:t xml:space="preserve"> → Privacy Gateway denies future protected calls</w:t>
              <w:br/>
              <w:t xml:space="preserve"> → L2 invalidates access/cache as policy requires</w:t>
              <w:br/>
              <w:t xml:space="preserve"> → coach protected route returns POLICY_DENIED</w:t>
              <w:br/>
              <w:t xml:space="preserve"> → pastor aggregate remains governed by separate eligibility/privacy rules</w:t>
            </w:r>
          </w:p>
        </w:tc>
      </w:tr>
    </w:tbl>
    <w:p/>
    <w:p>
      <w:pPr>
        <w:pStyle w:val="Heading1"/>
      </w:pPr>
      <w:r>
        <w:t>22. Contract Tests — P0</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D9EAF7"/>
          </w:tcPr>
          <w:p>
            <w:r/>
            <w:r>
              <w:rPr>
                <w:b/>
                <w:sz w:val="14"/>
              </w:rPr>
              <w:t>ID</w:t>
            </w:r>
          </w:p>
        </w:tc>
        <w:tc>
          <w:tcPr>
            <w:tcW w:type="dxa" w:w="3447"/>
            <w:vAlign w:val="center"/>
            <w:shd w:fill="D9EAF7"/>
          </w:tcPr>
          <w:p>
            <w:r/>
            <w:r>
              <w:rPr>
                <w:b/>
                <w:sz w:val="14"/>
              </w:rPr>
              <w:t>Test</w:t>
            </w:r>
          </w:p>
        </w:tc>
        <w:tc>
          <w:tcPr>
            <w:tcW w:type="dxa" w:w="3447"/>
            <w:vAlign w:val="center"/>
            <w:shd w:fill="D9EAF7"/>
          </w:tcPr>
          <w:p>
            <w:r/>
            <w:r>
              <w:rPr>
                <w:b/>
                <w:sz w:val="14"/>
              </w:rPr>
              <w:t>Expected</w:t>
            </w:r>
          </w:p>
        </w:tc>
      </w:tr>
      <w:tr>
        <w:tc>
          <w:tcPr>
            <w:tcW w:type="dxa" w:w="3447"/>
            <w:vAlign w:val="center"/>
          </w:tcPr>
          <w:p>
            <w:r/>
            <w:r>
              <w:rPr>
                <w:b w:val="0"/>
                <w:sz w:val="14"/>
              </w:rPr>
              <w:t>IC-T01</w:t>
            </w:r>
          </w:p>
        </w:tc>
        <w:tc>
          <w:tcPr>
            <w:tcW w:type="dxa" w:w="3447"/>
            <w:vAlign w:val="center"/>
          </w:tcPr>
          <w:p>
            <w:r/>
            <w:r>
              <w:rPr>
                <w:b w:val="0"/>
                <w:sz w:val="14"/>
              </w:rPr>
              <w:t>Church OS sends real person_id in disallowed growth payload</w:t>
            </w:r>
          </w:p>
        </w:tc>
        <w:tc>
          <w:tcPr>
            <w:tcW w:type="dxa" w:w="3447"/>
            <w:vAlign w:val="center"/>
          </w:tcPr>
          <w:p>
            <w:r/>
            <w:r>
              <w:rPr>
                <w:b w:val="0"/>
                <w:sz w:val="14"/>
              </w:rPr>
              <w:t>BLOCK/REDACT</w:t>
            </w:r>
          </w:p>
        </w:tc>
      </w:tr>
      <w:tr>
        <w:tc>
          <w:tcPr>
            <w:tcW w:type="dxa" w:w="3447"/>
            <w:vAlign w:val="center"/>
          </w:tcPr>
          <w:p>
            <w:r/>
            <w:r>
              <w:rPr>
                <w:b w:val="0"/>
                <w:sz w:val="14"/>
              </w:rPr>
              <w:t>IC-T02</w:t>
            </w:r>
          </w:p>
        </w:tc>
        <w:tc>
          <w:tcPr>
            <w:tcW w:type="dxa" w:w="3447"/>
            <w:vAlign w:val="center"/>
          </w:tcPr>
          <w:p>
            <w:r/>
            <w:r>
              <w:rPr>
                <w:b w:val="0"/>
                <w:sz w:val="14"/>
              </w:rPr>
              <w:t>same source event delivered twice</w:t>
            </w:r>
          </w:p>
        </w:tc>
        <w:tc>
          <w:tcPr>
            <w:tcW w:type="dxa" w:w="3447"/>
            <w:vAlign w:val="center"/>
          </w:tcPr>
          <w:p>
            <w:r/>
            <w:r>
              <w:rPr>
                <w:b w:val="0"/>
                <w:sz w:val="14"/>
              </w:rPr>
              <w:t>single logical ingestion</w:t>
            </w:r>
          </w:p>
        </w:tc>
      </w:tr>
      <w:tr>
        <w:tc>
          <w:tcPr>
            <w:tcW w:type="dxa" w:w="3447"/>
            <w:vAlign w:val="center"/>
          </w:tcPr>
          <w:p>
            <w:r/>
            <w:r>
              <w:rPr>
                <w:b w:val="0"/>
                <w:sz w:val="14"/>
              </w:rPr>
              <w:t>IC-T03</w:t>
            </w:r>
          </w:p>
        </w:tc>
        <w:tc>
          <w:tcPr>
            <w:tcW w:type="dxa" w:w="3447"/>
            <w:vAlign w:val="center"/>
          </w:tcPr>
          <w:p>
            <w:r/>
            <w:r>
              <w:rPr>
                <w:b w:val="0"/>
                <w:sz w:val="14"/>
              </w:rPr>
              <w:t>coach has consent but no assignment</w:t>
            </w:r>
          </w:p>
        </w:tc>
        <w:tc>
          <w:tcPr>
            <w:tcW w:type="dxa" w:w="3447"/>
            <w:vAlign w:val="center"/>
          </w:tcPr>
          <w:p>
            <w:r/>
            <w:r>
              <w:rPr>
                <w:b w:val="0"/>
                <w:sz w:val="14"/>
              </w:rPr>
              <w:t>403 POLICY_DENIED</w:t>
            </w:r>
          </w:p>
        </w:tc>
      </w:tr>
      <w:tr>
        <w:tc>
          <w:tcPr>
            <w:tcW w:type="dxa" w:w="3447"/>
            <w:vAlign w:val="center"/>
          </w:tcPr>
          <w:p>
            <w:r/>
            <w:r>
              <w:rPr>
                <w:b w:val="0"/>
                <w:sz w:val="14"/>
              </w:rPr>
              <w:t>IC-T04</w:t>
            </w:r>
          </w:p>
        </w:tc>
        <w:tc>
          <w:tcPr>
            <w:tcW w:type="dxa" w:w="3447"/>
            <w:vAlign w:val="center"/>
          </w:tcPr>
          <w:p>
            <w:r/>
            <w:r>
              <w:rPr>
                <w:b w:val="0"/>
                <w:sz w:val="14"/>
              </w:rPr>
              <w:t>coach has assignment but no consent/access</w:t>
            </w:r>
          </w:p>
        </w:tc>
        <w:tc>
          <w:tcPr>
            <w:tcW w:type="dxa" w:w="3447"/>
            <w:vAlign w:val="center"/>
          </w:tcPr>
          <w:p>
            <w:r/>
            <w:r>
              <w:rPr>
                <w:b w:val="0"/>
                <w:sz w:val="14"/>
              </w:rPr>
              <w:t>403 POLICY_DENIED</w:t>
            </w:r>
          </w:p>
        </w:tc>
      </w:tr>
      <w:tr>
        <w:tc>
          <w:tcPr>
            <w:tcW w:type="dxa" w:w="3447"/>
            <w:vAlign w:val="center"/>
          </w:tcPr>
          <w:p>
            <w:r/>
            <w:r>
              <w:rPr>
                <w:b w:val="0"/>
                <w:sz w:val="14"/>
              </w:rPr>
              <w:t>IC-T05</w:t>
            </w:r>
          </w:p>
        </w:tc>
        <w:tc>
          <w:tcPr>
            <w:tcW w:type="dxa" w:w="3447"/>
            <w:vAlign w:val="center"/>
          </w:tcPr>
          <w:p>
            <w:r/>
            <w:r>
              <w:rPr>
                <w:b w:val="0"/>
                <w:sz w:val="14"/>
              </w:rPr>
              <w:t>AI candidate UNCERTAIN/REJECTED requests evidence</w:t>
            </w:r>
          </w:p>
        </w:tc>
        <w:tc>
          <w:tcPr>
            <w:tcW w:type="dxa" w:w="3447"/>
            <w:vAlign w:val="center"/>
          </w:tcPr>
          <w:p>
            <w:r/>
            <w:r>
              <w:rPr>
                <w:b w:val="0"/>
                <w:sz w:val="14"/>
              </w:rPr>
              <w:t>422 BLOCK</w:t>
            </w:r>
          </w:p>
        </w:tc>
      </w:tr>
      <w:tr>
        <w:tc>
          <w:tcPr>
            <w:tcW w:type="dxa" w:w="3447"/>
            <w:vAlign w:val="center"/>
          </w:tcPr>
          <w:p>
            <w:r/>
            <w:r>
              <w:rPr>
                <w:b w:val="0"/>
                <w:sz w:val="14"/>
              </w:rPr>
              <w:t>IC-T06</w:t>
            </w:r>
          </w:p>
        </w:tc>
        <w:tc>
          <w:tcPr>
            <w:tcW w:type="dxa" w:w="3447"/>
            <w:vAlign w:val="center"/>
          </w:tcPr>
          <w:p>
            <w:r/>
            <w:r>
              <w:rPr>
                <w:b w:val="0"/>
                <w:sz w:val="14"/>
              </w:rPr>
              <w:t>practice completed, outcome unknown</w:t>
            </w:r>
          </w:p>
        </w:tc>
        <w:tc>
          <w:tcPr>
            <w:tcW w:type="dxa" w:w="3447"/>
            <w:vAlign w:val="center"/>
          </w:tcPr>
          <w:p>
            <w:r/>
            <w:r>
              <w:rPr>
                <w:b w:val="0"/>
                <w:sz w:val="14"/>
              </w:rPr>
              <w:t>no improvement inference</w:t>
            </w:r>
          </w:p>
        </w:tc>
      </w:tr>
      <w:tr>
        <w:tc>
          <w:tcPr>
            <w:tcW w:type="dxa" w:w="3447"/>
            <w:vAlign w:val="center"/>
          </w:tcPr>
          <w:p>
            <w:r/>
            <w:r>
              <w:rPr>
                <w:b w:val="0"/>
                <w:sz w:val="14"/>
              </w:rPr>
              <w:t>IC-T07</w:t>
            </w:r>
          </w:p>
        </w:tc>
        <w:tc>
          <w:tcPr>
            <w:tcW w:type="dxa" w:w="3447"/>
            <w:vAlign w:val="center"/>
          </w:tcPr>
          <w:p>
            <w:r/>
            <w:r>
              <w:rPr>
                <w:b w:val="0"/>
                <w:sz w:val="14"/>
              </w:rPr>
              <w:t>opportunity absent</w:t>
            </w:r>
          </w:p>
        </w:tc>
        <w:tc>
          <w:tcPr>
            <w:tcW w:type="dxa" w:w="3447"/>
            <w:vAlign w:val="center"/>
          </w:tcPr>
          <w:p>
            <w:r/>
            <w:r>
              <w:rPr>
                <w:b w:val="0"/>
                <w:sz w:val="14"/>
              </w:rPr>
              <w:t>no failure increment</w:t>
            </w:r>
          </w:p>
        </w:tc>
      </w:tr>
      <w:tr>
        <w:tc>
          <w:tcPr>
            <w:tcW w:type="dxa" w:w="3447"/>
            <w:vAlign w:val="center"/>
          </w:tcPr>
          <w:p>
            <w:r/>
            <w:r>
              <w:rPr>
                <w:b w:val="0"/>
                <w:sz w:val="14"/>
              </w:rPr>
              <w:t>IC-T08</w:t>
            </w:r>
          </w:p>
        </w:tc>
        <w:tc>
          <w:tcPr>
            <w:tcW w:type="dxa" w:w="3447"/>
            <w:vAlign w:val="center"/>
          </w:tcPr>
          <w:p>
            <w:r/>
            <w:r>
              <w:rPr>
                <w:b w:val="0"/>
                <w:sz w:val="14"/>
              </w:rPr>
              <w:t>missing value</w:t>
            </w:r>
          </w:p>
        </w:tc>
        <w:tc>
          <w:tcPr>
            <w:tcW w:type="dxa" w:w="3447"/>
            <w:vAlign w:val="center"/>
          </w:tcPr>
          <w:p>
            <w:r/>
            <w:r>
              <w:rPr>
                <w:b w:val="0"/>
                <w:sz w:val="14"/>
              </w:rPr>
              <w:t>preserved missing; not 0</w:t>
            </w:r>
          </w:p>
        </w:tc>
      </w:tr>
      <w:tr>
        <w:tc>
          <w:tcPr>
            <w:tcW w:type="dxa" w:w="3447"/>
            <w:vAlign w:val="center"/>
          </w:tcPr>
          <w:p>
            <w:r/>
            <w:r>
              <w:rPr>
                <w:b w:val="0"/>
                <w:sz w:val="14"/>
              </w:rPr>
              <w:t>IC-T09</w:t>
            </w:r>
          </w:p>
        </w:tc>
        <w:tc>
          <w:tcPr>
            <w:tcW w:type="dxa" w:w="3447"/>
            <w:vAlign w:val="center"/>
          </w:tcPr>
          <w:p>
            <w:r/>
            <w:r>
              <w:rPr>
                <w:b w:val="0"/>
                <w:sz w:val="14"/>
              </w:rPr>
              <w:t>pastor requests personal protected growth</w:t>
            </w:r>
          </w:p>
        </w:tc>
        <w:tc>
          <w:tcPr>
            <w:tcW w:type="dxa" w:w="3447"/>
            <w:vAlign w:val="center"/>
          </w:tcPr>
          <w:p>
            <w:r/>
            <w:r>
              <w:rPr>
                <w:b w:val="0"/>
                <w:sz w:val="14"/>
              </w:rPr>
              <w:t>route absent/403/404</w:t>
            </w:r>
          </w:p>
        </w:tc>
      </w:tr>
      <w:tr>
        <w:tc>
          <w:tcPr>
            <w:tcW w:type="dxa" w:w="3447"/>
            <w:vAlign w:val="center"/>
          </w:tcPr>
          <w:p>
            <w:r/>
            <w:r>
              <w:rPr>
                <w:b w:val="0"/>
                <w:sz w:val="14"/>
              </w:rPr>
              <w:t>IC-T10</w:t>
            </w:r>
          </w:p>
        </w:tc>
        <w:tc>
          <w:tcPr>
            <w:tcW w:type="dxa" w:w="3447"/>
            <w:vAlign w:val="center"/>
          </w:tcPr>
          <w:p>
            <w:r/>
            <w:r>
              <w:rPr>
                <w:b w:val="0"/>
                <w:sz w:val="14"/>
              </w:rPr>
              <w:t>pastor aggregate response</w:t>
            </w:r>
          </w:p>
        </w:tc>
        <w:tc>
          <w:tcPr>
            <w:tcW w:type="dxa" w:w="3447"/>
            <w:vAlign w:val="center"/>
          </w:tcPr>
          <w:p>
            <w:r/>
            <w:r>
              <w:rPr>
                <w:b w:val="0"/>
                <w:sz w:val="14"/>
              </w:rPr>
              <w:t>no user_id/subject_key/raw_text</w:t>
            </w:r>
          </w:p>
        </w:tc>
      </w:tr>
      <w:tr>
        <w:tc>
          <w:tcPr>
            <w:tcW w:type="dxa" w:w="3447"/>
            <w:vAlign w:val="center"/>
          </w:tcPr>
          <w:p>
            <w:r/>
            <w:r>
              <w:rPr>
                <w:b w:val="0"/>
                <w:sz w:val="14"/>
              </w:rPr>
              <w:t>IC-T11</w:t>
            </w:r>
          </w:p>
        </w:tc>
        <w:tc>
          <w:tcPr>
            <w:tcW w:type="dxa" w:w="3447"/>
            <w:vAlign w:val="center"/>
          </w:tcPr>
          <w:p>
            <w:r/>
            <w:r>
              <w:rPr>
                <w:b w:val="0"/>
                <w:sz w:val="14"/>
              </w:rPr>
              <w:t>rare cohort query</w:t>
            </w:r>
          </w:p>
        </w:tc>
        <w:tc>
          <w:tcPr>
            <w:tcW w:type="dxa" w:w="3447"/>
            <w:vAlign w:val="center"/>
          </w:tcPr>
          <w:p>
            <w:r/>
            <w:r>
              <w:rPr>
                <w:b w:val="0"/>
                <w:sz w:val="14"/>
              </w:rPr>
              <w:t>SUPPRESSED/REJECT</w:t>
            </w:r>
          </w:p>
        </w:tc>
      </w:tr>
      <w:tr>
        <w:tc>
          <w:tcPr>
            <w:tcW w:type="dxa" w:w="3447"/>
            <w:vAlign w:val="center"/>
          </w:tcPr>
          <w:p>
            <w:r/>
            <w:r>
              <w:rPr>
                <w:b w:val="0"/>
                <w:sz w:val="14"/>
              </w:rPr>
              <w:t>IC-T12</w:t>
            </w:r>
          </w:p>
        </w:tc>
        <w:tc>
          <w:tcPr>
            <w:tcW w:type="dxa" w:w="3447"/>
            <w:vAlign w:val="center"/>
          </w:tcPr>
          <w:p>
            <w:r/>
            <w:r>
              <w:rPr>
                <w:b w:val="0"/>
                <w:sz w:val="14"/>
              </w:rPr>
              <w:t>consent revoked</w:t>
            </w:r>
          </w:p>
        </w:tc>
        <w:tc>
          <w:tcPr>
            <w:tcW w:type="dxa" w:w="3447"/>
            <w:vAlign w:val="center"/>
          </w:tcPr>
          <w:p>
            <w:r/>
            <w:r>
              <w:rPr>
                <w:b w:val="0"/>
                <w:sz w:val="14"/>
              </w:rPr>
              <w:t>future protected access DENY</w:t>
            </w:r>
          </w:p>
        </w:tc>
      </w:tr>
      <w:tr>
        <w:tc>
          <w:tcPr>
            <w:tcW w:type="dxa" w:w="3447"/>
            <w:vAlign w:val="center"/>
          </w:tcPr>
          <w:p>
            <w:r/>
            <w:r>
              <w:rPr>
                <w:b w:val="0"/>
                <w:sz w:val="14"/>
              </w:rPr>
              <w:t>IC-T13</w:t>
            </w:r>
          </w:p>
        </w:tc>
        <w:tc>
          <w:tcPr>
            <w:tcW w:type="dxa" w:w="3447"/>
            <w:vAlign w:val="center"/>
          </w:tcPr>
          <w:p>
            <w:r/>
            <w:r>
              <w:rPr>
                <w:b w:val="0"/>
                <w:sz w:val="14"/>
              </w:rPr>
              <w:t>L2 unavailable during attendance/group/care transaction</w:t>
            </w:r>
          </w:p>
        </w:tc>
        <w:tc>
          <w:tcPr>
            <w:tcW w:type="dxa" w:w="3447"/>
            <w:vAlign w:val="center"/>
          </w:tcPr>
          <w:p>
            <w:r/>
            <w:r>
              <w:rPr>
                <w:b w:val="0"/>
                <w:sz w:val="14"/>
              </w:rPr>
              <w:t>Church OS core succeeds</w:t>
            </w:r>
          </w:p>
        </w:tc>
      </w:tr>
      <w:tr>
        <w:tc>
          <w:tcPr>
            <w:tcW w:type="dxa" w:w="3447"/>
            <w:vAlign w:val="center"/>
          </w:tcPr>
          <w:p>
            <w:r/>
            <w:r>
              <w:rPr>
                <w:b w:val="0"/>
                <w:sz w:val="14"/>
              </w:rPr>
              <w:t>IC-T14</w:t>
            </w:r>
          </w:p>
        </w:tc>
        <w:tc>
          <w:tcPr>
            <w:tcW w:type="dxa" w:w="3447"/>
            <w:vAlign w:val="center"/>
          </w:tcPr>
          <w:p>
            <w:r/>
            <w:r>
              <w:rPr>
                <w:b w:val="0"/>
                <w:sz w:val="14"/>
              </w:rPr>
              <w:t>same input + same relevant versions</w:t>
            </w:r>
          </w:p>
        </w:tc>
        <w:tc>
          <w:tcPr>
            <w:tcW w:type="dxa" w:w="3447"/>
            <w:vAlign w:val="center"/>
          </w:tcPr>
          <w:p>
            <w:r/>
            <w:r>
              <w:rPr>
                <w:b w:val="0"/>
                <w:sz w:val="14"/>
              </w:rPr>
              <w:t>derived result reproducibility target</w:t>
            </w:r>
          </w:p>
        </w:tc>
      </w:tr>
      <w:tr>
        <w:tc>
          <w:tcPr>
            <w:tcW w:type="dxa" w:w="3447"/>
            <w:vAlign w:val="center"/>
          </w:tcPr>
          <w:p>
            <w:r/>
            <w:r>
              <w:rPr>
                <w:b w:val="0"/>
                <w:sz w:val="14"/>
              </w:rPr>
              <w:t>IC-T15</w:t>
            </w:r>
          </w:p>
        </w:tc>
        <w:tc>
          <w:tcPr>
            <w:tcW w:type="dxa" w:w="3447"/>
            <w:vAlign w:val="center"/>
          </w:tcPr>
          <w:p>
            <w:r/>
            <w:r>
              <w:rPr>
                <w:b w:val="0"/>
                <w:sz w:val="14"/>
              </w:rPr>
              <w:t>headless client supplies another tenant_ref</w:t>
            </w:r>
          </w:p>
        </w:tc>
        <w:tc>
          <w:tcPr>
            <w:tcW w:type="dxa" w:w="3447"/>
            <w:vAlign w:val="center"/>
          </w:tcPr>
          <w:p>
            <w:r/>
            <w:r>
              <w:rPr>
                <w:b w:val="0"/>
                <w:sz w:val="14"/>
              </w:rPr>
              <w:t>server denies cross-tenant</w:t>
            </w:r>
          </w:p>
        </w:tc>
      </w:tr>
      <w:tr>
        <w:tc>
          <w:tcPr>
            <w:tcW w:type="dxa" w:w="3447"/>
            <w:vAlign w:val="center"/>
          </w:tcPr>
          <w:p>
            <w:r/>
            <w:r>
              <w:rPr>
                <w:b w:val="0"/>
                <w:sz w:val="14"/>
              </w:rPr>
              <w:t>IC-T16</w:t>
            </w:r>
          </w:p>
        </w:tc>
        <w:tc>
          <w:tcPr>
            <w:tcW w:type="dxa" w:w="3447"/>
            <w:vAlign w:val="center"/>
          </w:tcPr>
          <w:p>
            <w:r/>
            <w:r>
              <w:rPr>
                <w:b w:val="0"/>
                <w:sz w:val="14"/>
              </w:rPr>
              <w:t>safety-critical route triggered</w:t>
            </w:r>
          </w:p>
        </w:tc>
        <w:tc>
          <w:tcPr>
            <w:tcW w:type="dxa" w:w="3447"/>
            <w:vAlign w:val="center"/>
          </w:tcPr>
          <w:p>
            <w:r/>
            <w:r>
              <w:rPr>
                <w:b w:val="0"/>
                <w:sz w:val="14"/>
              </w:rPr>
              <w:t>growth flow overridden by HANDOFF</w:t>
            </w:r>
          </w:p>
        </w:tc>
      </w:tr>
    </w:tbl>
    <w:p/>
    <w:p>
      <w:pPr>
        <w:pStyle w:val="Heading1"/>
      </w:pPr>
      <w:r>
        <w:t>23. Acceptance Gates</w:t>
      </w:r>
    </w:p>
    <w:p>
      <w:pPr>
        <w:pStyle w:val="ListBullet"/>
        <w:spacing w:after="30"/>
      </w:pPr>
      <w:r>
        <w:t>IC-G01: Church OS와 CHGO Engine 사이에 실제 person identity를 기본 join key로 사용하지 않는다.</w:t>
      </w:r>
    </w:p>
    <w:p>
      <w:pPr>
        <w:pStyle w:val="ListBullet"/>
        <w:spacing w:after="30"/>
      </w:pPr>
      <w:r>
        <w:t>IC-G02: 모든 protected exchange는 tenant/auth/purpose/consent/scope/minimization/audit gate를 통과한다.</w:t>
      </w:r>
    </w:p>
    <w:p>
      <w:pPr>
        <w:pStyle w:val="ListBullet"/>
        <w:spacing w:after="30"/>
      </w:pPr>
      <w:r>
        <w:t>IC-G03: Candidate→Confirmation→Evidence 경계가 API와 persistence에서 분리된다.</w:t>
      </w:r>
    </w:p>
    <w:p>
      <w:pPr>
        <w:pStyle w:val="ListBullet"/>
        <w:spacing w:after="30"/>
      </w:pPr>
      <w:r>
        <w:t>IC-G04: Pastor protected-growth surface는 aggregate/suppression 전용이며 reverse navigation이 불가능하다.</w:t>
      </w:r>
    </w:p>
    <w:p>
      <w:pPr>
        <w:pStyle w:val="ListBullet"/>
        <w:spacing w:after="30"/>
      </w:pPr>
      <w:r>
        <w:t>IC-G05: L2 장애가 Church OS P0 operational core를 중단시키지 않는다.</w:t>
      </w:r>
    </w:p>
    <w:p>
      <w:pPr>
        <w:pStyle w:val="ListBullet"/>
        <w:spacing w:after="30"/>
      </w:pPr>
      <w:r>
        <w:t>IC-G06: consent revoke/delete control event가 future protected access를 차단한다.</w:t>
      </w:r>
    </w:p>
    <w:p>
      <w:pPr>
        <w:pStyle w:val="ListBullet"/>
        <w:spacing w:after="30"/>
      </w:pPr>
      <w:r>
        <w:t>IC-G07: Missing/No Opportunity/Practice/Outcome semantics가 event/API 변환 중 손실되지 않는다.</w:t>
      </w:r>
    </w:p>
    <w:p>
      <w:pPr>
        <w:pStyle w:val="ListBullet"/>
        <w:spacing w:after="30"/>
      </w:pPr>
      <w:r>
        <w:t>IC-G08: event ingestion은 idempotent하고 retry/replay/audit가 가능하다.</w:t>
      </w:r>
    </w:p>
    <w:p>
      <w:pPr>
        <w:pStyle w:val="ListBullet"/>
        <w:spacing w:after="30"/>
      </w:pPr>
      <w:r>
        <w:t>IC-G09: derived L2 response는 필요한 provenance/version lineage를 제공한다.</w:t>
      </w:r>
    </w:p>
    <w:p>
      <w:pPr>
        <w:pStyle w:val="ListBullet"/>
        <w:spacing w:after="30"/>
      </w:pPr>
      <w:r>
        <w:t>IC-G10: White-label/headless도 동일한 integration/security/privacy contract를 사용한다.</w:t>
      </w:r>
    </w:p>
    <w:p>
      <w:pPr>
        <w:pStyle w:val="Heading1"/>
      </w:pPr>
      <w:r>
        <w:t>24. Open Decisions — 1.0에서 의도적으로 Freeze하지 않음</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sz w:val="14"/>
              </w:rPr>
              <w:t>Open Item</w:t>
            </w:r>
          </w:p>
        </w:tc>
        <w:tc>
          <w:tcPr>
            <w:tcW w:type="dxa" w:w="5170"/>
            <w:vAlign w:val="center"/>
            <w:shd w:fill="D9EAF7"/>
          </w:tcPr>
          <w:p>
            <w:r/>
            <w:r>
              <w:rPr>
                <w:b/>
                <w:sz w:val="14"/>
              </w:rPr>
              <w:t>Status / Decision Point</w:t>
            </w:r>
          </w:p>
        </w:tc>
      </w:tr>
      <w:tr>
        <w:tc>
          <w:tcPr>
            <w:tcW w:type="dxa" w:w="5170"/>
            <w:vAlign w:val="center"/>
          </w:tcPr>
          <w:p>
            <w:r/>
            <w:r>
              <w:rPr>
                <w:b w:val="0"/>
                <w:sz w:val="14"/>
              </w:rPr>
              <w:t>Production minimum cohort numeric threshold</w:t>
            </w:r>
          </w:p>
        </w:tc>
        <w:tc>
          <w:tcPr>
            <w:tcW w:type="dxa" w:w="5170"/>
            <w:vAlign w:val="center"/>
          </w:tcPr>
          <w:p>
            <w:r/>
            <w:r>
              <w:rPr>
                <w:b w:val="0"/>
                <w:sz w:val="14"/>
              </w:rPr>
              <w:t>OPEN — Privacy/Legal/Pilot utility</w:t>
            </w:r>
          </w:p>
        </w:tc>
      </w:tr>
      <w:tr>
        <w:tc>
          <w:tcPr>
            <w:tcW w:type="dxa" w:w="5170"/>
            <w:vAlign w:val="center"/>
          </w:tcPr>
          <w:p>
            <w:r/>
            <w:r>
              <w:rPr>
                <w:b w:val="0"/>
                <w:sz w:val="14"/>
              </w:rPr>
              <w:t>Exact OAuth/IAM provider and scope naming</w:t>
            </w:r>
          </w:p>
        </w:tc>
        <w:tc>
          <w:tcPr>
            <w:tcW w:type="dxa" w:w="5170"/>
            <w:vAlign w:val="center"/>
          </w:tcPr>
          <w:p>
            <w:r/>
            <w:r>
              <w:rPr>
                <w:b w:val="0"/>
                <w:sz w:val="14"/>
              </w:rPr>
              <w:t>IMPLEMENTATION DECISION</w:t>
            </w:r>
          </w:p>
        </w:tc>
      </w:tr>
      <w:tr>
        <w:tc>
          <w:tcPr>
            <w:tcW w:type="dxa" w:w="5170"/>
            <w:vAlign w:val="center"/>
          </w:tcPr>
          <w:p>
            <w:r/>
            <w:r>
              <w:rPr>
                <w:b w:val="0"/>
                <w:sz w:val="14"/>
              </w:rPr>
              <w:t>Raw Vault bounded delivery protocol, if ever needed</w:t>
            </w:r>
          </w:p>
        </w:tc>
        <w:tc>
          <w:tcPr>
            <w:tcW w:type="dxa" w:w="5170"/>
            <w:vAlign w:val="center"/>
          </w:tcPr>
          <w:p>
            <w:r/>
            <w:r>
              <w:rPr>
                <w:b w:val="0"/>
                <w:sz w:val="14"/>
              </w:rPr>
              <w:t>PRIVACY/SECURITY DECISION</w:t>
            </w:r>
          </w:p>
        </w:tc>
      </w:tr>
      <w:tr>
        <w:tc>
          <w:tcPr>
            <w:tcW w:type="dxa" w:w="5170"/>
            <w:vAlign w:val="center"/>
          </w:tcPr>
          <w:p>
            <w:r/>
            <w:r>
              <w:rPr>
                <w:b w:val="0"/>
                <w:sz w:val="14"/>
              </w:rPr>
              <w:t>PARTIAL confirmation evidence eligibility</w:t>
            </w:r>
          </w:p>
        </w:tc>
        <w:tc>
          <w:tcPr>
            <w:tcW w:type="dxa" w:w="5170"/>
            <w:vAlign w:val="center"/>
          </w:tcPr>
          <w:p>
            <w:r/>
            <w:r>
              <w:rPr>
                <w:b w:val="0"/>
                <w:sz w:val="14"/>
              </w:rPr>
              <w:t>POLICY — Growth Measurement governance</w:t>
            </w:r>
          </w:p>
        </w:tc>
      </w:tr>
      <w:tr>
        <w:tc>
          <w:tcPr>
            <w:tcW w:type="dxa" w:w="5170"/>
            <w:vAlign w:val="center"/>
          </w:tcPr>
          <w:p>
            <w:r/>
            <w:r>
              <w:rPr>
                <w:b w:val="0"/>
                <w:sz w:val="14"/>
              </w:rPr>
              <w:t>Retention/deletion exact durations</w:t>
            </w:r>
          </w:p>
        </w:tc>
        <w:tc>
          <w:tcPr>
            <w:tcW w:type="dxa" w:w="5170"/>
            <w:vAlign w:val="center"/>
          </w:tcPr>
          <w:p>
            <w:r/>
            <w:r>
              <w:rPr>
                <w:b w:val="0"/>
                <w:sz w:val="14"/>
              </w:rPr>
              <w:t>OPEN — jurisdiction/product policy</w:t>
            </w:r>
          </w:p>
        </w:tc>
      </w:tr>
      <w:tr>
        <w:tc>
          <w:tcPr>
            <w:tcW w:type="dxa" w:w="5170"/>
            <w:vAlign w:val="center"/>
          </w:tcPr>
          <w:p>
            <w:r/>
            <w:r>
              <w:rPr>
                <w:b w:val="0"/>
                <w:sz w:val="14"/>
              </w:rPr>
              <w:t>Event transport</w:t>
            </w:r>
          </w:p>
        </w:tc>
        <w:tc>
          <w:tcPr>
            <w:tcW w:type="dxa" w:w="5170"/>
            <w:vAlign w:val="center"/>
          </w:tcPr>
          <w:p>
            <w:r/>
            <w:r>
              <w:rPr>
                <w:b w:val="0"/>
                <w:sz w:val="14"/>
              </w:rPr>
              <w:t>Kafka/SNS-SQS/PubSub/etc. IMPLEMENTATION DECISION</w:t>
            </w:r>
          </w:p>
        </w:tc>
      </w:tr>
      <w:tr>
        <w:tc>
          <w:tcPr>
            <w:tcW w:type="dxa" w:w="5170"/>
            <w:vAlign w:val="center"/>
          </w:tcPr>
          <w:p>
            <w:r/>
            <w:r>
              <w:rPr>
                <w:b w:val="0"/>
                <w:sz w:val="14"/>
              </w:rPr>
              <w:t>Sync vs async per low-risk capability</w:t>
            </w:r>
          </w:p>
        </w:tc>
        <w:tc>
          <w:tcPr>
            <w:tcW w:type="dxa" w:w="5170"/>
            <w:vAlign w:val="center"/>
          </w:tcPr>
          <w:p>
            <w:r/>
            <w:r>
              <w:rPr>
                <w:b w:val="0"/>
                <w:sz w:val="14"/>
              </w:rPr>
              <w:t>DEV performance/reliability decision</w:t>
            </w:r>
          </w:p>
        </w:tc>
      </w:tr>
      <w:tr>
        <w:tc>
          <w:tcPr>
            <w:tcW w:type="dxa" w:w="5170"/>
            <w:vAlign w:val="center"/>
          </w:tcPr>
          <w:p>
            <w:r/>
            <w:r>
              <w:rPr>
                <w:b w:val="0"/>
                <w:sz w:val="14"/>
              </w:rPr>
              <w:t>Pastor Action recommendation model/rule routing</w:t>
            </w:r>
          </w:p>
        </w:tc>
        <w:tc>
          <w:tcPr>
            <w:tcW w:type="dxa" w:w="5170"/>
            <w:vAlign w:val="center"/>
          </w:tcPr>
          <w:p>
            <w:r/>
            <w:r>
              <w:rPr>
                <w:b w:val="0"/>
                <w:sz w:val="14"/>
              </w:rPr>
              <w:t>L2 Intelligence validation</w:t>
            </w:r>
          </w:p>
        </w:tc>
      </w:tr>
      <w:tr>
        <w:tc>
          <w:tcPr>
            <w:tcW w:type="dxa" w:w="5170"/>
            <w:vAlign w:val="center"/>
          </w:tcPr>
          <w:p>
            <w:r/>
            <w:r>
              <w:rPr>
                <w:b w:val="0"/>
                <w:sz w:val="14"/>
              </w:rPr>
              <w:t>Ontology runtime transport/API details</w:t>
            </w:r>
          </w:p>
        </w:tc>
        <w:tc>
          <w:tcPr>
            <w:tcW w:type="dxa" w:w="5170"/>
            <w:vAlign w:val="center"/>
          </w:tcPr>
          <w:p>
            <w:r/>
            <w:r>
              <w:rPr>
                <w:b w:val="0"/>
                <w:sz w:val="14"/>
              </w:rPr>
              <w:t>L1 runtime contract</w:t>
            </w:r>
          </w:p>
        </w:tc>
      </w:tr>
    </w:tbl>
    <w:p/>
    <w:p>
      <w:pPr>
        <w:pStyle w:val="Heading1"/>
      </w:pPr>
      <w:r>
        <w:t>25. Developer Handoff Impact</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sz w:val="14"/>
              </w:rPr>
              <w:t>Artifact</w:t>
            </w:r>
          </w:p>
        </w:tc>
        <w:tc>
          <w:tcPr>
            <w:tcW w:type="dxa" w:w="5170"/>
            <w:vAlign w:val="center"/>
            <w:shd w:fill="D9EAF7"/>
          </w:tcPr>
          <w:p>
            <w:r/>
            <w:r>
              <w:rPr>
                <w:b/>
                <w:sz w:val="14"/>
              </w:rPr>
              <w:t>Required Action</w:t>
            </w:r>
          </w:p>
        </w:tc>
      </w:tr>
      <w:tr>
        <w:tc>
          <w:tcPr>
            <w:tcW w:type="dxa" w:w="5170"/>
            <w:vAlign w:val="center"/>
          </w:tcPr>
          <w:p>
            <w:r/>
            <w:r>
              <w:rPr>
                <w:b w:val="0"/>
                <w:sz w:val="14"/>
              </w:rPr>
              <w:t>DEV-002 Church OS Schema 1.0</w:t>
            </w:r>
          </w:p>
        </w:tc>
        <w:tc>
          <w:tcPr>
            <w:tcW w:type="dxa" w:w="5170"/>
            <w:vAlign w:val="center"/>
          </w:tcPr>
          <w:p>
            <w:r/>
            <w:r>
              <w:rPr>
                <w:b w:val="0"/>
                <w:sz w:val="14"/>
              </w:rPr>
              <w:t>retain as Candidate; add pseudonym linkage/outbox/privacy-gateway delta where missing</w:t>
            </w:r>
          </w:p>
        </w:tc>
      </w:tr>
      <w:tr>
        <w:tc>
          <w:tcPr>
            <w:tcW w:type="dxa" w:w="5170"/>
            <w:vAlign w:val="center"/>
          </w:tcPr>
          <w:p>
            <w:r/>
            <w:r>
              <w:rPr>
                <w:b w:val="0"/>
                <w:sz w:val="14"/>
              </w:rPr>
              <w:t>DEV-004 Evidence &amp; Growth Engine Schema</w:t>
            </w:r>
          </w:p>
        </w:tc>
        <w:tc>
          <w:tcPr>
            <w:tcW w:type="dxa" w:w="5170"/>
            <w:vAlign w:val="center"/>
          </w:tcPr>
          <w:p>
            <w:r/>
            <w:r>
              <w:rPr>
                <w:b w:val="0"/>
                <w:sz w:val="14"/>
              </w:rPr>
              <w:t>verify candidate/confirmation/evidence + practice/outcome + provenance contract</w:t>
            </w:r>
          </w:p>
        </w:tc>
      </w:tr>
      <w:tr>
        <w:tc>
          <w:tcPr>
            <w:tcW w:type="dxa" w:w="5170"/>
            <w:vAlign w:val="center"/>
          </w:tcPr>
          <w:p>
            <w:r/>
            <w:r>
              <w:rPr>
                <w:b w:val="0"/>
                <w:sz w:val="14"/>
              </w:rPr>
              <w:t>S0-04B Integrated Core ERD</w:t>
            </w:r>
          </w:p>
        </w:tc>
        <w:tc>
          <w:tcPr>
            <w:tcW w:type="dxa" w:w="5170"/>
            <w:vAlign w:val="center"/>
          </w:tcPr>
          <w:p>
            <w:r/>
            <w:r>
              <w:rPr>
                <w:b w:val="0"/>
                <w:sz w:val="14"/>
              </w:rPr>
              <w:t>preserve Person≠Episode/raw separation, consent/access, aggregate typed layer</w:t>
            </w:r>
          </w:p>
        </w:tc>
      </w:tr>
      <w:tr>
        <w:tc>
          <w:tcPr>
            <w:tcW w:type="dxa" w:w="5170"/>
            <w:vAlign w:val="center"/>
          </w:tcPr>
          <w:p>
            <w:r/>
            <w:r>
              <w:rPr>
                <w:b w:val="0"/>
                <w:sz w:val="14"/>
              </w:rPr>
              <w:t>S0-05B Integrated API/OpenAPI</w:t>
            </w:r>
          </w:p>
        </w:tc>
        <w:tc>
          <w:tcPr>
            <w:tcW w:type="dxa" w:w="5170"/>
            <w:vAlign w:val="center"/>
          </w:tcPr>
          <w:p>
            <w:r/>
            <w:r>
              <w:rPr>
                <w:b w:val="0"/>
                <w:sz w:val="14"/>
              </w:rPr>
              <w:t>reuse auth/error/idempotency/version conventions; add explicit Church OS gateway resources/events</w:t>
            </w:r>
          </w:p>
        </w:tc>
      </w:tr>
      <w:tr>
        <w:tc>
          <w:tcPr>
            <w:tcW w:type="dxa" w:w="5170"/>
            <w:vAlign w:val="center"/>
          </w:tcPr>
          <w:p>
            <w:r/>
            <w:r>
              <w:rPr>
                <w:b w:val="0"/>
                <w:sz w:val="14"/>
              </w:rPr>
              <w:t>Church OS OpenAPI Delta 2.0</w:t>
            </w:r>
          </w:p>
        </w:tc>
        <w:tc>
          <w:tcPr>
            <w:tcW w:type="dxa" w:w="5170"/>
            <w:vAlign w:val="center"/>
          </w:tcPr>
          <w:p>
            <w:r/>
            <w:r>
              <w:rPr>
                <w:b w:val="0"/>
                <w:sz w:val="14"/>
              </w:rPr>
              <w:t>materialize this document into endpoint/schema/webhook contract</w:t>
            </w:r>
          </w:p>
        </w:tc>
      </w:tr>
      <w:tr>
        <w:tc>
          <w:tcPr>
            <w:tcW w:type="dxa" w:w="5170"/>
            <w:vAlign w:val="center"/>
          </w:tcPr>
          <w:p>
            <w:r/>
            <w:r>
              <w:rPr>
                <w:b w:val="0"/>
                <w:sz w:val="14"/>
              </w:rPr>
              <w:t>MVP Acceptance Test Pack</w:t>
            </w:r>
          </w:p>
        </w:tc>
        <w:tc>
          <w:tcPr>
            <w:tcW w:type="dxa" w:w="5170"/>
            <w:vAlign w:val="center"/>
          </w:tcPr>
          <w:p>
            <w:r/>
            <w:r>
              <w:rPr>
                <w:b w:val="0"/>
                <w:sz w:val="14"/>
              </w:rPr>
              <w:t>automate IC-T01~T16 + UX/PRS gates</w:t>
            </w:r>
          </w:p>
        </w:tc>
      </w:tr>
    </w:tbl>
    <w:p/>
    <w:p>
      <w:pPr>
        <w:pStyle w:val="Heading1"/>
      </w:pPr>
      <w:r>
        <w:t>26. Recommended Next Artifacts</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D9EAF7"/>
          </w:tcPr>
          <w:p>
            <w:r/>
            <w:r>
              <w:rPr>
                <w:b/>
                <w:sz w:val="14"/>
              </w:rPr>
              <w:t>Order</w:t>
            </w:r>
          </w:p>
        </w:tc>
        <w:tc>
          <w:tcPr>
            <w:tcW w:type="dxa" w:w="3447"/>
            <w:vAlign w:val="center"/>
            <w:shd w:fill="D9EAF7"/>
          </w:tcPr>
          <w:p>
            <w:r/>
            <w:r>
              <w:rPr>
                <w:b/>
                <w:sz w:val="14"/>
              </w:rPr>
              <w:t>Artifact</w:t>
            </w:r>
          </w:p>
        </w:tc>
        <w:tc>
          <w:tcPr>
            <w:tcW w:type="dxa" w:w="3447"/>
            <w:vAlign w:val="center"/>
            <w:shd w:fill="D9EAF7"/>
          </w:tcPr>
          <w:p>
            <w:r/>
            <w:r>
              <w:rPr>
                <w:b/>
                <w:sz w:val="14"/>
              </w:rPr>
              <w:t>Purpose</w:t>
            </w:r>
          </w:p>
        </w:tc>
      </w:tr>
      <w:tr>
        <w:tc>
          <w:tcPr>
            <w:tcW w:type="dxa" w:w="3447"/>
            <w:vAlign w:val="center"/>
          </w:tcPr>
          <w:p>
            <w:r/>
            <w:r>
              <w:rPr>
                <w:b w:val="0"/>
                <w:sz w:val="14"/>
              </w:rPr>
              <w:t>1</w:t>
            </w:r>
          </w:p>
        </w:tc>
        <w:tc>
          <w:tcPr>
            <w:tcW w:type="dxa" w:w="3447"/>
            <w:vAlign w:val="center"/>
          </w:tcPr>
          <w:p>
            <w:r/>
            <w:r>
              <w:rPr>
                <w:b w:val="0"/>
                <w:sz w:val="14"/>
              </w:rPr>
              <w:t>DEV-002A Church OS Schema Delta 2.0</w:t>
            </w:r>
          </w:p>
        </w:tc>
        <w:tc>
          <w:tcPr>
            <w:tcW w:type="dxa" w:w="3447"/>
            <w:vAlign w:val="center"/>
          </w:tcPr>
          <w:p>
            <w:r/>
            <w:r>
              <w:rPr>
                <w:b w:val="0"/>
                <w:sz w:val="14"/>
              </w:rPr>
              <w:t>이 Integration Contract와 PRS/UXIA 2.0을 실제 Church OS DB delta로 반영</w:t>
            </w:r>
          </w:p>
        </w:tc>
      </w:tr>
      <w:tr>
        <w:tc>
          <w:tcPr>
            <w:tcW w:type="dxa" w:w="3447"/>
            <w:vAlign w:val="center"/>
          </w:tcPr>
          <w:p>
            <w:r/>
            <w:r>
              <w:rPr>
                <w:b w:val="0"/>
                <w:sz w:val="14"/>
              </w:rPr>
              <w:t>2</w:t>
            </w:r>
          </w:p>
        </w:tc>
        <w:tc>
          <w:tcPr>
            <w:tcW w:type="dxa" w:w="3447"/>
            <w:vAlign w:val="center"/>
          </w:tcPr>
          <w:p>
            <w:r/>
            <w:r>
              <w:rPr>
                <w:b w:val="0"/>
                <w:sz w:val="14"/>
              </w:rPr>
              <w:t>Church OS OpenAPI Delta 2.0</w:t>
            </w:r>
          </w:p>
        </w:tc>
        <w:tc>
          <w:tcPr>
            <w:tcW w:type="dxa" w:w="3447"/>
            <w:vAlign w:val="center"/>
          </w:tcPr>
          <w:p>
            <w:r/>
            <w:r>
              <w:rPr>
                <w:b w:val="0"/>
                <w:sz w:val="14"/>
              </w:rPr>
              <w:t>Privacy Gateway, events, Today/Formation/Mission/Pastor Pulse/headless API를 machine-readable 계약으로 전환</w:t>
            </w:r>
          </w:p>
        </w:tc>
      </w:tr>
      <w:tr>
        <w:tc>
          <w:tcPr>
            <w:tcW w:type="dxa" w:w="3447"/>
            <w:vAlign w:val="center"/>
          </w:tcPr>
          <w:p>
            <w:r/>
            <w:r>
              <w:rPr>
                <w:b w:val="0"/>
                <w:sz w:val="14"/>
              </w:rPr>
              <w:t>3</w:t>
            </w:r>
          </w:p>
        </w:tc>
        <w:tc>
          <w:tcPr>
            <w:tcW w:type="dxa" w:w="3447"/>
            <w:vAlign w:val="center"/>
          </w:tcPr>
          <w:p>
            <w:r/>
            <w:r>
              <w:rPr>
                <w:b w:val="0"/>
                <w:sz w:val="14"/>
              </w:rPr>
              <w:t>Church OS White-Label &amp; Headless Integration Architecture 1.1</w:t>
            </w:r>
          </w:p>
        </w:tc>
        <w:tc>
          <w:tcPr>
            <w:tcW w:type="dxa" w:w="3447"/>
            <w:vAlign w:val="center"/>
          </w:tcPr>
          <w:p>
            <w:r/>
            <w:r>
              <w:rPr>
                <w:b w:val="0"/>
                <w:sz w:val="14"/>
              </w:rPr>
              <w:t>SSO/OIDC, embedded module, SDK/webhook, tenant branding 세부화</w:t>
            </w:r>
          </w:p>
        </w:tc>
      </w:tr>
      <w:tr>
        <w:tc>
          <w:tcPr>
            <w:tcW w:type="dxa" w:w="3447"/>
            <w:vAlign w:val="center"/>
          </w:tcPr>
          <w:p>
            <w:r/>
            <w:r>
              <w:rPr>
                <w:b w:val="0"/>
                <w:sz w:val="14"/>
              </w:rPr>
              <w:t>4</w:t>
            </w:r>
          </w:p>
        </w:tc>
        <w:tc>
          <w:tcPr>
            <w:tcW w:type="dxa" w:w="3447"/>
            <w:vAlign w:val="center"/>
          </w:tcPr>
          <w:p>
            <w:r/>
            <w:r>
              <w:rPr>
                <w:b w:val="0"/>
                <w:sz w:val="14"/>
              </w:rPr>
              <w:t>Church OS MVP Acceptance Test Pack 1.0</w:t>
            </w:r>
          </w:p>
        </w:tc>
        <w:tc>
          <w:tcPr>
            <w:tcW w:type="dxa" w:w="3447"/>
            <w:vAlign w:val="center"/>
          </w:tcPr>
          <w:p>
            <w:r/>
            <w:r>
              <w:rPr>
                <w:b w:val="0"/>
                <w:sz w:val="14"/>
              </w:rPr>
              <w:t>IC-T01~T16과 P0 user journey를 통합 검증</w:t>
            </w:r>
          </w:p>
        </w:tc>
      </w:tr>
    </w:tbl>
    <w:p/>
    <w:p>
      <w:pPr>
        <w:pStyle w:val="Heading1"/>
      </w:pPr>
      <w:r>
        <w:t>Appendix A. Traceability</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sz w:val="14"/>
              </w:rPr>
              <w:t>Source Baseline</w:t>
            </w:r>
          </w:p>
        </w:tc>
        <w:tc>
          <w:tcPr>
            <w:tcW w:type="dxa" w:w="5170"/>
            <w:vAlign w:val="center"/>
            <w:shd w:fill="D9EAF7"/>
          </w:tcPr>
          <w:p>
            <w:r/>
            <w:r>
              <w:rPr>
                <w:b/>
                <w:sz w:val="14"/>
              </w:rPr>
              <w:t>Contract Mapping</w:t>
            </w:r>
          </w:p>
        </w:tc>
      </w:tr>
      <w:tr>
        <w:tc>
          <w:tcPr>
            <w:tcW w:type="dxa" w:w="5170"/>
            <w:vAlign w:val="center"/>
          </w:tcPr>
          <w:p>
            <w:r/>
            <w:r>
              <w:rPr>
                <w:b w:val="0"/>
                <w:sz w:val="14"/>
              </w:rPr>
              <w:t>CHGO 5-Layer Architecture Standard 1.0</w:t>
            </w:r>
          </w:p>
        </w:tc>
        <w:tc>
          <w:tcPr>
            <w:tcW w:type="dxa" w:w="5170"/>
            <w:vAlign w:val="center"/>
          </w:tcPr>
          <w:p>
            <w:r/>
            <w:r>
              <w:rPr>
                <w:b w:val="0"/>
                <w:sz w:val="14"/>
              </w:rPr>
              <w:t>L3↔L2 boundary; L4 cross-cutting; AI/canonical/evidence invariants</w:t>
            </w:r>
          </w:p>
        </w:tc>
      </w:tr>
      <w:tr>
        <w:tc>
          <w:tcPr>
            <w:tcW w:type="dxa" w:w="5170"/>
            <w:vAlign w:val="center"/>
          </w:tcPr>
          <w:p>
            <w:r/>
            <w:r>
              <w:rPr>
                <w:b w:val="0"/>
                <w:sz w:val="14"/>
              </w:rPr>
              <w:t>Church OS PRS 2.0</w:t>
            </w:r>
          </w:p>
        </w:tc>
        <w:tc>
          <w:tcPr>
            <w:tcW w:type="dxa" w:w="5170"/>
            <w:vAlign w:val="center"/>
          </w:tcPr>
          <w:p>
            <w:r/>
            <w:r>
              <w:rPr>
                <w:b w:val="0"/>
                <w:sz w:val="14"/>
              </w:rPr>
              <w:t>Privacy Gateway, optional CHGO Intelligence, headless, L2 outage independence</w:t>
            </w:r>
          </w:p>
        </w:tc>
      </w:tr>
      <w:tr>
        <w:tc>
          <w:tcPr>
            <w:tcW w:type="dxa" w:w="5170"/>
            <w:vAlign w:val="center"/>
          </w:tcPr>
          <w:p>
            <w:r/>
            <w:r>
              <w:rPr>
                <w:b w:val="0"/>
                <w:sz w:val="14"/>
              </w:rPr>
              <w:t>Church OS UXIA 2.0</w:t>
            </w:r>
          </w:p>
        </w:tc>
        <w:tc>
          <w:tcPr>
            <w:tcW w:type="dxa" w:w="5170"/>
            <w:vAlign w:val="center"/>
          </w:tcPr>
          <w:p>
            <w:r/>
            <w:r>
              <w:rPr>
                <w:b w:val="0"/>
                <w:sz w:val="14"/>
              </w:rPr>
              <w:t>pseudonymous event/consent/L2 response/aggregate-suppression feedback items</w:t>
            </w:r>
          </w:p>
        </w:tc>
      </w:tr>
      <w:tr>
        <w:tc>
          <w:tcPr>
            <w:tcW w:type="dxa" w:w="5170"/>
            <w:vAlign w:val="center"/>
          </w:tcPr>
          <w:p>
            <w:r/>
            <w:r>
              <w:rPr>
                <w:b w:val="0"/>
                <w:sz w:val="14"/>
              </w:rPr>
              <w:t>S0-04B</w:t>
            </w:r>
          </w:p>
        </w:tc>
        <w:tc>
          <w:tcPr>
            <w:tcW w:type="dxa" w:w="5170"/>
            <w:vAlign w:val="center"/>
          </w:tcPr>
          <w:p>
            <w:r/>
            <w:r>
              <w:rPr>
                <w:b w:val="0"/>
                <w:sz w:val="14"/>
              </w:rPr>
              <w:t>identity/raw separation, Candidate→Evidence, privacy/consent/access, typed aggregation</w:t>
            </w:r>
          </w:p>
        </w:tc>
      </w:tr>
      <w:tr>
        <w:tc>
          <w:tcPr>
            <w:tcW w:type="dxa" w:w="5170"/>
            <w:vAlign w:val="center"/>
          </w:tcPr>
          <w:p>
            <w:r/>
            <w:r>
              <w:rPr>
                <w:b w:val="0"/>
                <w:sz w:val="14"/>
              </w:rPr>
              <w:t>S0-05B</w:t>
            </w:r>
          </w:p>
        </w:tc>
        <w:tc>
          <w:tcPr>
            <w:tcW w:type="dxa" w:w="5170"/>
            <w:vAlign w:val="center"/>
          </w:tcPr>
          <w:p>
            <w:r/>
            <w:r>
              <w:rPr>
                <w:b w:val="0"/>
                <w:sz w:val="14"/>
              </w:rPr>
              <w:t>REST/API security, idempotency, audit, Pastor Aggregate Only, version lineage</w:t>
            </w:r>
          </w:p>
        </w:tc>
      </w:tr>
    </w:tbl>
    <w:p/>
    <w:sectPr w:rsidR="00FC693F" w:rsidRPr="0006063C" w:rsidSect="00034616">
      <w:footerReference w:type="default" r:id="rId9"/>
      <w:pgSz w:w="12240" w:h="15840"/>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CHGO | Church OS ↔ CHGO Engine Integration Contract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