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000000"/>
          <w:left w:val="nil" w:sz="10" w:space="0" w:color="000000"/>
          <w:bottom w:val="single" w:sz="10" w:space="0" w:color="000000"/>
          <w:right w:val="nil" w:sz="10" w:space="0" w:color="000000"/>
          <w:insideH w:val="single" w:sz="4" w:space="0" w:color="B7C3D0"/>
          <w:insideV w:val="nil" w:sz="4" w:space="0" w:color="B7C3D0"/>
        </w:tblBorders>
      </w:tblPr>
      <w:tblGrid>
        <w:gridCol w:w="1417"/>
        <w:gridCol w:w="1417"/>
        <w:gridCol w:w="1417"/>
        <w:gridCol w:w="1417"/>
        <w:gridCol w:w="1417"/>
        <w:gridCol w:w="1417"/>
      </w:tblGrid>
      <w:tr>
        <w:trPr>
          <w:trHeight w:val="386" w:hRule="atLeast"/>
        </w:trPr>
        <w:tc>
          <w:tcPr>
            <w:tcW w:type="dxa" w:w="3231"/>
            <w:vMerge w:val="restart"/>
            <w:tcMar>
              <w:top w:w="35" w:type="dxa"/>
              <w:start w:w="70" w:type="dxa"/>
              <w:bottom w:w="3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000000"/>
                <w:sz w:val="24"/>
              </w:rPr>
              <w:t>프로젝트 주간 보고</w:t>
            </w:r>
          </w:p>
        </w:tc>
        <w:tc>
          <w:tcPr>
            <w:tcW w:type="dxa" w:w="1020"/>
            <w:tcMar>
              <w:top w:w="35" w:type="dxa"/>
              <w:start w:w="70" w:type="dxa"/>
              <w:bottom w:w="35" w:type="dxa"/>
              <w:end w:w="70" w:type="dxa"/>
            </w:tcMar>
            <w:vAlign w:val="center"/>
            <w:shd w:fill="DCE6F4" w:val="clea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000000"/>
                <w:sz w:val="16"/>
              </w:rPr>
              <w:t>날짜</w:t>
            </w:r>
          </w:p>
        </w:tc>
        <w:tc>
          <w:tcPr>
            <w:tcW w:type="dxa" w:w="907"/>
            <w:tcMar>
              <w:top w:w="35" w:type="dxa"/>
              <w:start w:w="70" w:type="dxa"/>
              <w:bottom w:w="3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000000"/>
                <w:sz w:val="17"/>
              </w:rPr>
              <w:t>09</w:t>
            </w:r>
          </w:p>
        </w:tc>
        <w:tc>
          <w:tcPr>
            <w:tcW w:type="dxa" w:w="566"/>
            <w:tcMar>
              <w:top w:w="35" w:type="dxa"/>
              <w:start w:w="70" w:type="dxa"/>
              <w:bottom w:w="3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000000"/>
                <w:sz w:val="16"/>
              </w:rPr>
              <w:t>월</w:t>
            </w:r>
          </w:p>
        </w:tc>
        <w:tc>
          <w:tcPr>
            <w:tcW w:type="dxa" w:w="1133"/>
            <w:tcMar>
              <w:top w:w="35" w:type="dxa"/>
              <w:start w:w="70" w:type="dxa"/>
              <w:bottom w:w="3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000000"/>
                <w:sz w:val="17"/>
              </w:rPr>
              <w:t>19</w:t>
            </w:r>
          </w:p>
        </w:tc>
        <w:tc>
          <w:tcPr>
            <w:tcW w:type="dxa" w:w="1644"/>
            <w:tcMar>
              <w:top w:w="35" w:type="dxa"/>
              <w:start w:w="70" w:type="dxa"/>
              <w:bottom w:w="3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000000"/>
                <w:sz w:val="16"/>
              </w:rPr>
              <w:t>일</w:t>
            </w:r>
          </w:p>
        </w:tc>
      </w:tr>
      <w:tr>
        <w:trPr>
          <w:trHeight w:val="386" w:hRule="atLeast"/>
        </w:trPr>
        <w:tc>
          <w:tcPr>
            <w:tcW w:type="dxa" w:w="3231"/>
            <w:vMerge/>
            <w:tcMar>
              <w:top w:w="35" w:type="dxa"/>
              <w:start w:w="70" w:type="dxa"/>
              <w:bottom w:w="35" w:type="dxa"/>
              <w:end w:w="70" w:type="dxa"/>
            </w:tcMar>
          </w:tcPr>
          <w:p/>
        </w:tc>
        <w:tc>
          <w:tcPr>
            <w:tcW w:type="dxa" w:w="1020"/>
            <w:tcMar>
              <w:top w:w="35" w:type="dxa"/>
              <w:start w:w="70" w:type="dxa"/>
              <w:bottom w:w="35" w:type="dxa"/>
              <w:end w:w="70" w:type="dxa"/>
            </w:tcMar>
            <w:vAlign w:val="center"/>
            <w:shd w:fill="DCE6F4" w:val="clea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000000"/>
                <w:sz w:val="16"/>
              </w:rPr>
              <w:t>이름</w:t>
            </w:r>
          </w:p>
        </w:tc>
        <w:tc>
          <w:tcPr>
            <w:tcW w:type="dxa" w:w="1473"/>
            <w:gridSpan w:val="2"/>
            <w:tcMar>
              <w:top w:w="35" w:type="dxa"/>
              <w:start w:w="70" w:type="dxa"/>
              <w:bottom w:w="3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000000"/>
                <w:sz w:val="17"/>
              </w:rPr>
              <w:t>백승민</w:t>
            </w:r>
          </w:p>
        </w:tc>
        <w:tc>
          <w:tcPr>
            <w:tcW w:type="dxa" w:w="1133"/>
            <w:tcMar>
              <w:top w:w="35" w:type="dxa"/>
              <w:start w:w="70" w:type="dxa"/>
              <w:bottom w:w="35" w:type="dxa"/>
              <w:end w:w="70" w:type="dxa"/>
            </w:tcMar>
            <w:vAlign w:val="center"/>
            <w:shd w:fill="DCE6F4" w:val="clea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000000"/>
                <w:sz w:val="16"/>
              </w:rPr>
              <w:t>학번</w:t>
            </w:r>
          </w:p>
        </w:tc>
        <w:tc>
          <w:tcPr>
            <w:tcW w:type="dxa" w:w="1644"/>
            <w:tcMar>
              <w:top w:w="35" w:type="dxa"/>
              <w:start w:w="70" w:type="dxa"/>
              <w:bottom w:w="3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000000"/>
                <w:sz w:val="17"/>
              </w:rPr>
              <w:t>202237923</w:t>
            </w:r>
          </w:p>
        </w:tc>
      </w:tr>
    </w:tbl>
    <w:p>
      <w:pPr>
        <w:spacing w:before="0" w:after="0" w:line="80" w:lineRule="exact"/>
      </w:pPr>
      <w:r>
        <w:rPr>
          <w:rFonts w:ascii="Malgun Gothic" w:hAnsi="Malgun Gothic" w:eastAsia="Malgun Gothic" w:cs="Malgun Gothic"/>
          <w:b w:val="0"/>
          <w:color w:val="000000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B7C3D0"/>
          <w:insideV w:val="single" w:sz="4" w:space="0" w:color="B7C3D0"/>
        </w:tblBorders>
      </w:tblPr>
      <w:tblGrid>
        <w:gridCol w:w="4252"/>
        <w:gridCol w:w="4252"/>
      </w:tblGrid>
      <w:tr>
        <w:trPr>
          <w:trHeight w:val="510" w:hRule="atLeast"/>
        </w:trPr>
        <w:tc>
          <w:tcPr>
            <w:tcW w:type="dxa" w:w="1984"/>
            <w:shd w:fill="DCE6F4" w:val="clear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000000"/>
                <w:sz w:val="17"/>
              </w:rPr>
              <w:t>프로젝트명</w:t>
            </w:r>
          </w:p>
        </w:tc>
        <w:tc>
          <w:tcPr>
            <w:tcW w:type="dxa" w:w="6519"/>
            <w:tcMar>
              <w:top w:w="70" w:type="dxa"/>
              <w:start w:w="130" w:type="dxa"/>
              <w:bottom w:w="7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00000"/>
                <w:sz w:val="17"/>
              </w:rPr>
              <w:t>1인칭 버블보블 (Bubble Bobble FPS)</w:t>
            </w:r>
          </w:p>
        </w:tc>
      </w:tr>
    </w:tbl>
    <w:p>
      <w:pPr>
        <w:spacing w:before="0" w:after="0" w:line="80" w:lineRule="exact"/>
      </w:pPr>
      <w:r>
        <w:rPr>
          <w:rFonts w:ascii="Malgun Gothic" w:hAnsi="Malgun Gothic" w:eastAsia="Malgun Gothic" w:cs="Malgun Gothic"/>
          <w:b w:val="0"/>
          <w:color w:val="000000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5" w:space="0" w:color="B7C3D0"/>
          <w:insideV w:val="single" w:sz="5" w:space="0" w:color="B7C3D0"/>
        </w:tblBorders>
      </w:tblPr>
      <w:tblGrid>
        <w:gridCol w:w="4252"/>
        <w:gridCol w:w="4252"/>
      </w:tblGrid>
      <w:tr>
        <w:trPr>
          <w:trHeight w:val="4422" w:hRule="atLeast"/>
        </w:trPr>
        <w:tc>
          <w:tcPr>
            <w:tcW w:type="dxa" w:w="1984"/>
            <w:shd w:fill="DCE6F4" w:val="clear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000000"/>
                <w:sz w:val="17"/>
              </w:rPr>
              <w:t>작업 진행 내용</w:t>
            </w:r>
          </w:p>
        </w:tc>
        <w:tc>
          <w:tcPr>
            <w:tcW w:type="dxa" w:w="6519"/>
            <w:tcMar>
              <w:top w:w="11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60" w:line="240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000000"/>
                <w:sz w:val="17"/>
              </w:rPr>
              <w:t>기획서 3주차 목표인 포획 인터페이스와 Enemy 상태 구조를 중심으로 구현했다.</w:t>
            </w:r>
          </w:p>
          <w:p>
            <w:pPr>
              <w:spacing w:before="0" w:after="28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7"/>
              </w:rPr>
              <w:t>- Bubble 상태를 Flying, Floating, Captured, Bursting으로 분리하고 비행 후 상승과 수명 종료 처리를 추가했다.</w:t>
            </w:r>
          </w:p>
          <w:p>
            <w:pPr>
              <w:spacing w:before="0" w:after="28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7"/>
              </w:rPr>
              <w:t>- ICapturable 구현을 Capturable 컴포넌트로 분리했다. 포획 시 Rigidbody를 고정하고 적이 버블 위치를 따라가도록 구성했다.</w:t>
            </w:r>
          </w:p>
          <w:p>
            <w:pPr>
              <w:spacing w:before="0" w:after="28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7"/>
              </w:rPr>
              <w:t>- Enemy 상태를 Idle, Chase, Attack, Captured, Dead로 정리하고 거리 기반 추적과 공격 전환을 연결했다.</w:t>
            </w:r>
          </w:p>
          <w:p>
            <w:pPr>
              <w:spacing w:before="0" w:after="28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7"/>
              </w:rPr>
              <w:t>- PlayerHealth와 HP UI를 추가해 몬스터 공격이 체력에 반영되는 흐름을 확인했다.</w:t>
            </w:r>
          </w:p>
          <w:p>
            <w:pPr>
              <w:spacing w:before="0" w:after="28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7"/>
              </w:rPr>
              <w:t>- 로비, 로딩, 전투 장면과 GameManager 상태 전환을 연결해 기본 게임 루프를 구성 중이다.</w:t>
            </w:r>
          </w:p>
          <w:p>
            <w:pPr>
              <w:spacing w:before="0" w:after="28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7"/>
              </w:rPr>
              <w:t>- 포획 상태 전환은 동작하지만 Escape와 총기 Pop의 결과를 분리하는 작업은 남아 있다.</w:t>
            </w:r>
          </w:p>
        </w:tc>
      </w:tr>
      <w:tr>
        <w:trPr>
          <w:trHeight w:val="3515" w:hRule="atLeast"/>
        </w:trPr>
        <w:tc>
          <w:tcPr>
            <w:tcW w:type="dxa" w:w="1984"/>
            <w:shd w:fill="DCE6F4" w:val="clear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000000"/>
                <w:sz w:val="17"/>
              </w:rPr>
              <w:t>이미지/자료</w:t>
              <w:br/>
              <w:t>첨부</w:t>
            </w:r>
          </w:p>
        </w:tc>
        <w:tc>
          <w:tcPr>
            <w:tcW w:type="dxa" w:w="6519"/>
            <w:tcMar>
              <w:top w:w="11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000000"/>
                <w:sz w:val="17"/>
              </w:rPr>
              <w:t>기획 비주얼과 구현 근거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0" w:space="0" w:color="000000"/>
                <w:left w:val="nil" w:sz="0" w:space="0" w:color="000000"/>
                <w:bottom w:val="single" w:sz="0" w:space="0" w:color="000000"/>
                <w:right w:val="nil" w:sz="0" w:space="0" w:color="000000"/>
                <w:insideH w:val="single" w:sz="0" w:space="0" w:color="B7C3D0"/>
                <w:insideV w:val="nil" w:sz="0" w:space="0" w:color="B7C3D0"/>
              </w:tblBorders>
            </w:tblPr>
            <w:tblGrid>
              <w:gridCol w:w="3259"/>
              <w:gridCol w:w="3259"/>
            </w:tblGrid>
            <w:tr>
              <w:tc>
                <w:tcPr>
                  <w:tcW w:type="dxa" w:w="2976"/>
                  <w:tcMar>
                    <w:top w:w="30" w:type="dxa"/>
                    <w:start w:w="30" w:type="dxa"/>
                    <w:bottom w:w="30" w:type="dxa"/>
                    <w:end w:w="80" w:type="dxa"/>
                  </w:tcMar>
                </w:tcPr>
                <w:p>
                  <w:pPr>
                    <w:spacing w:before="0" w:after="2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800000" cy="10125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age-11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Malgun Gothic" w:hAnsi="Malgun Gothic" w:eastAsia="Malgun Gothic" w:cs="Malgun Gothic"/>
                      <w:b w:val="0"/>
                      <w:color w:val="505050"/>
                      <w:sz w:val="14"/>
                    </w:rPr>
                    <w:t>기획서 비주얼 콘셉트</w:t>
                  </w:r>
                </w:p>
              </w:tc>
              <w:tc>
                <w:tcPr>
                  <w:tcW w:type="dxa" w:w="3089"/>
                  <w:tcMar>
                    <w:top w:w="30" w:type="dxa"/>
                    <w:start w:w="80" w:type="dxa"/>
                    <w:bottom w:w="30" w:type="dxa"/>
                    <w:end w:w="30" w:type="dxa"/>
                  </w:tcMar>
                </w:tcPr>
                <w:p>
                  <w:pPr>
                    <w:spacing w:before="0" w:after="24" w:line="240" w:lineRule="auto"/>
                  </w:pPr>
                  <w:r/>
                  <w:r>
                    <w:rPr>
                      <w:rFonts w:ascii="Malgun Gothic" w:hAnsi="Malgun Gothic" w:eastAsia="Malgun Gothic" w:cs="Malgun Gothic"/>
                      <w:b/>
                      <w:color w:val="000000"/>
                      <w:sz w:val="16"/>
                    </w:rPr>
                    <w:t>상태 흐름</w:t>
                  </w:r>
                </w:p>
                <w:p>
                  <w:pPr>
                    <w:spacing w:before="0" w:after="24" w:line="240" w:lineRule="auto"/>
                  </w:pPr>
                  <w:r>
                    <w:rPr>
                      <w:rFonts w:ascii="Malgun Gothic" w:hAnsi="Malgun Gothic" w:eastAsia="Malgun Gothic" w:cs="Malgun Gothic"/>
                      <w:b w:val="0"/>
                      <w:color w:val="000000"/>
                      <w:sz w:val="15"/>
                    </w:rPr>
                    <w:t>Bubble  Flying &gt; Floating / Captured &gt; Bursting</w:t>
                  </w:r>
                </w:p>
                <w:p>
                  <w:pPr>
                    <w:spacing w:before="0" w:after="24" w:line="240" w:lineRule="auto"/>
                  </w:pPr>
                  <w:r>
                    <w:rPr>
                      <w:rFonts w:ascii="Malgun Gothic" w:hAnsi="Malgun Gothic" w:eastAsia="Malgun Gothic" w:cs="Malgun Gothic"/>
                      <w:b w:val="0"/>
                      <w:color w:val="000000"/>
                      <w:sz w:val="15"/>
                    </w:rPr>
                    <w:t>Enemy  Idle &gt; Chase &gt; Attack &gt; Captured &gt; Dead</w:t>
                  </w:r>
                </w:p>
                <w:p>
                  <w:pPr>
                    <w:spacing w:before="0" w:after="24" w:line="240" w:lineRule="auto"/>
                  </w:pPr>
                  <w:r>
                    <w:rPr>
                      <w:rFonts w:ascii="Malgun Gothic" w:hAnsi="Malgun Gothic" w:eastAsia="Malgun Gothic" w:cs="Malgun Gothic"/>
                      <w:b/>
                      <w:color w:val="000000"/>
                      <w:sz w:val="16"/>
                    </w:rPr>
                    <w:t>주요 파일</w:t>
                  </w:r>
                </w:p>
                <w:p>
                  <w:pPr>
                    <w:spacing w:before="0" w:after="24" w:line="240" w:lineRule="auto"/>
                  </w:pPr>
                  <w:r>
                    <w:rPr>
                      <w:rFonts w:ascii="Malgun Gothic" w:hAnsi="Malgun Gothic" w:eastAsia="Malgun Gothic" w:cs="Malgun Gothic"/>
                      <w:b w:val="0"/>
                      <w:color w:val="000000"/>
                      <w:sz w:val="15"/>
                    </w:rPr>
                    <w:t>Bubble.cs, Capturable.cs, BasicMonster.cs, MonsterBase.cs, PlayerHealth.cs, PlayerHealthUI.cs</w:t>
                  </w:r>
                </w:p>
                <w:p>
                  <w:pPr>
                    <w:spacing w:before="0" w:after="24" w:line="240" w:lineRule="auto"/>
                  </w:pPr>
                  <w:r>
                    <w:rPr>
                      <w:rFonts w:ascii="Malgun Gothic" w:hAnsi="Malgun Gothic" w:eastAsia="Malgun Gothic" w:cs="Malgun Gothic"/>
                      <w:b w:val="0"/>
                      <w:color w:val="000000"/>
                      <w:sz w:val="15"/>
                    </w:rPr>
                    <w:t>Git 기록  6f8fefd, 261909c, 47f07b9, 138b14a, 19f8a7c</w:t>
                  </w:r>
                </w:p>
              </w:tc>
            </w:tr>
          </w:tbl>
          <w:p/>
        </w:tc>
      </w:tr>
      <w:tr>
        <w:trPr>
          <w:trHeight w:val="2551" w:hRule="atLeast"/>
        </w:trPr>
        <w:tc>
          <w:tcPr>
            <w:tcW w:type="dxa" w:w="1984"/>
            <w:shd w:fill="DCE6F4" w:val="clear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000000"/>
                <w:sz w:val="17"/>
              </w:rPr>
              <w:t>느낀 점</w:t>
            </w:r>
          </w:p>
        </w:tc>
        <w:tc>
          <w:tcPr>
            <w:tcW w:type="dxa" w:w="6519"/>
            <w:tcMar>
              <w:top w:w="11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000000"/>
                <w:sz w:val="17"/>
              </w:rPr>
              <w:t>포획 기능을 몬스터 안에 직접 넣지 않고 Capturable 컴포넌트로 분리하니 버블과 적 로직의 역할이 명확해졌다. 다만 현재는 버블 수명이 끝나도 적 사망으로 이어져 기획서의 Escape 규칙과 총기 Pop이 구분되지 않는다. 다음 주에는 수명 종료 시 탈출, 총기 Pop 시 처치가 되도록 상태 전이를 나누고 OverlapSphere 기반 Chain을 구현할 계획이다.</w:t>
            </w:r>
          </w:p>
        </w:tc>
      </w:tr>
    </w:tbl>
    <w:sectPr w:rsidR="00FC693F" w:rsidRPr="0006063C" w:rsidSect="00034616">
      <w:pgSz w:w="11906" w:h="16838"/>
      <w:pgMar w:top="1701" w:right="1701" w:bottom="1701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프로젝트 주간 보고</dc:title>
  <dc:subject>1인칭 버블보블 프로젝트 3주차 진행 보고</dc:subject>
  <dc:creator>백승민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