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AD36" w14:textId="77777777" w:rsidR="00CD2440" w:rsidRPr="002D4682" w:rsidRDefault="00000000">
      <w:pPr>
        <w:pStyle w:val="a6"/>
        <w:wordWrap/>
        <w:jc w:val="center"/>
        <w:rPr>
          <w:rFonts w:ascii="바탕체" w:eastAsia="바탕체" w:hAnsi="바탕체"/>
        </w:rPr>
      </w:pPr>
      <w:bookmarkStart w:id="0" w:name="_top"/>
      <w:bookmarkEnd w:id="0"/>
      <w:r w:rsidRPr="002D4682">
        <w:rPr>
          <w:rFonts w:ascii="바탕체" w:eastAsia="바탕체" w:hAnsi="바탕체"/>
          <w:b/>
          <w:sz w:val="30"/>
        </w:rPr>
        <w:t xml:space="preserve">VR-12 </w:t>
      </w:r>
      <w:proofErr w:type="spellStart"/>
      <w:r w:rsidRPr="002D4682">
        <w:rPr>
          <w:rFonts w:ascii="바탕체" w:eastAsia="바탕체" w:hAnsi="바탕체"/>
          <w:b/>
          <w:sz w:val="30"/>
        </w:rPr>
        <w:t>에어포일의</w:t>
      </w:r>
      <w:proofErr w:type="spellEnd"/>
      <w:r w:rsidRPr="002D4682">
        <w:rPr>
          <w:rFonts w:ascii="바탕체" w:eastAsia="바탕체" w:hAnsi="바탕체"/>
          <w:b/>
          <w:sz w:val="30"/>
        </w:rPr>
        <w:t xml:space="preserve"> 공력 특성에 대한 SU2 기반 수치해석 </w:t>
      </w:r>
    </w:p>
    <w:p w14:paraId="33E1D579" w14:textId="77777777" w:rsidR="00CD2440" w:rsidRPr="002D4682" w:rsidRDefault="00000000">
      <w:pPr>
        <w:pStyle w:val="a6"/>
        <w:wordWrap/>
        <w:spacing w:line="336" w:lineRule="auto"/>
        <w:jc w:val="center"/>
        <w:rPr>
          <w:rFonts w:ascii="바탕체" w:eastAsia="바탕체" w:hAnsi="바탕체"/>
        </w:rPr>
      </w:pPr>
      <w:r w:rsidRPr="002D4682">
        <w:rPr>
          <w:rFonts w:ascii="바탕체" w:eastAsia="바탕체" w:hAnsi="바탕체"/>
          <w:sz w:val="24"/>
        </w:rPr>
        <w:t>발표자</w:t>
      </w:r>
      <w:r w:rsidRPr="002D4682">
        <w:rPr>
          <w:rFonts w:ascii="바탕체" w:eastAsia="바탕체" w:hAnsi="바탕체"/>
          <w:sz w:val="24"/>
          <w:vertAlign w:val="superscript"/>
        </w:rPr>
        <w:t>*†</w:t>
      </w:r>
      <w:r w:rsidRPr="002D4682">
        <w:rPr>
          <w:rFonts w:ascii="바탕체" w:eastAsia="바탕체" w:hAnsi="바탕체"/>
          <w:sz w:val="24"/>
        </w:rPr>
        <w:t xml:space="preserve"> · </w:t>
      </w:r>
      <w:proofErr w:type="spellStart"/>
      <w:r w:rsidRPr="002D4682">
        <w:rPr>
          <w:rFonts w:ascii="바탕체" w:eastAsia="바탕체" w:hAnsi="바탕체"/>
          <w:sz w:val="24"/>
        </w:rPr>
        <w:t>한승완</w:t>
      </w:r>
      <w:proofErr w:type="spellEnd"/>
      <w:r w:rsidRPr="002D4682">
        <w:rPr>
          <w:rFonts w:ascii="바탕체" w:eastAsia="바탕체" w:hAnsi="바탕체"/>
          <w:sz w:val="24"/>
        </w:rPr>
        <w:t xml:space="preserve"> </w:t>
      </w:r>
    </w:p>
    <w:p w14:paraId="79C74929" w14:textId="77777777" w:rsidR="00CD2440" w:rsidRPr="002D4682" w:rsidRDefault="00000000">
      <w:pPr>
        <w:pStyle w:val="a6"/>
        <w:wordWrap/>
        <w:spacing w:line="336" w:lineRule="auto"/>
        <w:jc w:val="center"/>
        <w:rPr>
          <w:rFonts w:ascii="바탕체" w:eastAsia="바탕체" w:hAnsi="바탕체"/>
        </w:rPr>
      </w:pPr>
      <w:r w:rsidRPr="002D4682">
        <w:rPr>
          <w:rFonts w:ascii="바탕체" w:eastAsia="바탕체" w:hAnsi="바탕체"/>
          <w:spacing w:val="-1"/>
        </w:rPr>
        <w:t>*청주대학교 항공기계공학과</w:t>
      </w:r>
    </w:p>
    <w:p w14:paraId="6D4EB1AA" w14:textId="77777777" w:rsidR="00CD2440" w:rsidRDefault="00CD2440">
      <w:pPr>
        <w:pStyle w:val="a6"/>
        <w:wordWrap/>
        <w:jc w:val="center"/>
        <w:rPr>
          <w:rFonts w:ascii="Times New Roman"/>
          <w:b/>
          <w:sz w:val="28"/>
        </w:rPr>
      </w:pPr>
    </w:p>
    <w:p w14:paraId="7F02A5B0" w14:textId="77777777" w:rsidR="00CD2440" w:rsidRDefault="00000000">
      <w:pPr>
        <w:pStyle w:val="a6"/>
        <w:wordWrap/>
        <w:jc w:val="center"/>
      </w:pPr>
      <w:r>
        <w:rPr>
          <w:rFonts w:ascii="Times New Roman"/>
          <w:b/>
          <w:sz w:val="28"/>
        </w:rPr>
        <w:t>Numerical Investigation of Aerodynamic Characteristics of the VR-12 Airfoil Using SU2</w:t>
      </w:r>
    </w:p>
    <w:p w14:paraId="239B5689" w14:textId="77777777" w:rsidR="00CD2440" w:rsidRDefault="00000000">
      <w:pPr>
        <w:pStyle w:val="a6"/>
        <w:wordWrap/>
        <w:spacing w:line="336" w:lineRule="auto"/>
        <w:jc w:val="center"/>
      </w:pPr>
      <w:r>
        <w:rPr>
          <w:rFonts w:ascii="Times New Roman"/>
          <w:sz w:val="24"/>
        </w:rPr>
        <w:t>Presenter*</w:t>
      </w:r>
      <w:r>
        <w:rPr>
          <w:sz w:val="24"/>
        </w:rPr>
        <w:t>†</w:t>
      </w:r>
      <w:r>
        <w:rPr>
          <w:rFonts w:ascii="Times New Roman"/>
          <w:sz w:val="24"/>
        </w:rPr>
        <w:t>, Seung Wan Han*</w:t>
      </w:r>
    </w:p>
    <w:p w14:paraId="19539A84" w14:textId="77777777" w:rsidR="00CD2440" w:rsidRDefault="00000000">
      <w:pPr>
        <w:pStyle w:val="a6"/>
        <w:wordWrap/>
        <w:spacing w:line="336" w:lineRule="auto"/>
        <w:jc w:val="center"/>
      </w:pPr>
      <w:r>
        <w:rPr>
          <w:rFonts w:ascii="Times New Roman"/>
          <w:spacing w:val="-3"/>
        </w:rPr>
        <w:t>*Dept. of Dept. of Aeronautical and Mechanical Engineering, Cheongju University</w:t>
      </w:r>
    </w:p>
    <w:p w14:paraId="375B7E24" w14:textId="77777777" w:rsidR="00CD2440" w:rsidRDefault="00CD2440">
      <w:pPr>
        <w:pStyle w:val="a6"/>
        <w:rPr>
          <w:sz w:val="14"/>
        </w:rPr>
      </w:pPr>
    </w:p>
    <w:p w14:paraId="4C02E9CB" w14:textId="77777777" w:rsidR="00CD2440" w:rsidRDefault="00000000">
      <w:pPr>
        <w:pStyle w:val="a6"/>
      </w:pPr>
      <w:r>
        <w:rPr>
          <w:rFonts w:ascii="Times New Roman"/>
          <w:spacing w:val="-5"/>
        </w:rPr>
        <w:t>Key Words:</w:t>
      </w:r>
      <w:r>
        <w:rPr>
          <w:rFonts w:ascii="바탕체" w:eastAsia="바탕체"/>
          <w:spacing w:val="-5"/>
        </w:rPr>
        <w:t xml:space="preserve"> 열역학(</w:t>
      </w:r>
      <w:r>
        <w:rPr>
          <w:rFonts w:ascii="Times New Roman"/>
          <w:spacing w:val="-5"/>
        </w:rPr>
        <w:t>Thermodynamics)</w:t>
      </w:r>
      <w:r>
        <w:rPr>
          <w:rFonts w:ascii="바탕체" w:eastAsia="바탕체"/>
          <w:spacing w:val="-5"/>
        </w:rPr>
        <w:t>, 공작기계(</w:t>
      </w:r>
      <w:r>
        <w:rPr>
          <w:rFonts w:ascii="Times New Roman"/>
          <w:spacing w:val="-5"/>
        </w:rPr>
        <w:t>Machine tools</w:t>
      </w:r>
      <w:r>
        <w:rPr>
          <w:rFonts w:ascii="바탕체"/>
          <w:spacing w:val="-5"/>
        </w:rPr>
        <w:t>)</w:t>
      </w:r>
    </w:p>
    <w:p w14:paraId="26CFEBDC" w14:textId="77777777" w:rsidR="00CD2440" w:rsidRDefault="00CD2440">
      <w:pPr>
        <w:pStyle w:val="a6"/>
        <w:rPr>
          <w:sz w:val="6"/>
        </w:rPr>
      </w:pPr>
    </w:p>
    <w:p w14:paraId="11982BF8" w14:textId="77777777" w:rsidR="00CD2440" w:rsidRDefault="00000000">
      <w:pPr>
        <w:pStyle w:val="a6"/>
        <w:wordWrap/>
        <w:jc w:val="center"/>
      </w:pPr>
      <w:r>
        <w:rPr>
          <w:rFonts w:ascii="Times New Roman"/>
          <w:b/>
          <w:sz w:val="22"/>
        </w:rPr>
        <w:t>Abstract</w:t>
      </w:r>
    </w:p>
    <w:p w14:paraId="15DB82CB" w14:textId="6D69F503" w:rsidR="00CD2440" w:rsidRDefault="00000000">
      <w:pPr>
        <w:pStyle w:val="a6"/>
        <w:spacing w:line="264" w:lineRule="auto"/>
      </w:pPr>
      <w:r>
        <w:rPr>
          <w:rFonts w:ascii="Times New Roman"/>
          <w:spacing w:val="-5"/>
        </w:rPr>
        <w:t>This study presents a numerical investigation of the aerodynamic characteristics of the VR-12 airfoil using the open-source CFD code SU2. Reynolds-averaged Navier</w:t>
      </w:r>
      <w:r>
        <w:rPr>
          <w:spacing w:val="-5"/>
        </w:rPr>
        <w:t>–</w:t>
      </w:r>
      <w:r>
        <w:rPr>
          <w:rFonts w:ascii="Times New Roman"/>
          <w:spacing w:val="-5"/>
        </w:rPr>
        <w:t xml:space="preserve">Stokes simulations were performed with the </w:t>
      </w:r>
      <w:proofErr w:type="spellStart"/>
      <w:r>
        <w:rPr>
          <w:rFonts w:ascii="Times New Roman"/>
          <w:spacing w:val="-5"/>
        </w:rPr>
        <w:t>Spalart</w:t>
      </w:r>
      <w:proofErr w:type="spellEnd"/>
      <w:r>
        <w:rPr>
          <w:spacing w:val="-5"/>
        </w:rPr>
        <w:t>–</w:t>
      </w:r>
      <w:r>
        <w:rPr>
          <w:rFonts w:ascii="Times New Roman"/>
          <w:spacing w:val="-5"/>
        </w:rPr>
        <w:t>Allmaras turbulence model at a Mach number of 0.3 and a Reynolds number of 2.6</w:t>
      </w:r>
      <w:r>
        <w:rPr>
          <w:rFonts w:ascii="Times New Roman"/>
          <w:spacing w:val="-5"/>
        </w:rPr>
        <w:t>×</w:t>
      </w:r>
      <w:r>
        <w:rPr>
          <w:rFonts w:ascii="Times New Roman"/>
          <w:spacing w:val="-5"/>
        </w:rPr>
        <w:t>10</w:t>
      </w:r>
      <w:r>
        <w:rPr>
          <w:spacing w:val="-5"/>
        </w:rPr>
        <w:t>⁶</w:t>
      </w:r>
      <w:r>
        <w:rPr>
          <w:rFonts w:ascii="Times New Roman"/>
          <w:spacing w:val="-5"/>
        </w:rPr>
        <w:t>. Aerodynamic coefficients including lift, drag, and moment were evaluated over angles of attack from 0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 xml:space="preserve"> to 20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 xml:space="preserve"> with 2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 xml:space="preserve"> increments. Pressure coefficient distributions were also analyzed at selected angles of attack of 0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>, 8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>, 12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>, 16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>, and 20</w:t>
      </w:r>
      <w:r>
        <w:rPr>
          <w:rFonts w:ascii="Times New Roman"/>
          <w:spacing w:val="-5"/>
        </w:rPr>
        <w:t>°</w:t>
      </w:r>
      <w:r>
        <w:rPr>
          <w:rFonts w:ascii="Times New Roman"/>
          <w:spacing w:val="-5"/>
        </w:rPr>
        <w:t xml:space="preserve">. The numerical results were compared with available experimental data and previous CFD results, showing good agreement in overall trends. These results demonstrate the applicability of SU2 for </w:t>
      </w:r>
      <w:r w:rsidR="0038074A">
        <w:rPr>
          <w:noProof/>
        </w:rPr>
        <mc:AlternateContent>
          <mc:Choice Requires="wps">
            <w:drawing>
              <wp:anchor distT="71882" distB="35941" distL="0" distR="0" simplePos="0" relativeHeight="251670016" behindDoc="0" locked="0" layoutInCell="0" allowOverlap="1" wp14:anchorId="4E51A09F" wp14:editId="7C1FDCE3">
                <wp:simplePos x="0" y="0"/>
                <wp:positionH relativeFrom="column">
                  <wp:posOffset>0</wp:posOffset>
                </wp:positionH>
                <wp:positionV relativeFrom="line">
                  <wp:posOffset>374015</wp:posOffset>
                </wp:positionV>
                <wp:extent cx="6120130" cy="10795"/>
                <wp:effectExtent l="0" t="0" r="0" b="0"/>
                <wp:wrapTopAndBottom/>
                <wp:docPr id="1051135557" name="_x1099616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4373C" id="_x1099616344" o:spid="_x0000_s1026" style="position:absolute;margin-left:0;margin-top:29.45pt;width:481.9pt;height:.85pt;z-index:251670016;visibility:visible;mso-wrap-style:square;mso-width-percent:1000;mso-height-percent:0;mso-wrap-distance-left:0;mso-wrap-distance-top:5.66pt;mso-wrap-distance-right:0;mso-wrap-distance-bottom:2.83pt;mso-position-horizontal:absolute;mso-position-horizontal-relative:text;mso-position-vertical:absolute;mso-position-vertical-relative:line;mso-width-percent:10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" o:allowincell="f" fillcolor="black" stroked="f">
                <w10:wrap type="topAndBottom" anchory="line"/>
              </v:rect>
            </w:pict>
          </mc:Fallback>
        </mc:AlternateContent>
      </w:r>
      <w:r>
        <w:rPr>
          <w:rFonts w:ascii="Times New Roman"/>
          <w:spacing w:val="-5"/>
        </w:rPr>
        <w:t>predicting the aerodynamic performance of advanced rotorcraft airfoils.</w:t>
      </w:r>
    </w:p>
    <w:p w14:paraId="213553FB" w14:textId="346EB340" w:rsidR="00CD2440" w:rsidRDefault="00CD2440">
      <w:pPr>
        <w:pStyle w:val="a6"/>
        <w:sectPr w:rsidR="00CD2440">
          <w:endnotePr>
            <w:numFmt w:val="decimal"/>
          </w:endnotePr>
          <w:pgSz w:w="11906" w:h="16838"/>
          <w:pgMar w:top="1417" w:right="1134" w:bottom="850" w:left="1134" w:header="1417" w:footer="850" w:gutter="0"/>
          <w:cols w:space="0"/>
        </w:sectPr>
      </w:pPr>
    </w:p>
    <w:p w14:paraId="52DCBB48" w14:textId="1C3B8786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wordWrap/>
        <w:spacing w:line="408" w:lineRule="auto"/>
        <w:jc w:val="center"/>
        <w:rPr>
          <w:rFonts w:ascii="바탕체" w:eastAsia="바탕체" w:hAnsi="바탕체" w:hint="eastAsia"/>
        </w:rPr>
      </w:pPr>
      <w:r w:rsidRPr="00AA4A51">
        <w:rPr>
          <w:rFonts w:ascii="바탕체" w:eastAsia="바탕체" w:hAnsi="바탕체"/>
          <w:spacing w:val="-6"/>
          <w:sz w:val="24"/>
        </w:rPr>
        <w:t>1. 서 론</w:t>
      </w:r>
    </w:p>
    <w:p w14:paraId="79099384" w14:textId="77777777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/>
        </w:rPr>
      </w:pPr>
      <w:r w:rsidRPr="00AA4A51">
        <w:rPr>
          <w:rFonts w:ascii="바탕체" w:eastAsia="바탕체" w:hAnsi="바탕체"/>
          <w:spacing w:val="-5"/>
        </w:rPr>
        <w:t xml:space="preserve">회전익 항공기의 고속 전진 비행 시 발생하는 공력 성능 저하와 동적 실속 현상은 </w:t>
      </w:r>
      <w:proofErr w:type="spellStart"/>
      <w:r w:rsidRPr="00AA4A51">
        <w:rPr>
          <w:rFonts w:ascii="바탕체" w:eastAsia="바탕체" w:hAnsi="바탕체"/>
          <w:spacing w:val="-5"/>
        </w:rPr>
        <w:t>로터</w:t>
      </w:r>
      <w:proofErr w:type="spellEnd"/>
      <w:r w:rsidRPr="00AA4A51">
        <w:rPr>
          <w:rFonts w:ascii="바탕체" w:eastAsia="바탕체" w:hAnsi="바탕체"/>
          <w:spacing w:val="-5"/>
        </w:rPr>
        <w:t xml:space="preserve"> 블레이드의 성능과 안정성에 큰 영향을 미친다. 이러한 문제를 완화하기 위해 고속 영역에서의 항력 감소와 양력 성능 향상을 동시에 만족하는 </w:t>
      </w:r>
      <w:proofErr w:type="spellStart"/>
      <w:r w:rsidRPr="00AA4A51">
        <w:rPr>
          <w:rFonts w:ascii="바탕체" w:eastAsia="바탕체" w:hAnsi="바탕체"/>
          <w:spacing w:val="-5"/>
        </w:rPr>
        <w:t>에어포일</w:t>
      </w:r>
      <w:proofErr w:type="spellEnd"/>
      <w:r w:rsidRPr="00AA4A51">
        <w:rPr>
          <w:rFonts w:ascii="바탕체" w:eastAsia="바탕체" w:hAnsi="바탕체"/>
          <w:spacing w:val="-5"/>
        </w:rPr>
        <w:t xml:space="preserve"> 형상에 대한 연구가 지속적으로 이루어져 왔다. VR-12 </w:t>
      </w:r>
      <w:proofErr w:type="spellStart"/>
      <w:r w:rsidRPr="00AA4A51">
        <w:rPr>
          <w:rFonts w:ascii="바탕체" w:eastAsia="바탕체" w:hAnsi="바탕체"/>
          <w:spacing w:val="-5"/>
        </w:rPr>
        <w:t>에어포일은</w:t>
      </w:r>
      <w:proofErr w:type="spellEnd"/>
      <w:r w:rsidRPr="00AA4A51">
        <w:rPr>
          <w:rFonts w:ascii="바탕체" w:eastAsia="바탕체" w:hAnsi="바탕체"/>
          <w:spacing w:val="-5"/>
        </w:rPr>
        <w:t xml:space="preserve"> 이러한 요구를 반영하여 설계된 고성능 회전익용 </w:t>
      </w:r>
      <w:proofErr w:type="spellStart"/>
      <w:r w:rsidRPr="00AA4A51">
        <w:rPr>
          <w:rFonts w:ascii="바탕체" w:eastAsia="바탕체" w:hAnsi="바탕체"/>
          <w:spacing w:val="-5"/>
        </w:rPr>
        <w:t>에어포일로</w:t>
      </w:r>
      <w:proofErr w:type="spellEnd"/>
      <w:r w:rsidRPr="00AA4A51">
        <w:rPr>
          <w:rFonts w:ascii="바탕체" w:eastAsia="바탕체" w:hAnsi="바탕체"/>
          <w:spacing w:val="-5"/>
        </w:rPr>
        <w:t xml:space="preserve">, 비교적 높은 </w:t>
      </w:r>
      <w:proofErr w:type="spellStart"/>
      <w:r w:rsidRPr="00AA4A51">
        <w:rPr>
          <w:rFonts w:ascii="바탕체" w:eastAsia="바탕체" w:hAnsi="바탕체"/>
          <w:spacing w:val="-5"/>
        </w:rPr>
        <w:t>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영역에서도 안정적인 공력 특성을 유지하는 것으로 알려져 있다.</w:t>
      </w:r>
    </w:p>
    <w:p w14:paraId="7F6D3166" w14:textId="77777777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/>
        </w:rPr>
      </w:pPr>
      <w:r w:rsidRPr="00AA4A51">
        <w:rPr>
          <w:rFonts w:ascii="바탕체" w:eastAsia="바탕체" w:hAnsi="바탕체"/>
          <w:spacing w:val="-5"/>
        </w:rPr>
        <w:t xml:space="preserve">VR-12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특성에 대한 연구는 주로 </w:t>
      </w:r>
      <w:proofErr w:type="spellStart"/>
      <w:r w:rsidRPr="00AA4A51">
        <w:rPr>
          <w:rFonts w:ascii="바탕체" w:eastAsia="바탕체" w:hAnsi="바탕체"/>
          <w:spacing w:val="-5"/>
        </w:rPr>
        <w:t>풍동</w:t>
      </w:r>
      <w:proofErr w:type="spellEnd"/>
      <w:r w:rsidRPr="00AA4A51">
        <w:rPr>
          <w:rFonts w:ascii="바탕체" w:eastAsia="바탕체" w:hAnsi="바탕체"/>
          <w:spacing w:val="-5"/>
        </w:rPr>
        <w:t xml:space="preserve"> 실험과 CFL3D와 같은 상용 또는 연구용 </w:t>
      </w:r>
      <w:proofErr w:type="spellStart"/>
      <w:r w:rsidRPr="00AA4A51">
        <w:rPr>
          <w:rFonts w:ascii="바탕체" w:eastAsia="바탕체" w:hAnsi="바탕체"/>
          <w:spacing w:val="-5"/>
        </w:rPr>
        <w:t>전산유체해석</w:t>
      </w:r>
      <w:proofErr w:type="spellEnd"/>
      <w:r w:rsidRPr="00AA4A51">
        <w:rPr>
          <w:rFonts w:ascii="바탕체" w:eastAsia="바탕체" w:hAnsi="바탕체"/>
          <w:spacing w:val="-5"/>
        </w:rPr>
        <w:t xml:space="preserve"> 코드를 통해 수행되어 왔다. 그러나 이러한 해석 결과는 제한적으로 공개되어 있으며, 특히 </w:t>
      </w:r>
      <w:proofErr w:type="spellStart"/>
      <w:r w:rsidRPr="00AA4A51">
        <w:rPr>
          <w:rFonts w:ascii="바탕체" w:eastAsia="바탕체" w:hAnsi="바탕체"/>
          <w:spacing w:val="-5"/>
        </w:rPr>
        <w:t>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변화에 따른 공력 계수와 압력 분포를 체계적으로 정리한 공개 자료는 많지 않다. 따라서 오픈소스 </w:t>
      </w:r>
      <w:r w:rsidRPr="00AA4A51">
        <w:rPr>
          <w:rFonts w:ascii="바탕체" w:eastAsia="바탕체" w:hAnsi="바탕체"/>
          <w:spacing w:val="-5"/>
        </w:rPr>
        <w:t xml:space="preserve">기반 해석 도구를 활용한 VR-12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 검증은 의미 있는 연구 주제가 된다.</w:t>
      </w:r>
    </w:p>
    <w:p w14:paraId="1B0D1F67" w14:textId="77777777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/>
        </w:rPr>
      </w:pPr>
      <w:r w:rsidRPr="00AA4A51">
        <w:rPr>
          <w:rFonts w:ascii="바탕체" w:eastAsia="바탕체" w:hAnsi="바탕체"/>
          <w:spacing w:val="-5"/>
        </w:rPr>
        <w:t xml:space="preserve">본 연구의 목적은 오픈소스 </w:t>
      </w:r>
      <w:proofErr w:type="spellStart"/>
      <w:r w:rsidRPr="00AA4A51">
        <w:rPr>
          <w:rFonts w:ascii="바탕체" w:eastAsia="바탕체" w:hAnsi="바탕체"/>
          <w:spacing w:val="-5"/>
        </w:rPr>
        <w:t>전산유체해석</w:t>
      </w:r>
      <w:proofErr w:type="spellEnd"/>
      <w:r w:rsidRPr="00AA4A51">
        <w:rPr>
          <w:rFonts w:ascii="바탕체" w:eastAsia="바탕체" w:hAnsi="바탕체"/>
          <w:spacing w:val="-5"/>
        </w:rPr>
        <w:t xml:space="preserve"> 코드인 SU2를 이용하여 VR-12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특성을 수치적으로 해석하고, </w:t>
      </w:r>
      <w:proofErr w:type="spellStart"/>
      <w:r w:rsidRPr="00AA4A51">
        <w:rPr>
          <w:rFonts w:ascii="바탕체" w:eastAsia="바탕체" w:hAnsi="바탕체"/>
          <w:spacing w:val="-5"/>
        </w:rPr>
        <w:t>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변화에 따른 양력 계수, 항력 계수, 모멘트 계수 및 압력 계수 분포를 기존 참고 문헌의 결과와 비교·분석하는 것이다. 이를 통해 SU2 코드의 적용 가능성과 VR-12 </w:t>
      </w:r>
      <w:proofErr w:type="spellStart"/>
      <w:r w:rsidRPr="00AA4A51">
        <w:rPr>
          <w:rFonts w:ascii="바탕체" w:eastAsia="바탕체" w:hAnsi="바탕체"/>
          <w:spacing w:val="-5"/>
        </w:rPr>
        <w:t>에어포일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 예측의 타당성을 검토하고자 한다.</w:t>
      </w:r>
    </w:p>
    <w:p w14:paraId="617A63F2" w14:textId="77777777" w:rsidR="00CD2440" w:rsidRPr="00AA4A51" w:rsidRDefault="00CD2440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/>
        </w:rPr>
      </w:pPr>
    </w:p>
    <w:p w14:paraId="07DCDD85" w14:textId="38D89EE6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wordWrap/>
        <w:spacing w:line="408" w:lineRule="auto"/>
        <w:jc w:val="center"/>
        <w:rPr>
          <w:rFonts w:ascii="바탕체" w:eastAsia="바탕체" w:hAnsi="바탕체" w:hint="eastAsia"/>
        </w:rPr>
      </w:pPr>
      <w:r w:rsidRPr="00AA4A51">
        <w:rPr>
          <w:rFonts w:ascii="바탕체" w:eastAsia="바탕체" w:hAnsi="바탕체"/>
          <w:spacing w:val="-6"/>
          <w:sz w:val="24"/>
        </w:rPr>
        <w:t>2. 이론 및 실험</w:t>
      </w:r>
    </w:p>
    <w:p w14:paraId="3F2AFBCD" w14:textId="77777777" w:rsidR="00CD2440" w:rsidRPr="00F90F36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  <w:sz w:val="22"/>
          <w:szCs w:val="22"/>
        </w:rPr>
      </w:pPr>
      <w:r w:rsidRPr="00F90F36">
        <w:rPr>
          <w:rFonts w:ascii="바탕체" w:eastAsia="바탕체" w:hAnsi="바탕체"/>
          <w:sz w:val="22"/>
          <w:szCs w:val="22"/>
        </w:rPr>
        <w:t>2.1 수치해석 방법</w:t>
      </w:r>
    </w:p>
    <w:p w14:paraId="6F0AC20F" w14:textId="77777777" w:rsidR="00CD2440" w:rsidRPr="00AA4A51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AA4A51">
        <w:rPr>
          <w:rFonts w:ascii="바탕체" w:eastAsia="바탕체" w:hAnsi="바탕체"/>
        </w:rPr>
        <w:t xml:space="preserve">본 연구에서는 오픈소스 </w:t>
      </w:r>
      <w:proofErr w:type="spellStart"/>
      <w:r w:rsidRPr="00AA4A51">
        <w:rPr>
          <w:rFonts w:ascii="바탕체" w:eastAsia="바탕체" w:hAnsi="바탕체"/>
        </w:rPr>
        <w:t>전산유체해석</w:t>
      </w:r>
      <w:proofErr w:type="spellEnd"/>
      <w:r w:rsidRPr="00AA4A51">
        <w:rPr>
          <w:rFonts w:ascii="바탕체" w:eastAsia="바탕체" w:hAnsi="바탕체"/>
        </w:rPr>
        <w:t xml:space="preserve"> 코드인 SU2를 이용하여 VR-12 </w:t>
      </w:r>
      <w:proofErr w:type="spellStart"/>
      <w:r w:rsidRPr="00AA4A51">
        <w:rPr>
          <w:rFonts w:ascii="바탕체" w:eastAsia="바탕체" w:hAnsi="바탕체"/>
        </w:rPr>
        <w:t>에어포일의</w:t>
      </w:r>
      <w:proofErr w:type="spellEnd"/>
      <w:r w:rsidRPr="00AA4A51">
        <w:rPr>
          <w:rFonts w:ascii="바탕체" w:eastAsia="바탕체" w:hAnsi="바탕체"/>
        </w:rPr>
        <w:t xml:space="preserve"> 공력 특성을 </w:t>
      </w:r>
      <w:proofErr w:type="spellStart"/>
      <w:r w:rsidRPr="00AA4A51">
        <w:rPr>
          <w:rFonts w:ascii="바탕체" w:eastAsia="바탕체" w:hAnsi="바탕체"/>
        </w:rPr>
        <w:t>수치적으로해석하였다</w:t>
      </w:r>
      <w:proofErr w:type="spellEnd"/>
      <w:r w:rsidRPr="00AA4A51">
        <w:rPr>
          <w:rFonts w:ascii="바탕체" w:eastAsia="바탕체" w:hAnsi="바탕체"/>
        </w:rPr>
        <w:t>.</w:t>
      </w:r>
    </w:p>
    <w:p w14:paraId="0AC3AA72" w14:textId="4989D293" w:rsidR="00CD2440" w:rsidRPr="00AA4A51" w:rsidRDefault="002D4682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AA4A51">
        <w:rPr>
          <w:rFonts w:ascii="바탕체" w:eastAsia="바탕체" w:hAnsi="바탕체"/>
          <w:noProof/>
        </w:rPr>
        <w:lastRenderedPageBreak/>
        <w:drawing>
          <wp:anchor distT="0" distB="0" distL="0" distR="0" simplePos="0" relativeHeight="251414016" behindDoc="0" locked="0" layoutInCell="1" allowOverlap="1" wp14:anchorId="2C8BDBD7" wp14:editId="4E7EE5AC">
            <wp:simplePos x="0" y="0"/>
            <wp:positionH relativeFrom="column">
              <wp:posOffset>3451860</wp:posOffset>
            </wp:positionH>
            <wp:positionV relativeFrom="paragraph">
              <wp:posOffset>-4445</wp:posOffset>
            </wp:positionV>
            <wp:extent cx="2667000" cy="1181100"/>
            <wp:effectExtent l="0" t="0" r="0" b="0"/>
            <wp:wrapTopAndBottom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3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811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4A51">
        <w:rPr>
          <w:rFonts w:ascii="바탕체" w:eastAsia="바탕체" w:hAnsi="바탕체"/>
        </w:rPr>
        <w:t xml:space="preserve"> 유동해석은 Reynolds-averaged Navier–Stokes 방정식을 기반으로 수행되었으며, 난류 모델로는 </w:t>
      </w:r>
      <w:proofErr w:type="spellStart"/>
      <w:r w:rsidR="00000000" w:rsidRPr="00AA4A51">
        <w:rPr>
          <w:rFonts w:ascii="바탕체" w:eastAsia="바탕체" w:hAnsi="바탕체"/>
        </w:rPr>
        <w:t>Spalart</w:t>
      </w:r>
      <w:proofErr w:type="spellEnd"/>
      <w:r w:rsidR="00000000" w:rsidRPr="00AA4A51">
        <w:rPr>
          <w:rFonts w:ascii="바탕체" w:eastAsia="바탕체" w:hAnsi="바탕체"/>
        </w:rPr>
        <w:t>–Allmaras 단일 방정식 모델을 적용하였다.</w:t>
      </w:r>
    </w:p>
    <w:p w14:paraId="0F6E8799" w14:textId="29C4D259" w:rsidR="00CD2440" w:rsidRPr="00AA4A51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F90F36">
        <w:rPr>
          <w:rFonts w:ascii="바탕체" w:eastAsia="바탕체" w:hAnsi="바탕체"/>
        </w:rPr>
        <w:drawing>
          <wp:anchor distT="0" distB="0" distL="114300" distR="114300" simplePos="0" relativeHeight="251909632" behindDoc="0" locked="0" layoutInCell="1" allowOverlap="1" wp14:anchorId="15BECDEF" wp14:editId="1EF37F8A">
            <wp:simplePos x="0" y="0"/>
            <wp:positionH relativeFrom="column">
              <wp:posOffset>4642485</wp:posOffset>
            </wp:positionH>
            <wp:positionV relativeFrom="paragraph">
              <wp:posOffset>1529080</wp:posOffset>
            </wp:positionV>
            <wp:extent cx="161925" cy="84483"/>
            <wp:effectExtent l="0" t="0" r="0" b="0"/>
            <wp:wrapNone/>
            <wp:docPr id="1437957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75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84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475456" behindDoc="0" locked="0" layoutInCell="1" allowOverlap="1" wp14:anchorId="468C4404" wp14:editId="520C812C">
            <wp:simplePos x="0" y="0"/>
            <wp:positionH relativeFrom="column">
              <wp:posOffset>3670935</wp:posOffset>
            </wp:positionH>
            <wp:positionV relativeFrom="paragraph">
              <wp:posOffset>635</wp:posOffset>
            </wp:positionV>
            <wp:extent cx="2076450" cy="437515"/>
            <wp:effectExtent l="0" t="0" r="0" b="0"/>
            <wp:wrapTopAndBottom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4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751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374080" behindDoc="0" locked="0" layoutInCell="1" allowOverlap="1" wp14:anchorId="19CFF789" wp14:editId="77D5F4C8">
            <wp:simplePos x="0" y="0"/>
            <wp:positionH relativeFrom="column">
              <wp:posOffset>3709035</wp:posOffset>
            </wp:positionH>
            <wp:positionV relativeFrom="paragraph">
              <wp:posOffset>643255</wp:posOffset>
            </wp:positionV>
            <wp:extent cx="1962150" cy="1047750"/>
            <wp:effectExtent l="0" t="0" r="0" b="0"/>
            <wp:wrapTopAndBottom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5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47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AA4A51">
        <w:rPr>
          <w:rFonts w:ascii="바탕체" w:eastAsia="바탕체" w:hAnsi="바탕체"/>
        </w:rPr>
        <w:t>자유류</w:t>
      </w:r>
      <w:proofErr w:type="spellEnd"/>
      <w:r w:rsidR="00000000" w:rsidRPr="00AA4A51">
        <w:rPr>
          <w:rFonts w:ascii="바탕체" w:eastAsia="바탕체" w:hAnsi="바탕체"/>
        </w:rPr>
        <w:t xml:space="preserve"> 조건은 Mach 수 0.3, Reynolds 수 2.6×10</w:t>
      </w:r>
      <w:r w:rsidR="00000000" w:rsidRPr="00AA4A51">
        <w:rPr>
          <w:rFonts w:ascii="Cambria Math" w:eastAsia="바탕체" w:hAnsi="Cambria Math" w:cs="Cambria Math"/>
        </w:rPr>
        <w:t>⁶</w:t>
      </w:r>
      <w:r w:rsidR="00000000" w:rsidRPr="00AA4A51">
        <w:rPr>
          <w:rFonts w:ascii="바탕체" w:eastAsia="바탕체" w:hAnsi="바탕체"/>
        </w:rPr>
        <w:t xml:space="preserve">으로 설정하였으며, 기준 길이는 1.0으로 정의하였다. </w:t>
      </w:r>
      <w:proofErr w:type="spellStart"/>
      <w:r w:rsidR="00000000" w:rsidRPr="00AA4A51">
        <w:rPr>
          <w:rFonts w:ascii="바탕체" w:eastAsia="바탕체" w:hAnsi="바탕체"/>
        </w:rPr>
        <w:t>자유류</w:t>
      </w:r>
      <w:proofErr w:type="spellEnd"/>
      <w:r w:rsidR="00000000" w:rsidRPr="00AA4A51">
        <w:rPr>
          <w:rFonts w:ascii="바탕체" w:eastAsia="바탕체" w:hAnsi="바탕체"/>
        </w:rPr>
        <w:t xml:space="preserve"> 온도는 288.15 K로 설정하였고, 점성 모델로는 Sutherland 점성 모델을 사용하였다. 열전달 효과는 일정 Prandtl 수 모델을 적용하였다.</w:t>
      </w:r>
      <w:r w:rsidRPr="00F90F36">
        <w:rPr>
          <w:noProof/>
        </w:rPr>
        <w:t xml:space="preserve"> </w:t>
      </w:r>
    </w:p>
    <w:p w14:paraId="1E54A431" w14:textId="42EA98EF" w:rsidR="00CD2440" w:rsidRPr="00AA4A51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F90F36">
        <w:rPr>
          <w:rFonts w:ascii="바탕체" w:eastAsia="바탕체" w:hAnsi="바탕체"/>
        </w:rPr>
        <w:drawing>
          <wp:anchor distT="0" distB="0" distL="114300" distR="114300" simplePos="0" relativeHeight="251916800" behindDoc="0" locked="0" layoutInCell="1" allowOverlap="1" wp14:anchorId="617A2A03" wp14:editId="5BC98ACA">
            <wp:simplePos x="0" y="0"/>
            <wp:positionH relativeFrom="column">
              <wp:posOffset>4747260</wp:posOffset>
            </wp:positionH>
            <wp:positionV relativeFrom="paragraph">
              <wp:posOffset>1038225</wp:posOffset>
            </wp:positionV>
            <wp:extent cx="161925" cy="84483"/>
            <wp:effectExtent l="0" t="0" r="0" b="0"/>
            <wp:wrapNone/>
            <wp:docPr id="15198245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75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84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445760" behindDoc="0" locked="0" layoutInCell="1" allowOverlap="1" wp14:anchorId="743CAFF2" wp14:editId="2DC6B87C">
            <wp:simplePos x="0" y="0"/>
            <wp:positionH relativeFrom="column">
              <wp:posOffset>3737610</wp:posOffset>
            </wp:positionH>
            <wp:positionV relativeFrom="paragraph">
              <wp:posOffset>1276350</wp:posOffset>
            </wp:positionV>
            <wp:extent cx="2057400" cy="1095375"/>
            <wp:effectExtent l="0" t="0" r="0" b="0"/>
            <wp:wrapTopAndBottom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8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953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402752" behindDoc="0" locked="0" layoutInCell="1" allowOverlap="1" wp14:anchorId="7EEFD9A1" wp14:editId="0A422B89">
            <wp:simplePos x="0" y="0"/>
            <wp:positionH relativeFrom="column">
              <wp:posOffset>3766185</wp:posOffset>
            </wp:positionH>
            <wp:positionV relativeFrom="paragraph">
              <wp:posOffset>114300</wp:posOffset>
            </wp:positionV>
            <wp:extent cx="2000250" cy="1047750"/>
            <wp:effectExtent l="0" t="0" r="0" b="0"/>
            <wp:wrapTopAndBottom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6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47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4A51">
        <w:rPr>
          <w:rFonts w:ascii="바탕체" w:eastAsia="바탕체" w:hAnsi="바탕체"/>
        </w:rPr>
        <w:t xml:space="preserve">격자는 </w:t>
      </w:r>
      <w:proofErr w:type="spellStart"/>
      <w:r w:rsidR="00000000" w:rsidRPr="00AA4A51">
        <w:rPr>
          <w:rFonts w:ascii="바탕체" w:eastAsia="바탕체" w:hAnsi="바탕체"/>
        </w:rPr>
        <w:t>에어포일</w:t>
      </w:r>
      <w:proofErr w:type="spellEnd"/>
      <w:r w:rsidR="00000000" w:rsidRPr="00AA4A51">
        <w:rPr>
          <w:rFonts w:ascii="바탕체" w:eastAsia="바탕체" w:hAnsi="바탕체"/>
        </w:rPr>
        <w:t xml:space="preserve"> 주위에 C-type 격자를 사용하였으며, </w:t>
      </w:r>
      <w:proofErr w:type="spellStart"/>
      <w:r w:rsidR="00000000" w:rsidRPr="00AA4A51">
        <w:rPr>
          <w:rFonts w:ascii="바탕체" w:eastAsia="바탕체" w:hAnsi="바탕체"/>
        </w:rPr>
        <w:t>에어포일</w:t>
      </w:r>
      <w:proofErr w:type="spellEnd"/>
      <w:r w:rsidR="00000000" w:rsidRPr="00AA4A51">
        <w:rPr>
          <w:rFonts w:ascii="바탕체" w:eastAsia="바탕체" w:hAnsi="바탕체"/>
        </w:rPr>
        <w:t xml:space="preserve"> 후류 영역의 해상도를 확보할 수 있도록 격자를 구성하였다. 계산 영역 외곽에는 far-field 경계조건을 적용하였고, </w:t>
      </w:r>
      <w:proofErr w:type="spellStart"/>
      <w:r w:rsidR="00000000" w:rsidRPr="00AA4A51">
        <w:rPr>
          <w:rFonts w:ascii="바탕체" w:eastAsia="바탕체" w:hAnsi="바탕체"/>
        </w:rPr>
        <w:t>에어포일</w:t>
      </w:r>
      <w:proofErr w:type="spellEnd"/>
      <w:r w:rsidR="00000000" w:rsidRPr="00AA4A51">
        <w:rPr>
          <w:rFonts w:ascii="바탕체" w:eastAsia="바탕체" w:hAnsi="바탕체"/>
        </w:rPr>
        <w:t xml:space="preserve"> 표면에는 no-slip 조건과 </w:t>
      </w:r>
      <w:proofErr w:type="spellStart"/>
      <w:r w:rsidR="00000000" w:rsidRPr="00AA4A51">
        <w:rPr>
          <w:rFonts w:ascii="바탕체" w:eastAsia="바탕체" w:hAnsi="바탕체"/>
        </w:rPr>
        <w:t>열유속</w:t>
      </w:r>
      <w:proofErr w:type="spellEnd"/>
      <w:r w:rsidR="00000000" w:rsidRPr="00AA4A51">
        <w:rPr>
          <w:rFonts w:ascii="바탕체" w:eastAsia="바탕체" w:hAnsi="바탕체"/>
        </w:rPr>
        <w:t xml:space="preserve"> 0 조건을 부여하였다.</w:t>
      </w:r>
      <w:r w:rsidR="0038074A" w:rsidRPr="0038074A">
        <w:rPr>
          <w:noProof/>
        </w:rPr>
        <w:t xml:space="preserve"> </w:t>
      </w:r>
    </w:p>
    <w:p w14:paraId="302BBAB4" w14:textId="41DD3739" w:rsidR="00CD2440" w:rsidRPr="00AA4A51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F90F36">
        <w:rPr>
          <w:rFonts w:ascii="바탕체" w:eastAsia="바탕체" w:hAnsi="바탕체"/>
        </w:rPr>
        <w:drawing>
          <wp:anchor distT="0" distB="0" distL="114300" distR="114300" simplePos="0" relativeHeight="251918848" behindDoc="0" locked="0" layoutInCell="1" allowOverlap="1" wp14:anchorId="1390430F" wp14:editId="6A4F184A">
            <wp:simplePos x="0" y="0"/>
            <wp:positionH relativeFrom="column">
              <wp:posOffset>4867275</wp:posOffset>
            </wp:positionH>
            <wp:positionV relativeFrom="paragraph">
              <wp:posOffset>767715</wp:posOffset>
            </wp:positionV>
            <wp:extent cx="161925" cy="84483"/>
            <wp:effectExtent l="0" t="0" r="0" b="0"/>
            <wp:wrapNone/>
            <wp:docPr id="1760743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75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84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51" w:rsidRPr="00AA4A51">
        <w:rPr>
          <w:rFonts w:ascii="바탕체" w:eastAsia="바탕체" w:hAnsi="바탕체"/>
          <w:noProof/>
        </w:rPr>
        <w:drawing>
          <wp:anchor distT="0" distB="0" distL="0" distR="0" simplePos="0" relativeHeight="251518464" behindDoc="0" locked="0" layoutInCell="1" allowOverlap="1" wp14:anchorId="25ACA37C" wp14:editId="209719F4">
            <wp:simplePos x="0" y="0"/>
            <wp:positionH relativeFrom="column">
              <wp:posOffset>3727450</wp:posOffset>
            </wp:positionH>
            <wp:positionV relativeFrom="paragraph">
              <wp:posOffset>852805</wp:posOffset>
            </wp:positionV>
            <wp:extent cx="2390775" cy="1209675"/>
            <wp:effectExtent l="0" t="0" r="0" b="0"/>
            <wp:wrapTopAndBottom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9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096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4A51">
        <w:rPr>
          <w:rFonts w:ascii="바탕체" w:eastAsia="바탕체" w:hAnsi="바탕체"/>
        </w:rPr>
        <w:t xml:space="preserve">받음각은 0도부터 20도까지 2도 간격으로 변화시키며 해석을 수행하여 양력 계수, 항력 계수, 모멘트 계수의 변화를 확인하였다. 또한 압력 분포 비교를 위해 </w:t>
      </w:r>
      <w:proofErr w:type="spellStart"/>
      <w:r w:rsidR="00000000" w:rsidRPr="00AA4A51">
        <w:rPr>
          <w:rFonts w:ascii="바탕체" w:eastAsia="바탕체" w:hAnsi="바탕체"/>
        </w:rPr>
        <w:t>받음각</w:t>
      </w:r>
      <w:proofErr w:type="spellEnd"/>
      <w:r w:rsidR="00000000" w:rsidRPr="00AA4A51">
        <w:rPr>
          <w:rFonts w:ascii="바탕체" w:eastAsia="바탕체" w:hAnsi="바탕체"/>
        </w:rPr>
        <w:t xml:space="preserve"> 0, 8, 12, 16, 20도 조건에서 </w:t>
      </w:r>
      <w:proofErr w:type="spellStart"/>
      <w:r w:rsidR="00000000" w:rsidRPr="00AA4A51">
        <w:rPr>
          <w:rFonts w:ascii="바탕체" w:eastAsia="바탕체" w:hAnsi="바탕체"/>
        </w:rPr>
        <w:t>에어포일</w:t>
      </w:r>
      <w:proofErr w:type="spellEnd"/>
      <w:r w:rsidR="00000000" w:rsidRPr="00AA4A51">
        <w:rPr>
          <w:rFonts w:ascii="바탕체" w:eastAsia="바탕체" w:hAnsi="바탕체"/>
        </w:rPr>
        <w:t xml:space="preserve"> 표면 압력 계수를 추출하였다.</w:t>
      </w:r>
    </w:p>
    <w:p w14:paraId="18A64922" w14:textId="5444F14A" w:rsidR="00CD2440" w:rsidRPr="00AA4A51" w:rsidRDefault="004E352E" w:rsidP="00F90F36">
      <w:pPr>
        <w:pStyle w:val="a6"/>
        <w:pBdr>
          <w:top w:val="none" w:sz="2" w:space="18" w:color="000000"/>
          <w:left w:val="none" w:sz="2" w:space="31" w:color="000000"/>
        </w:pBdr>
        <w:rPr>
          <w:rFonts w:ascii="바탕체" w:eastAsia="바탕체" w:hAnsi="바탕체"/>
        </w:rPr>
      </w:pPr>
      <w:r w:rsidRPr="0038074A">
        <w:rPr>
          <w:rFonts w:ascii="바탕체" w:eastAsia="바탕체" w:hAnsi="바탕체"/>
        </w:rPr>
        <w:drawing>
          <wp:anchor distT="0" distB="0" distL="114300" distR="114300" simplePos="0" relativeHeight="251928064" behindDoc="0" locked="0" layoutInCell="1" allowOverlap="1" wp14:anchorId="6A24DABD" wp14:editId="4C12ED7A">
            <wp:simplePos x="0" y="0"/>
            <wp:positionH relativeFrom="column">
              <wp:posOffset>4804410</wp:posOffset>
            </wp:positionH>
            <wp:positionV relativeFrom="paragraph">
              <wp:posOffset>753745</wp:posOffset>
            </wp:positionV>
            <wp:extent cx="161925" cy="101600"/>
            <wp:effectExtent l="0" t="0" r="0" b="0"/>
            <wp:wrapNone/>
            <wp:docPr id="388188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74A" w:rsidRPr="0038074A">
        <w:rPr>
          <w:rFonts w:ascii="바탕체" w:eastAsia="바탕체" w:hAnsi="바탕체"/>
        </w:rPr>
        <w:drawing>
          <wp:anchor distT="0" distB="0" distL="114300" distR="114300" simplePos="0" relativeHeight="251951616" behindDoc="0" locked="0" layoutInCell="1" allowOverlap="1" wp14:anchorId="336F945C" wp14:editId="1514C0CA">
            <wp:simplePos x="0" y="0"/>
            <wp:positionH relativeFrom="column">
              <wp:posOffset>3547110</wp:posOffset>
            </wp:positionH>
            <wp:positionV relativeFrom="paragraph">
              <wp:posOffset>245745</wp:posOffset>
            </wp:positionV>
            <wp:extent cx="152400" cy="147320"/>
            <wp:effectExtent l="0" t="0" r="0" b="0"/>
            <wp:wrapNone/>
            <wp:docPr id="493840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74A" w:rsidRPr="0038074A">
        <w:rPr>
          <w:rFonts w:ascii="바탕체" w:eastAsia="바탕체" w:hAnsi="바탕체"/>
        </w:rPr>
        <w:drawing>
          <wp:anchor distT="0" distB="0" distL="114300" distR="114300" simplePos="0" relativeHeight="251947520" behindDoc="0" locked="0" layoutInCell="1" allowOverlap="1" wp14:anchorId="6163BE64" wp14:editId="6BB88799">
            <wp:simplePos x="0" y="0"/>
            <wp:positionH relativeFrom="column">
              <wp:posOffset>3585210</wp:posOffset>
            </wp:positionH>
            <wp:positionV relativeFrom="paragraph">
              <wp:posOffset>1636395</wp:posOffset>
            </wp:positionV>
            <wp:extent cx="152400" cy="147320"/>
            <wp:effectExtent l="0" t="0" r="0" b="0"/>
            <wp:wrapNone/>
            <wp:docPr id="1271002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A51" w:rsidRPr="00AA4A51">
        <w:rPr>
          <w:rFonts w:ascii="바탕체" w:eastAsia="바탕체" w:hAnsi="바탕체"/>
          <w:noProof/>
        </w:rPr>
        <w:drawing>
          <wp:anchor distT="0" distB="0" distL="0" distR="0" simplePos="0" relativeHeight="251585024" behindDoc="0" locked="0" layoutInCell="1" allowOverlap="1" wp14:anchorId="750D80FE" wp14:editId="594A58CE">
            <wp:simplePos x="0" y="0"/>
            <wp:positionH relativeFrom="column">
              <wp:posOffset>3728085</wp:posOffset>
            </wp:positionH>
            <wp:positionV relativeFrom="paragraph">
              <wp:posOffset>826770</wp:posOffset>
            </wp:positionV>
            <wp:extent cx="2390775" cy="1457325"/>
            <wp:effectExtent l="0" t="0" r="0" b="0"/>
            <wp:wrapTopAndBottom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b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573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4A51">
        <w:rPr>
          <w:rFonts w:ascii="바탕체" w:eastAsia="바탕체" w:hAnsi="바탕체"/>
        </w:rPr>
        <w:t xml:space="preserve">공간 이산화에는 Green–Gauss 기법을 사용하였으며, 대류항에는 JST 수치기법을 적용하였다. 시간 적분은 implicit Euler 기법을 사용한 정상 상태 해석으로 수행하였다. 힘 및 모멘트 계수는 </w:t>
      </w:r>
      <w:proofErr w:type="spellStart"/>
      <w:r w:rsidR="00000000" w:rsidRPr="00AA4A51">
        <w:rPr>
          <w:rFonts w:ascii="바탕체" w:eastAsia="바탕체" w:hAnsi="바탕체"/>
        </w:rPr>
        <w:t>에어포일</w:t>
      </w:r>
      <w:proofErr w:type="spellEnd"/>
      <w:r w:rsidR="00000000" w:rsidRPr="00AA4A51">
        <w:rPr>
          <w:rFonts w:ascii="바탕체" w:eastAsia="바탕체" w:hAnsi="바탕체"/>
        </w:rPr>
        <w:t xml:space="preserve"> 표면에서 계산되었으며, 모멘트 기준점은 코드 길이의 25% 지점으로 설정하였다. 수렴 판단은 항력 계수를 기준으로 하였으며, 최대 반복 횟수는 15,000회로 설정하였다.</w:t>
      </w:r>
      <w:r w:rsidR="0038074A" w:rsidRPr="0038074A">
        <w:rPr>
          <w:rFonts w:ascii="바탕체" w:eastAsia="바탕체" w:hAnsi="바탕체"/>
        </w:rPr>
        <w:t xml:space="preserve"> </w:t>
      </w:r>
    </w:p>
    <w:p w14:paraId="3E506A9A" w14:textId="44FD286D" w:rsidR="00CD2440" w:rsidRPr="00AA4A51" w:rsidRDefault="0038074A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 w:hint="eastAsia"/>
          <w:spacing w:val="-5"/>
        </w:rPr>
      </w:pPr>
      <w:r w:rsidRPr="0038074A">
        <w:rPr>
          <w:rFonts w:ascii="바탕체" w:eastAsia="바탕체" w:hAnsi="바탕체"/>
        </w:rPr>
        <w:drawing>
          <wp:anchor distT="0" distB="0" distL="114300" distR="114300" simplePos="0" relativeHeight="251933184" behindDoc="0" locked="0" layoutInCell="1" allowOverlap="1" wp14:anchorId="3705EC9A" wp14:editId="5AE851A6">
            <wp:simplePos x="0" y="0"/>
            <wp:positionH relativeFrom="column">
              <wp:posOffset>4842510</wp:posOffset>
            </wp:positionH>
            <wp:positionV relativeFrom="paragraph">
              <wp:posOffset>156845</wp:posOffset>
            </wp:positionV>
            <wp:extent cx="161925" cy="101600"/>
            <wp:effectExtent l="0" t="0" r="0" b="0"/>
            <wp:wrapNone/>
            <wp:docPr id="2091321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F36" w:rsidRPr="00AA4A51">
        <w:rPr>
          <w:rFonts w:ascii="바탕체" w:eastAsia="바탕체" w:hAnsi="바탕체"/>
          <w:noProof/>
        </w:rPr>
        <w:drawing>
          <wp:anchor distT="0" distB="0" distL="0" distR="0" simplePos="0" relativeHeight="251653632" behindDoc="0" locked="0" layoutInCell="1" allowOverlap="1" wp14:anchorId="200D0259" wp14:editId="25E202E7">
            <wp:simplePos x="0" y="0"/>
            <wp:positionH relativeFrom="column">
              <wp:posOffset>3766185</wp:posOffset>
            </wp:positionH>
            <wp:positionV relativeFrom="paragraph">
              <wp:posOffset>245745</wp:posOffset>
            </wp:positionV>
            <wp:extent cx="2266950" cy="1323975"/>
            <wp:effectExtent l="0" t="0" r="0" b="0"/>
            <wp:wrapTopAndBottom/>
            <wp:docPr id="13" name="그림 %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c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239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14C87" w14:textId="368F110B" w:rsidR="00CD2440" w:rsidRPr="00F90F36" w:rsidRDefault="00000000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  <w:sz w:val="24"/>
        </w:rPr>
      </w:pPr>
      <w:r w:rsidRPr="00F90F36">
        <w:rPr>
          <w:noProof/>
          <w:sz w:val="24"/>
        </w:rPr>
        <w:drawing>
          <wp:anchor distT="0" distB="0" distL="0" distR="0" simplePos="0" relativeHeight="251856384" behindDoc="0" locked="0" layoutInCell="1" allowOverlap="1" wp14:anchorId="2161FD22" wp14:editId="38DC3A0E">
            <wp:simplePos x="0" y="0"/>
            <wp:positionH relativeFrom="column">
              <wp:posOffset>1288923</wp:posOffset>
            </wp:positionH>
            <wp:positionV relativeFrom="paragraph">
              <wp:posOffset>5219827</wp:posOffset>
            </wp:positionV>
            <wp:extent cx="278130" cy="125984"/>
            <wp:effectExtent l="0" t="0" r="0" b="0"/>
            <wp:wrapNone/>
            <wp:docPr id="23" name="그림 %d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d.bmp"/>
                    <pic:cNvPicPr/>
                  </pic:nvPicPr>
                  <pic:blipFill>
                    <a:blip r:embed="rId18"/>
                    <a:srcRect r="14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12598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F90F36">
        <w:rPr>
          <w:noProof/>
          <w:sz w:val="24"/>
        </w:rPr>
        <w:drawing>
          <wp:anchor distT="0" distB="0" distL="0" distR="0" simplePos="0" relativeHeight="251881984" behindDoc="0" locked="0" layoutInCell="1" allowOverlap="1" wp14:anchorId="6A91403B" wp14:editId="615A01E8">
            <wp:simplePos x="0" y="0"/>
            <wp:positionH relativeFrom="column">
              <wp:posOffset>1362075</wp:posOffset>
            </wp:positionH>
            <wp:positionV relativeFrom="paragraph">
              <wp:posOffset>6621399</wp:posOffset>
            </wp:positionV>
            <wp:extent cx="237617" cy="105029"/>
            <wp:effectExtent l="0" t="0" r="0" b="0"/>
            <wp:wrapNone/>
            <wp:docPr id="24" name="그림 %d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d.bmp"/>
                    <pic:cNvPicPr/>
                  </pic:nvPicPr>
                  <pic:blipFill>
                    <a:blip r:embed="rId18"/>
                    <a:srcRect r="141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" cy="10502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AA4A51" w:rsidRPr="00F90F36">
        <w:rPr>
          <w:rFonts w:ascii="바탕체" w:eastAsia="바탕체" w:hAnsi="바탕체" w:hint="eastAsia"/>
          <w:spacing w:val="-5"/>
          <w:sz w:val="24"/>
        </w:rPr>
        <w:t>3. 수치해석 결과</w:t>
      </w:r>
    </w:p>
    <w:p w14:paraId="4FF6991A" w14:textId="5A95873E" w:rsidR="00AA4A51" w:rsidRDefault="004E352E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38074A">
        <w:rPr>
          <w:rFonts w:ascii="바탕체" w:eastAsia="바탕체" w:hAnsi="바탕체"/>
        </w:rPr>
        <w:drawing>
          <wp:anchor distT="0" distB="0" distL="114300" distR="114300" simplePos="0" relativeHeight="251935232" behindDoc="0" locked="0" layoutInCell="1" allowOverlap="1" wp14:anchorId="22FE735C" wp14:editId="1342042F">
            <wp:simplePos x="0" y="0"/>
            <wp:positionH relativeFrom="column">
              <wp:posOffset>4804410</wp:posOffset>
            </wp:positionH>
            <wp:positionV relativeFrom="paragraph">
              <wp:posOffset>941070</wp:posOffset>
            </wp:positionV>
            <wp:extent cx="161925" cy="101600"/>
            <wp:effectExtent l="0" t="0" r="0" b="0"/>
            <wp:wrapNone/>
            <wp:docPr id="530309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74A" w:rsidRPr="0038074A">
        <w:rPr>
          <w:rFonts w:ascii="바탕체" w:eastAsia="바탕체" w:hAnsi="바탕체"/>
        </w:rPr>
        <w:drawing>
          <wp:anchor distT="0" distB="0" distL="114300" distR="114300" simplePos="0" relativeHeight="251957760" behindDoc="0" locked="0" layoutInCell="1" allowOverlap="1" wp14:anchorId="14A25705" wp14:editId="4CFAE43E">
            <wp:simplePos x="0" y="0"/>
            <wp:positionH relativeFrom="column">
              <wp:posOffset>3613785</wp:posOffset>
            </wp:positionH>
            <wp:positionV relativeFrom="paragraph">
              <wp:posOffset>547370</wp:posOffset>
            </wp:positionV>
            <wp:extent cx="152400" cy="147320"/>
            <wp:effectExtent l="0" t="0" r="0" b="0"/>
            <wp:wrapNone/>
            <wp:docPr id="1721065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A4A51" w:rsidRPr="00AA4A51">
        <w:rPr>
          <w:rFonts w:ascii="바탕체" w:eastAsia="바탕체" w:hAnsi="바탕체"/>
          <w:spacing w:val="-5"/>
        </w:rPr>
        <w:t>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0°부터 20°까지 2° 간격으로 VR-12 </w:t>
      </w:r>
      <w:proofErr w:type="spellStart"/>
      <w:r w:rsidR="00AA4A51" w:rsidRPr="00AA4A51">
        <w:rPr>
          <w:rFonts w:ascii="바탕체" w:eastAsia="바탕체" w:hAnsi="바탕체"/>
          <w:spacing w:val="-5"/>
        </w:rPr>
        <w:t>에어포일의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공력 특성을 해석한 결과, 양력 계수는 </w:t>
      </w:r>
      <w:proofErr w:type="spellStart"/>
      <w:r w:rsidR="00AA4A51" w:rsidRPr="00AA4A51">
        <w:rPr>
          <w:rFonts w:ascii="바탕체" w:eastAsia="바탕체" w:hAnsi="바탕체"/>
          <w:spacing w:val="-5"/>
        </w:rPr>
        <w:t>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증가에 따라 선형적으로 증가하다가 약 14° 부근에서 최대값을 보인 후 감소하는 경향을 나타냈</w:t>
      </w:r>
    </w:p>
    <w:p w14:paraId="4FC4B5C4" w14:textId="232DDFAB" w:rsid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 w:hint="eastAsia"/>
          <w:spacing w:val="-5"/>
        </w:rPr>
      </w:pPr>
    </w:p>
    <w:p w14:paraId="4EE13188" w14:textId="37BAFE47" w:rsidR="00AA4A51" w:rsidRPr="00AA4A51" w:rsidRDefault="004E352E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38074A">
        <w:rPr>
          <w:rFonts w:ascii="바탕체" w:eastAsia="바탕체" w:hAnsi="바탕체"/>
        </w:rPr>
        <w:lastRenderedPageBreak/>
        <w:drawing>
          <wp:anchor distT="0" distB="0" distL="114300" distR="114300" simplePos="0" relativeHeight="251965952" behindDoc="0" locked="0" layoutInCell="1" allowOverlap="1" wp14:anchorId="2778D21C" wp14:editId="3F7EBAEB">
            <wp:simplePos x="0" y="0"/>
            <wp:positionH relativeFrom="column">
              <wp:posOffset>3204210</wp:posOffset>
            </wp:positionH>
            <wp:positionV relativeFrom="paragraph">
              <wp:posOffset>647065</wp:posOffset>
            </wp:positionV>
            <wp:extent cx="152400" cy="147320"/>
            <wp:effectExtent l="0" t="0" r="0" b="0"/>
            <wp:wrapNone/>
            <wp:docPr id="486990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720192" behindDoc="0" locked="0" layoutInCell="1" allowOverlap="1" wp14:anchorId="3D28C1B3" wp14:editId="137242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68600" cy="1266825"/>
            <wp:effectExtent l="0" t="0" r="0" b="9525"/>
            <wp:wrapTopAndBottom/>
            <wp:docPr id="18" name="그림 %d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e.bm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2668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51" w:rsidRPr="00AA4A51">
        <w:rPr>
          <w:rFonts w:ascii="바탕체" w:eastAsia="바탕체" w:hAnsi="바탕체"/>
          <w:spacing w:val="-5"/>
        </w:rPr>
        <w:t>다. SU2 수치해석 결과는 실험값과 비교하여 전반적인 증가 추세와 최대 양력 발생 위치를 잘 예측하였으나, 최대 양력 계수의 크기는 다소 작게 나타났다.</w:t>
      </w:r>
    </w:p>
    <w:p w14:paraId="303619A1" w14:textId="52FB110B" w:rsidR="00AA4A51" w:rsidRPr="00AA4A51" w:rsidRDefault="004E352E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38074A">
        <w:rPr>
          <w:rFonts w:ascii="바탕체" w:eastAsia="바탕체" w:hAnsi="바탕체"/>
        </w:rPr>
        <w:drawing>
          <wp:anchor distT="0" distB="0" distL="114300" distR="114300" simplePos="0" relativeHeight="251966976" behindDoc="0" locked="0" layoutInCell="1" allowOverlap="1" wp14:anchorId="7A6F527F" wp14:editId="5FF9A4EE">
            <wp:simplePos x="0" y="0"/>
            <wp:positionH relativeFrom="column">
              <wp:posOffset>3204210</wp:posOffset>
            </wp:positionH>
            <wp:positionV relativeFrom="paragraph">
              <wp:posOffset>960120</wp:posOffset>
            </wp:positionV>
            <wp:extent cx="152400" cy="147320"/>
            <wp:effectExtent l="0" t="0" r="0" b="0"/>
            <wp:wrapNone/>
            <wp:docPr id="1094664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74A">
        <w:rPr>
          <w:rFonts w:ascii="바탕체" w:eastAsia="바탕체" w:hAnsi="바탕체"/>
        </w:rPr>
        <w:drawing>
          <wp:anchor distT="0" distB="0" distL="114300" distR="114300" simplePos="0" relativeHeight="251941376" behindDoc="0" locked="0" layoutInCell="1" allowOverlap="1" wp14:anchorId="264FF4DF" wp14:editId="5B0165C8">
            <wp:simplePos x="0" y="0"/>
            <wp:positionH relativeFrom="column">
              <wp:posOffset>4686300</wp:posOffset>
            </wp:positionH>
            <wp:positionV relativeFrom="paragraph">
              <wp:posOffset>1349375</wp:posOffset>
            </wp:positionV>
            <wp:extent cx="161925" cy="101600"/>
            <wp:effectExtent l="0" t="0" r="0" b="0"/>
            <wp:wrapNone/>
            <wp:docPr id="298635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74A">
        <w:rPr>
          <w:rFonts w:ascii="바탕체" w:eastAsia="바탕체" w:hAnsi="바탕체"/>
        </w:rPr>
        <w:drawing>
          <wp:anchor distT="0" distB="0" distL="114300" distR="114300" simplePos="0" relativeHeight="251939328" behindDoc="0" locked="0" layoutInCell="1" allowOverlap="1" wp14:anchorId="5B9A4B66" wp14:editId="13DE99D7">
            <wp:simplePos x="0" y="0"/>
            <wp:positionH relativeFrom="column">
              <wp:posOffset>4657725</wp:posOffset>
            </wp:positionH>
            <wp:positionV relativeFrom="paragraph">
              <wp:posOffset>156210</wp:posOffset>
            </wp:positionV>
            <wp:extent cx="161925" cy="101600"/>
            <wp:effectExtent l="0" t="0" r="0" b="0"/>
            <wp:wrapNone/>
            <wp:docPr id="665392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9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4A51">
        <w:rPr>
          <w:rFonts w:ascii="바탕체" w:eastAsia="바탕체" w:hAnsi="바탕체"/>
          <w:noProof/>
        </w:rPr>
        <w:drawing>
          <wp:anchor distT="0" distB="0" distL="0" distR="0" simplePos="0" relativeHeight="251796992" behindDoc="0" locked="0" layoutInCell="1" allowOverlap="1" wp14:anchorId="751AECA6" wp14:editId="4F634B46">
            <wp:simplePos x="0" y="0"/>
            <wp:positionH relativeFrom="margin">
              <wp:align>right</wp:align>
            </wp:positionH>
            <wp:positionV relativeFrom="paragraph">
              <wp:posOffset>451485</wp:posOffset>
            </wp:positionV>
            <wp:extent cx="2767330" cy="1034415"/>
            <wp:effectExtent l="0" t="0" r="0" b="0"/>
            <wp:wrapTopAndBottom/>
            <wp:docPr id="19" name="그림 %d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C\AppData\Local\Temp\Hnc\BinData\EMB00005740253f.bm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03441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A51" w:rsidRPr="00AA4A51">
        <w:rPr>
          <w:rFonts w:ascii="바탕체" w:eastAsia="바탕체" w:hAnsi="바탕체"/>
          <w:spacing w:val="-5"/>
        </w:rPr>
        <w:t xml:space="preserve">항력 계수는 낮은 </w:t>
      </w:r>
      <w:proofErr w:type="spellStart"/>
      <w:r w:rsidR="00AA4A51" w:rsidRPr="00AA4A51">
        <w:rPr>
          <w:rFonts w:ascii="바탕체" w:eastAsia="바탕체" w:hAnsi="바탕체"/>
          <w:spacing w:val="-5"/>
        </w:rPr>
        <w:t>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영역에서는 완만하게 증가하다가 약 12° 이후 급격히 증가하는 특성을 보였다. </w:t>
      </w:r>
      <w:proofErr w:type="spellStart"/>
      <w:r w:rsidR="00AA4A51" w:rsidRPr="00AA4A51">
        <w:rPr>
          <w:rFonts w:ascii="바탕체" w:eastAsia="바탕체" w:hAnsi="바탕체"/>
          <w:spacing w:val="-5"/>
        </w:rPr>
        <w:t>고받음각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영역에서는 실험 결과에 비해 항력 계수를 다소 크게 예측하는 경향이 확인되었으며, 이는 유동 분리 및 난류 모델의 한계에 따른 영향으로 판단된다. 모멘트 계수는 </w:t>
      </w:r>
      <w:proofErr w:type="spellStart"/>
      <w:r w:rsidR="00AA4A51" w:rsidRPr="00AA4A51">
        <w:rPr>
          <w:rFonts w:ascii="바탕체" w:eastAsia="바탕체" w:hAnsi="바탕체"/>
          <w:spacing w:val="-5"/>
        </w:rPr>
        <w:t>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증가에 따라 변화 경향은 실험 결과와 유사하게 나타났으나, 높은 </w:t>
      </w:r>
      <w:proofErr w:type="spellStart"/>
      <w:r w:rsidR="00AA4A51" w:rsidRPr="00AA4A51">
        <w:rPr>
          <w:rFonts w:ascii="바탕체" w:eastAsia="바탕체" w:hAnsi="바탕체"/>
          <w:spacing w:val="-5"/>
        </w:rPr>
        <w:t>받음각</w:t>
      </w:r>
      <w:proofErr w:type="spellEnd"/>
      <w:r w:rsidR="00AA4A51" w:rsidRPr="00AA4A51">
        <w:rPr>
          <w:rFonts w:ascii="바탕체" w:eastAsia="바탕체" w:hAnsi="바탕체"/>
          <w:spacing w:val="-5"/>
        </w:rPr>
        <w:t xml:space="preserve"> 조건에서 모멘트 크기의 차이가 확인되었다.</w:t>
      </w:r>
    </w:p>
    <w:p w14:paraId="26820C8F" w14:textId="77777777" w:rsidR="00AA4A51" w:rsidRP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압력 계수 분포 비교 결과, </w:t>
      </w:r>
      <w:proofErr w:type="spellStart"/>
      <w:r w:rsidRPr="00AA4A51">
        <w:rPr>
          <w:rFonts w:ascii="바탕체" w:eastAsia="바탕체" w:hAnsi="바탕체"/>
          <w:spacing w:val="-5"/>
        </w:rPr>
        <w:t>AoA</w:t>
      </w:r>
      <w:proofErr w:type="spellEnd"/>
      <w:r w:rsidRPr="00AA4A51">
        <w:rPr>
          <w:rFonts w:ascii="바탕체" w:eastAsia="바탕체" w:hAnsi="바탕체"/>
          <w:spacing w:val="-5"/>
        </w:rPr>
        <w:t xml:space="preserve"> 0°, 8°, 12° 조건에서는 상·하부 표면의 압력 분포와 suction peak 위치가 실험 결과와 비교적 잘 일치하였다. 반면, </w:t>
      </w:r>
      <w:proofErr w:type="spellStart"/>
      <w:r w:rsidRPr="00AA4A51">
        <w:rPr>
          <w:rFonts w:ascii="바탕체" w:eastAsia="바탕체" w:hAnsi="바탕체"/>
          <w:spacing w:val="-5"/>
        </w:rPr>
        <w:t>AoA</w:t>
      </w:r>
      <w:proofErr w:type="spellEnd"/>
      <w:r w:rsidRPr="00AA4A51">
        <w:rPr>
          <w:rFonts w:ascii="바탕체" w:eastAsia="바탕체" w:hAnsi="바탕체"/>
          <w:spacing w:val="-5"/>
        </w:rPr>
        <w:t xml:space="preserve"> 16° 및 20° 조건에서는 leading edge 부근의 압력 계수 예측에서 차이가 크게 나타났으며, 이는 </w:t>
      </w:r>
      <w:proofErr w:type="spellStart"/>
      <w:r w:rsidRPr="00AA4A51">
        <w:rPr>
          <w:rFonts w:ascii="바탕체" w:eastAsia="바탕체" w:hAnsi="바탕체"/>
          <w:spacing w:val="-5"/>
        </w:rPr>
        <w:t>고받음각에서의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유동 분리 영향과 함께 격자 유형 및 격자 해상도 차이에 기인한 것으로 판단된다.</w:t>
      </w:r>
    </w:p>
    <w:p w14:paraId="66287FF8" w14:textId="09DC75FB" w:rsid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전반적으로 SU2 수치해석은 VR-12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계수 및 압력 분포의 주요 경향을 합리적으로 예측하였으며, </w:t>
      </w:r>
      <w:proofErr w:type="spellStart"/>
      <w:r w:rsidRPr="00AA4A51">
        <w:rPr>
          <w:rFonts w:ascii="바탕체" w:eastAsia="바탕체" w:hAnsi="바탕체"/>
          <w:spacing w:val="-5"/>
        </w:rPr>
        <w:t>고받음각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영역에서는 격자 구성에 따른 결과 민감도가 증가함을 확인하였다.</w:t>
      </w:r>
    </w:p>
    <w:p w14:paraId="7032F920" w14:textId="77777777" w:rsidR="00F90F36" w:rsidRPr="00AA4A51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</w:p>
    <w:p w14:paraId="40FD6E28" w14:textId="6ECCD425" w:rsidR="00AA4A51" w:rsidRPr="0038074A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  <w:sz w:val="24"/>
        </w:rPr>
      </w:pPr>
      <w:r w:rsidRPr="0038074A">
        <w:rPr>
          <w:rFonts w:ascii="바탕체" w:eastAsia="바탕체" w:hAnsi="바탕체" w:hint="eastAsia"/>
          <w:spacing w:val="-5"/>
          <w:sz w:val="24"/>
        </w:rPr>
        <w:t>4.결론</w:t>
      </w:r>
    </w:p>
    <w:p w14:paraId="654AECBA" w14:textId="77777777" w:rsidR="00AA4A51" w:rsidRP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본 연구에서는 SU2 </w:t>
      </w:r>
      <w:proofErr w:type="spellStart"/>
      <w:r w:rsidRPr="00AA4A51">
        <w:rPr>
          <w:rFonts w:ascii="바탕체" w:eastAsia="바탕체" w:hAnsi="바탕체"/>
          <w:spacing w:val="-5"/>
        </w:rPr>
        <w:t>전산유체해석</w:t>
      </w:r>
      <w:proofErr w:type="spellEnd"/>
      <w:r w:rsidRPr="00AA4A51">
        <w:rPr>
          <w:rFonts w:ascii="바탕체" w:eastAsia="바탕체" w:hAnsi="바탕체"/>
          <w:spacing w:val="-5"/>
        </w:rPr>
        <w:t xml:space="preserve"> 코드를 이용하여 VR-12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특성을 수치적으로 분석하였다. Mach 수 0.3, Reynolds 수 2.6×10</w:t>
      </w:r>
      <w:r w:rsidRPr="00AA4A51">
        <w:rPr>
          <w:rFonts w:ascii="Cambria Math" w:eastAsia="바탕체" w:hAnsi="Cambria Math" w:cs="Cambria Math"/>
          <w:spacing w:val="-5"/>
        </w:rPr>
        <w:t>⁶</w:t>
      </w:r>
      <w:r w:rsidRPr="00AA4A51">
        <w:rPr>
          <w:rFonts w:ascii="바탕체" w:eastAsia="바탕체" w:hAnsi="바탕체"/>
          <w:spacing w:val="-5"/>
        </w:rPr>
        <w:t xml:space="preserve"> 조건에서 </w:t>
      </w:r>
      <w:proofErr w:type="spellStart"/>
      <w:r w:rsidRPr="00AA4A51">
        <w:rPr>
          <w:rFonts w:ascii="바탕체" w:eastAsia="바탕체" w:hAnsi="바탕체"/>
          <w:spacing w:val="-5"/>
        </w:rPr>
        <w:t>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0°부터 20°까지 2° 간격으로 해석을 수행하였으며, 양력 계수, 항력 계수, 모멘트 계수 및 압력 계수 분포를 평가하였다.</w:t>
      </w:r>
    </w:p>
    <w:p w14:paraId="066889CB" w14:textId="77777777" w:rsidR="00AA4A51" w:rsidRP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해석 결과, SU2 수치해석은 </w:t>
      </w:r>
      <w:proofErr w:type="spellStart"/>
      <w:r w:rsidRPr="00AA4A51">
        <w:rPr>
          <w:rFonts w:ascii="바탕체" w:eastAsia="바탕체" w:hAnsi="바탕체"/>
          <w:spacing w:val="-5"/>
        </w:rPr>
        <w:t>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변화에 따른 공력 계수의 전반적인 경향과 최대 양력 발생 위치를 기존 실험 결과와 비교적 잘 예측하였다. 특히 </w:t>
      </w:r>
      <w:proofErr w:type="spellStart"/>
      <w:r w:rsidRPr="00AA4A51">
        <w:rPr>
          <w:rFonts w:ascii="바탕체" w:eastAsia="바탕체" w:hAnsi="바탕체"/>
          <w:spacing w:val="-5"/>
        </w:rPr>
        <w:t>저받음각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및 선형 영역에서는 공력 계수와 압력 분포가 실험 결과와 높은 일치도를 보였다. 반면, </w:t>
      </w:r>
      <w:proofErr w:type="spellStart"/>
      <w:r w:rsidRPr="00AA4A51">
        <w:rPr>
          <w:rFonts w:ascii="바탕체" w:eastAsia="바탕체" w:hAnsi="바탕체"/>
          <w:spacing w:val="-5"/>
        </w:rPr>
        <w:t>고받음각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영역에서는 유동 분리와 비정상 효과로 인해 실험 결과와의 차이가 증가하는 경향이 나타났다.</w:t>
      </w:r>
    </w:p>
    <w:p w14:paraId="737AEBA3" w14:textId="57DCB988" w:rsidR="00AA4A51" w:rsidRP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압력 계수 분포 비교 결과, </w:t>
      </w:r>
      <w:proofErr w:type="spellStart"/>
      <w:r w:rsidRPr="00AA4A51">
        <w:rPr>
          <w:rFonts w:ascii="바탕체" w:eastAsia="바탕체" w:hAnsi="바탕체"/>
          <w:spacing w:val="-5"/>
        </w:rPr>
        <w:t>AoA</w:t>
      </w:r>
      <w:proofErr w:type="spellEnd"/>
      <w:r w:rsidRPr="00AA4A51">
        <w:rPr>
          <w:rFonts w:ascii="바탕체" w:eastAsia="바탕체" w:hAnsi="바탕체"/>
          <w:spacing w:val="-5"/>
        </w:rPr>
        <w:t xml:space="preserve"> 16° 및 20° 조건에서 leading edge 부근의 압력 예측 오차가 상대적으로 크게 나타났으며, 이는 격자 유형과 격자 해상도 차이에 따른 영향으로 판단된다. 이러한 결과는 </w:t>
      </w:r>
      <w:proofErr w:type="spellStart"/>
      <w:r w:rsidRPr="00AA4A51">
        <w:rPr>
          <w:rFonts w:ascii="바탕체" w:eastAsia="바탕체" w:hAnsi="바탕체"/>
          <w:spacing w:val="-5"/>
        </w:rPr>
        <w:t>고받음각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조건에서 격자 구성의 중요성을 보여주며, 격자 의존성에 대한 추가적인 검토가 필요함을 시사한다.</w:t>
      </w:r>
    </w:p>
    <w:p w14:paraId="71E130E9" w14:textId="382326A2" w:rsidR="00AA4A51" w:rsidRDefault="00AA4A51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</w:rPr>
      </w:pPr>
      <w:r w:rsidRPr="00AA4A51">
        <w:rPr>
          <w:rFonts w:ascii="바탕체" w:eastAsia="바탕체" w:hAnsi="바탕체"/>
          <w:spacing w:val="-5"/>
        </w:rPr>
        <w:t xml:space="preserve">종합적으로 본 연구를 통해 오픈소스 기반 CFD 코드인 SU2가 VR-12와 같은 고성능 회전익 </w:t>
      </w:r>
      <w:proofErr w:type="spellStart"/>
      <w:r w:rsidRPr="00AA4A51">
        <w:rPr>
          <w:rFonts w:ascii="바탕체" w:eastAsia="바탕체" w:hAnsi="바탕체"/>
          <w:spacing w:val="-5"/>
        </w:rPr>
        <w:t>에어포일의</w:t>
      </w:r>
      <w:proofErr w:type="spellEnd"/>
      <w:r w:rsidRPr="00AA4A51">
        <w:rPr>
          <w:rFonts w:ascii="바탕체" w:eastAsia="바탕체" w:hAnsi="바탕체"/>
          <w:spacing w:val="-5"/>
        </w:rPr>
        <w:t xml:space="preserve"> 공력 특성 예측에 효과적으로 적용될 수 있음을 확인하였다. 향후 연구에서는 격자 독립성 검증과 비정상 해석을 통해 </w:t>
      </w:r>
      <w:proofErr w:type="spellStart"/>
      <w:r w:rsidRPr="00AA4A51">
        <w:rPr>
          <w:rFonts w:ascii="바탕체" w:eastAsia="바탕체" w:hAnsi="바탕체"/>
          <w:spacing w:val="-5"/>
        </w:rPr>
        <w:t>고받음각</w:t>
      </w:r>
      <w:proofErr w:type="spellEnd"/>
      <w:r w:rsidRPr="00AA4A51">
        <w:rPr>
          <w:rFonts w:ascii="바탕체" w:eastAsia="바탕체" w:hAnsi="바탕체"/>
          <w:spacing w:val="-5"/>
        </w:rPr>
        <w:t xml:space="preserve"> 영역에서의 예측 정확도를 향상시킬 필요가 있을 것으로 판단된다.</w:t>
      </w:r>
    </w:p>
    <w:p w14:paraId="274DE65F" w14:textId="77777777" w:rsidR="00F90F36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 w:hint="eastAsia"/>
          <w:spacing w:val="-5"/>
        </w:rPr>
      </w:pPr>
    </w:p>
    <w:p w14:paraId="6ACC709C" w14:textId="77777777" w:rsidR="00F90F36" w:rsidRPr="00F90F36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바탕체" w:eastAsia="바탕체" w:hAnsi="바탕체"/>
          <w:spacing w:val="-5"/>
          <w:sz w:val="24"/>
        </w:rPr>
      </w:pPr>
      <w:r w:rsidRPr="00F90F36">
        <w:rPr>
          <w:rFonts w:ascii="바탕체" w:eastAsia="바탕체" w:hAnsi="바탕체"/>
          <w:spacing w:val="-5"/>
          <w:sz w:val="24"/>
        </w:rPr>
        <w:t>참고문헌</w:t>
      </w:r>
    </w:p>
    <w:p w14:paraId="40090F60" w14:textId="77777777" w:rsidR="00F90F36" w:rsidRPr="00F90F36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Times New Roman" w:eastAsia="바탕체" w:hAnsi="Times New Roman" w:cs="Times New Roman"/>
          <w:spacing w:val="-5"/>
        </w:rPr>
      </w:pPr>
      <w:r w:rsidRPr="00F90F36">
        <w:rPr>
          <w:rFonts w:ascii="Times New Roman" w:eastAsia="바탕체" w:hAnsi="Times New Roman" w:cs="Times New Roman"/>
          <w:spacing w:val="-5"/>
        </w:rPr>
        <w:t xml:space="preserve">(1)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Dadone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L. U., 1982, </w:t>
      </w:r>
      <w:r w:rsidRPr="00F90F36">
        <w:rPr>
          <w:rFonts w:ascii="Times New Roman" w:eastAsia="바탕체" w:hAnsi="Times New Roman" w:cs="Times New Roman"/>
          <w:i/>
          <w:iCs/>
          <w:spacing w:val="-5"/>
        </w:rPr>
        <w:t>Advanced rotorcraft airfoil</w:t>
      </w:r>
      <w:r w:rsidRPr="00F90F36">
        <w:rPr>
          <w:rFonts w:ascii="Times New Roman" w:eastAsia="바탕체" w:hAnsi="Times New Roman" w:cs="Times New Roman"/>
          <w:spacing w:val="-5"/>
        </w:rPr>
        <w:t>, U.S. Patent No. 4,314,795.</w:t>
      </w:r>
    </w:p>
    <w:p w14:paraId="369FB5B6" w14:textId="77777777" w:rsidR="00F90F36" w:rsidRPr="00F90F36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Times New Roman" w:eastAsia="바탕체" w:hAnsi="Times New Roman" w:cs="Times New Roman"/>
          <w:spacing w:val="-5"/>
        </w:rPr>
      </w:pPr>
      <w:r w:rsidRPr="00F90F36">
        <w:rPr>
          <w:rFonts w:ascii="Times New Roman" w:eastAsia="바탕체" w:hAnsi="Times New Roman" w:cs="Times New Roman"/>
          <w:spacing w:val="-5"/>
        </w:rPr>
        <w:t xml:space="preserve">(2) Palacios, F., Colonno, M. R.,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Aranake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A. C., Campos, A., Copeland, S. R.,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Economon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T. D.,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Lonkar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A. K., Lukaczyk, T. W., Taylor, T. W. R., and Alonso, J. J., 2013, “Stanford University Unstructured (SU2): An open source integrated computational environment for multi-physics simulation and design,” </w:t>
      </w:r>
      <w:r w:rsidRPr="00F90F36">
        <w:rPr>
          <w:rFonts w:ascii="Times New Roman" w:eastAsia="바탕체" w:hAnsi="Times New Roman" w:cs="Times New Roman"/>
          <w:i/>
          <w:iCs/>
          <w:spacing w:val="-5"/>
        </w:rPr>
        <w:t>AIAA Paper</w:t>
      </w:r>
      <w:r w:rsidRPr="00F90F36">
        <w:rPr>
          <w:rFonts w:ascii="Times New Roman" w:eastAsia="바탕체" w:hAnsi="Times New Roman" w:cs="Times New Roman"/>
          <w:spacing w:val="-5"/>
        </w:rPr>
        <w:t>, 51st AIAA Aerospace Sciences Meeting and Exhibit, AIAA 2013-0287.</w:t>
      </w:r>
    </w:p>
    <w:p w14:paraId="19F411A5" w14:textId="59DFDB6C" w:rsidR="00AA4A51" w:rsidRPr="00F90F36" w:rsidRDefault="00F90F36" w:rsidP="00F90F36">
      <w:pPr>
        <w:pStyle w:val="a6"/>
        <w:pBdr>
          <w:top w:val="none" w:sz="2" w:space="18" w:color="000000"/>
          <w:left w:val="none" w:sz="2" w:space="31" w:color="000000"/>
        </w:pBdr>
        <w:spacing w:line="348" w:lineRule="auto"/>
        <w:jc w:val="center"/>
        <w:rPr>
          <w:rFonts w:ascii="Times New Roman" w:eastAsia="바탕체" w:hAnsi="Times New Roman" w:cs="Times New Roman" w:hint="eastAsia"/>
          <w:spacing w:val="-5"/>
        </w:rPr>
      </w:pPr>
      <w:r w:rsidRPr="00F90F36">
        <w:rPr>
          <w:rFonts w:ascii="Times New Roman" w:eastAsia="바탕체" w:hAnsi="Times New Roman" w:cs="Times New Roman"/>
          <w:spacing w:val="-5"/>
        </w:rPr>
        <w:t xml:space="preserve">(3) Palacios, F.,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Economon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T. D.,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Aranake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A. C., Copeland, S. R., </w:t>
      </w:r>
      <w:proofErr w:type="spellStart"/>
      <w:r w:rsidRPr="00F90F36">
        <w:rPr>
          <w:rFonts w:ascii="Times New Roman" w:eastAsia="바탕체" w:hAnsi="Times New Roman" w:cs="Times New Roman"/>
          <w:spacing w:val="-5"/>
        </w:rPr>
        <w:t>Lonkar</w:t>
      </w:r>
      <w:proofErr w:type="spellEnd"/>
      <w:r w:rsidRPr="00F90F36">
        <w:rPr>
          <w:rFonts w:ascii="Times New Roman" w:eastAsia="바탕체" w:hAnsi="Times New Roman" w:cs="Times New Roman"/>
          <w:spacing w:val="-5"/>
        </w:rPr>
        <w:t xml:space="preserve">, A. K., Lukaczyk, T. W., Manosalvas, D. E., Naik, K. R., Padrón, A. S., Tracey, B., Variyar, A., and Alonso, J. J., 2014, “Stanford University Unstructured (SU2): Open-source analysis and design technology for </w:t>
      </w:r>
      <w:r w:rsidRPr="00F90F36">
        <w:rPr>
          <w:rFonts w:ascii="Times New Roman" w:eastAsia="바탕체" w:hAnsi="Times New Roman" w:cs="Times New Roman"/>
          <w:spacing w:val="-5"/>
        </w:rPr>
        <w:lastRenderedPageBreak/>
        <w:t xml:space="preserve">turbulent flows,” </w:t>
      </w:r>
      <w:r w:rsidRPr="00F90F36">
        <w:rPr>
          <w:rFonts w:ascii="Times New Roman" w:eastAsia="바탕체" w:hAnsi="Times New Roman" w:cs="Times New Roman"/>
          <w:i/>
          <w:iCs/>
          <w:spacing w:val="-5"/>
        </w:rPr>
        <w:t>AIAA Paper</w:t>
      </w:r>
      <w:r w:rsidRPr="00F90F36">
        <w:rPr>
          <w:rFonts w:ascii="Times New Roman" w:eastAsia="바탕체" w:hAnsi="Times New Roman" w:cs="Times New Roman"/>
          <w:spacing w:val="-5"/>
        </w:rPr>
        <w:t>, 52nd AIAA Aerospace Sciences Meeting, AIAA 2014-0243.</w:t>
      </w:r>
    </w:p>
    <w:sectPr w:rsidR="00AA4A51" w:rsidRPr="00F90F36">
      <w:endnotePr>
        <w:numFmt w:val="decimal"/>
      </w:endnotePr>
      <w:type w:val="continuous"/>
      <w:pgSz w:w="11906" w:h="16838"/>
      <w:pgMar w:top="1417" w:right="1134" w:bottom="850" w:left="1134" w:header="1417" w:footer="850" w:gutter="0"/>
      <w:cols w:num="2" w:space="4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EC6C" w14:textId="77777777" w:rsidR="00C976DE" w:rsidRDefault="00C976DE" w:rsidP="002D4682">
      <w:pPr>
        <w:spacing w:after="0"/>
      </w:pPr>
      <w:r>
        <w:separator/>
      </w:r>
    </w:p>
  </w:endnote>
  <w:endnote w:type="continuationSeparator" w:id="0">
    <w:p w14:paraId="0EA9A671" w14:textId="77777777" w:rsidR="00C976DE" w:rsidRDefault="00C976DE" w:rsidP="002D46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07C40" w14:textId="77777777" w:rsidR="00C976DE" w:rsidRDefault="00C976DE" w:rsidP="002D4682">
      <w:pPr>
        <w:spacing w:after="0"/>
      </w:pPr>
      <w:r>
        <w:separator/>
      </w:r>
    </w:p>
  </w:footnote>
  <w:footnote w:type="continuationSeparator" w:id="0">
    <w:p w14:paraId="404E7F81" w14:textId="77777777" w:rsidR="00C976DE" w:rsidRDefault="00C976DE" w:rsidP="002D46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D21"/>
    <w:multiLevelType w:val="multilevel"/>
    <w:tmpl w:val="D0C80F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84C53B2"/>
    <w:multiLevelType w:val="multilevel"/>
    <w:tmpl w:val="0A78D7D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D246DF7"/>
    <w:multiLevelType w:val="multilevel"/>
    <w:tmpl w:val="E27EBD5E"/>
    <w:lvl w:ilvl="0">
      <w:start w:val="1"/>
      <w:numFmt w:val="decimal"/>
      <w:pStyle w:val="a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EDD0EDB"/>
    <w:multiLevelType w:val="multilevel"/>
    <w:tmpl w:val="2C644F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8292F4C"/>
    <w:multiLevelType w:val="multilevel"/>
    <w:tmpl w:val="4F1422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9CA496B"/>
    <w:multiLevelType w:val="multilevel"/>
    <w:tmpl w:val="BB924492"/>
    <w:lvl w:ilvl="0">
      <w:start w:val="1"/>
      <w:numFmt w:val="decimal"/>
      <w:pStyle w:val="a0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3FB54A9E"/>
    <w:multiLevelType w:val="multilevel"/>
    <w:tmpl w:val="B73E3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41C90567"/>
    <w:multiLevelType w:val="multilevel"/>
    <w:tmpl w:val="F64C76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26378DD"/>
    <w:multiLevelType w:val="multilevel"/>
    <w:tmpl w:val="2A74E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9" w15:restartNumberingAfterBreak="0">
    <w:nsid w:val="7AB6629E"/>
    <w:multiLevelType w:val="multilevel"/>
    <w:tmpl w:val="47AABE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a1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507408510">
    <w:abstractNumId w:val="1"/>
  </w:num>
  <w:num w:numId="2" w16cid:durableId="2024161532">
    <w:abstractNumId w:val="3"/>
  </w:num>
  <w:num w:numId="3" w16cid:durableId="2086878978">
    <w:abstractNumId w:val="6"/>
  </w:num>
  <w:num w:numId="4" w16cid:durableId="1318341478">
    <w:abstractNumId w:val="0"/>
  </w:num>
  <w:num w:numId="5" w16cid:durableId="288323420">
    <w:abstractNumId w:val="7"/>
  </w:num>
  <w:num w:numId="6" w16cid:durableId="2138448689">
    <w:abstractNumId w:val="4"/>
  </w:num>
  <w:num w:numId="7" w16cid:durableId="1472212949">
    <w:abstractNumId w:val="8"/>
  </w:num>
  <w:num w:numId="8" w16cid:durableId="1908494451">
    <w:abstractNumId w:val="2"/>
  </w:num>
  <w:num w:numId="9" w16cid:durableId="110444751">
    <w:abstractNumId w:val="9"/>
  </w:num>
  <w:num w:numId="10" w16cid:durableId="933981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40"/>
    <w:rsid w:val="002D4682"/>
    <w:rsid w:val="0038074A"/>
    <w:rsid w:val="004E352E"/>
    <w:rsid w:val="00926F17"/>
    <w:rsid w:val="00AA4A51"/>
    <w:rsid w:val="00C976DE"/>
    <w:rsid w:val="00CD2440"/>
    <w:rsid w:val="00F9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94656"/>
  <w15:docId w15:val="{6E17CB14-2AC0-49FC-BBD6-A657E981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7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8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9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a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b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c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ind w:firstLine="568"/>
      <w:jc w:val="both"/>
      <w:textAlignment w:val="baseline"/>
    </w:pPr>
    <w:rPr>
      <w:rFonts w:ascii="Times New Roman" w:eastAsia="바탕체"/>
      <w:color w:val="000000"/>
      <w:sz w:val="20"/>
    </w:rPr>
  </w:style>
  <w:style w:type="paragraph" w:customStyle="1" w:styleId="ad">
    <w:name w:val="저자 이름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center"/>
      <w:textAlignment w:val="baseline"/>
    </w:pPr>
    <w:rPr>
      <w:rFonts w:ascii="Times New Roman" w:eastAsia="돋움체"/>
      <w:color w:val="000000"/>
      <w:sz w:val="24"/>
    </w:rPr>
  </w:style>
  <w:style w:type="paragraph" w:customStyle="1" w:styleId="Keywords">
    <w:name w:val="Key words\(내용\)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5200" w:hanging="2600"/>
      <w:jc w:val="both"/>
      <w:textAlignment w:val="baseline"/>
    </w:pPr>
    <w:rPr>
      <w:rFonts w:ascii="한양신명조" w:eastAsia="굴림"/>
      <w:color w:val="000000"/>
    </w:rPr>
  </w:style>
  <w:style w:type="paragraph" w:customStyle="1" w:styleId="a">
    <w:name w:val="논문의 각 장"/>
    <w:uiPriority w:val="17"/>
    <w:pPr>
      <w:keepNext/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25"/>
      </w:tabs>
      <w:wordWrap w:val="0"/>
      <w:autoSpaceDE w:val="0"/>
      <w:autoSpaceDN w:val="0"/>
      <w:spacing w:before="240" w:after="120" w:line="360" w:lineRule="auto"/>
      <w:ind w:left="850" w:hanging="850"/>
      <w:jc w:val="center"/>
      <w:textAlignment w:val="baseline"/>
      <w:outlineLvl w:val="0"/>
    </w:pPr>
    <w:rPr>
      <w:rFonts w:ascii="Arial" w:eastAsia="돋움체"/>
      <w:color w:val="000000"/>
      <w:sz w:val="24"/>
    </w:rPr>
  </w:style>
  <w:style w:type="paragraph" w:customStyle="1" w:styleId="a1">
    <w:name w:val="본문 단락\:논문용"/>
    <w:uiPriority w:val="18"/>
    <w:pPr>
      <w:widowControl w:val="0"/>
      <w:numPr>
        <w:ilvl w:val="1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67"/>
      </w:tabs>
      <w:wordWrap w:val="0"/>
      <w:autoSpaceDE w:val="0"/>
      <w:autoSpaceDN w:val="0"/>
      <w:snapToGrid w:val="0"/>
      <w:spacing w:after="0" w:line="264" w:lineRule="auto"/>
      <w:ind w:left="1134" w:hanging="1134"/>
      <w:jc w:val="both"/>
      <w:textAlignment w:val="baseline"/>
      <w:outlineLvl w:val="1"/>
    </w:pPr>
    <w:rPr>
      <w:rFonts w:ascii="Times New Roman" w:eastAsia="바탕체"/>
      <w:color w:val="000000"/>
      <w:sz w:val="20"/>
    </w:rPr>
  </w:style>
  <w:style w:type="paragraph" w:customStyle="1" w:styleId="MsoBodyText0">
    <w:name w:val="MsoBodyText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80"/>
      <w:ind w:firstLine="568"/>
      <w:jc w:val="both"/>
      <w:textAlignment w:val="baseline"/>
    </w:pPr>
    <w:rPr>
      <w:rFonts w:ascii="Times New Roman" w:eastAsia="바탕체"/>
      <w:color w:val="000000"/>
      <w:sz w:val="20"/>
    </w:rPr>
  </w:style>
  <w:style w:type="paragraph" w:customStyle="1" w:styleId="ae">
    <w:name w:val="후기\(제목\)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40" w:after="120" w:line="360" w:lineRule="auto"/>
      <w:ind w:firstLine="568"/>
      <w:jc w:val="center"/>
      <w:textAlignment w:val="baseline"/>
    </w:pPr>
    <w:rPr>
      <w:rFonts w:ascii="Arial" w:eastAsia="돋움체"/>
      <w:color w:val="000000"/>
      <w:sz w:val="24"/>
    </w:rPr>
  </w:style>
  <w:style w:type="paragraph" w:customStyle="1" w:styleId="af">
    <w:name w:val="참고문헌\(제목\)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40" w:after="120" w:line="360" w:lineRule="auto"/>
      <w:ind w:firstLine="568"/>
      <w:jc w:val="center"/>
      <w:textAlignment w:val="baseline"/>
    </w:pPr>
    <w:rPr>
      <w:rFonts w:ascii="Times New Roman" w:eastAsia="돋움체"/>
      <w:color w:val="000000"/>
      <w:sz w:val="24"/>
    </w:rPr>
  </w:style>
  <w:style w:type="paragraph" w:customStyle="1" w:styleId="af0">
    <w:name w:val="참고서적 내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400" w:hanging="200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0">
    <w:name w:val="참고문헌\(내용\)"/>
    <w:uiPriority w:val="23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60"/>
      </w:tabs>
      <w:wordWrap w:val="0"/>
      <w:autoSpaceDE w:val="0"/>
      <w:autoSpaceDN w:val="0"/>
      <w:spacing w:after="0"/>
      <w:ind w:left="4140" w:hanging="340"/>
      <w:jc w:val="both"/>
      <w:textAlignment w:val="baseline"/>
      <w:outlineLvl w:val="0"/>
    </w:pPr>
    <w:rPr>
      <w:rFonts w:ascii="Times New Roman" w:eastAsia="바탕체"/>
      <w:color w:val="000000"/>
      <w:sz w:val="20"/>
    </w:rPr>
  </w:style>
  <w:style w:type="paragraph" w:customStyle="1" w:styleId="CorrespondingAuthor">
    <w:name w:val="Corresponding Author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jc w:val="both"/>
      <w:textAlignment w:val="baseline"/>
    </w:pPr>
    <w:rPr>
      <w:rFonts w:ascii="Times New Roman" w:eastAsia="한컴바탕"/>
      <w:color w:val="000000"/>
      <w:sz w:val="18"/>
    </w:rPr>
  </w:style>
  <w:style w:type="paragraph" w:styleId="af1">
    <w:name w:val="header"/>
    <w:basedOn w:val="a2"/>
    <w:link w:val="Char"/>
    <w:uiPriority w:val="99"/>
    <w:unhideWhenUsed/>
    <w:rsid w:val="002D46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f1"/>
    <w:uiPriority w:val="99"/>
    <w:rsid w:val="002D4682"/>
  </w:style>
  <w:style w:type="paragraph" w:styleId="af2">
    <w:name w:val="footer"/>
    <w:basedOn w:val="a2"/>
    <w:link w:val="Char0"/>
    <w:uiPriority w:val="99"/>
    <w:unhideWhenUsed/>
    <w:rsid w:val="002D46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f2"/>
    <w:uiPriority w:val="99"/>
    <w:rsid w:val="002D4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국문 제목 </vt:lpstr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국문 제목</dc:title>
  <dc:creator>박기서</dc:creator>
  <cp:lastModifiedBy>승완 한</cp:lastModifiedBy>
  <cp:revision>3</cp:revision>
  <dcterms:created xsi:type="dcterms:W3CDTF">2025-12-19T08:51:00Z</dcterms:created>
  <dcterms:modified xsi:type="dcterms:W3CDTF">2025-12-19T08:53:00Z</dcterms:modified>
  <cp:version>0501.0100.01</cp:version>
</cp:coreProperties>
</file>