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48" w:lineRule="auto"/>
        <w:jc w:val="center"/>
      </w:pPr>
      <w:r>
        <w:rPr>
          <w:rFonts w:ascii="Malgun Gothic" w:hAnsi="Malgun Gothic" w:eastAsia="Malgun Gothic"/>
          <w:b/>
          <w:color w:val="6B7280"/>
          <w:sz w:val="22"/>
        </w:rPr>
        <w:t>붙임 4  제안 요약서</w:t>
      </w:r>
    </w:p>
    <w:p>
      <w:pPr>
        <w:pStyle w:val="Title"/>
        <w:spacing w:before="200" w:after="120" w:line="288" w:lineRule="auto"/>
        <w:jc w:val="center"/>
      </w:pPr>
      <w:r>
        <w:rPr>
          <w:rFonts w:ascii="Malgun Gothic" w:hAnsi="Malgun Gothic" w:eastAsia="Malgun Gothic"/>
          <w:b/>
          <w:color w:val="1F4E79"/>
          <w:sz w:val="32"/>
        </w:rPr>
        <w:t>장사메이트</w:t>
        <w:br/>
        <w:t>대구 음식점 소상공인을 위한 공공데이터 기반 AI 주간 운영 가이드</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474"/>
            <w:tcMar>
              <w:top w:w="100" w:type="dxa"/>
              <w:start w:w="120" w:type="dxa"/>
              <w:bottom w:w="100" w:type="dxa"/>
              <w:end w:w="120" w:type="dxa"/>
            </w:tcMar>
            <w:shd w:fill="1F4E79"/>
          </w:tcPr>
          <w:p>
            <w:pPr>
              <w:spacing w:before="0" w:after="0" w:line="348" w:lineRule="auto"/>
              <w:jc w:val="center"/>
            </w:pPr>
            <w:r>
              <w:rPr>
                <w:rFonts w:ascii="Malgun Gothic" w:hAnsi="Malgun Gothic" w:eastAsia="Malgun Gothic"/>
                <w:b/>
                <w:color w:val="FFFFFF"/>
                <w:sz w:val="19"/>
              </w:rPr>
              <w:t>접수번호</w:t>
            </w:r>
          </w:p>
        </w:tc>
        <w:tc>
          <w:tcPr>
            <w:tcW w:type="dxa" w:w="2494"/>
            <w:tcMar>
              <w:top w:w="100" w:type="dxa"/>
              <w:start w:w="120" w:type="dxa"/>
              <w:bottom w:w="100" w:type="dxa"/>
              <w:end w:w="120" w:type="dxa"/>
            </w:tcMar>
          </w:tcPr>
          <w:p>
            <w:pPr>
              <w:spacing w:before="0" w:after="0" w:line="348" w:lineRule="auto"/>
              <w:jc w:val="center"/>
            </w:pPr>
            <w:r>
              <w:rPr>
                <w:rFonts w:ascii="Malgun Gothic" w:hAnsi="Malgun Gothic" w:eastAsia="Malgun Gothic"/>
                <w:b w:val="0"/>
                <w:sz w:val="19"/>
              </w:rPr>
            </w:r>
          </w:p>
        </w:tc>
        <w:tc>
          <w:tcPr>
            <w:tcW w:type="dxa" w:w="1247"/>
            <w:tcMar>
              <w:top w:w="100" w:type="dxa"/>
              <w:start w:w="120" w:type="dxa"/>
              <w:bottom w:w="100" w:type="dxa"/>
              <w:end w:w="120" w:type="dxa"/>
            </w:tcMar>
            <w:shd w:fill="1F4E79"/>
          </w:tcPr>
          <w:p>
            <w:pPr>
              <w:spacing w:before="0" w:after="0" w:line="348" w:lineRule="auto"/>
              <w:jc w:val="center"/>
            </w:pPr>
            <w:r>
              <w:rPr>
                <w:rFonts w:ascii="Malgun Gothic" w:hAnsi="Malgun Gothic" w:eastAsia="Malgun Gothic"/>
                <w:b/>
                <w:color w:val="FFFFFF"/>
                <w:sz w:val="19"/>
              </w:rPr>
              <w:t>팀명</w:t>
            </w:r>
          </w:p>
        </w:tc>
        <w:tc>
          <w:tcPr>
            <w:tcW w:type="dxa" w:w="3855"/>
            <w:tcMar>
              <w:top w:w="100" w:type="dxa"/>
              <w:start w:w="120" w:type="dxa"/>
              <w:bottom w:w="100" w:type="dxa"/>
              <w:end w:w="120" w:type="dxa"/>
            </w:tcMar>
          </w:tcPr>
          <w:p>
            <w:pPr>
              <w:spacing w:before="0" w:after="0" w:line="348" w:lineRule="auto"/>
              <w:jc w:val="center"/>
            </w:pPr>
            <w:r>
              <w:rPr>
                <w:rFonts w:ascii="Malgun Gothic" w:hAnsi="Malgun Gothic" w:eastAsia="Malgun Gothic"/>
                <w:b w:val="0"/>
                <w:sz w:val="19"/>
              </w:rPr>
              <w:t>노드</w:t>
            </w:r>
          </w:p>
        </w:tc>
      </w:tr>
      <w:tr>
        <w:tc>
          <w:tcPr>
            <w:tcW w:type="dxa" w:w="1474"/>
            <w:tcMar>
              <w:top w:w="100" w:type="dxa"/>
              <w:start w:w="120" w:type="dxa"/>
              <w:bottom w:w="100" w:type="dxa"/>
              <w:end w:w="120" w:type="dxa"/>
            </w:tcMar>
            <w:shd w:fill="1F4E79"/>
          </w:tcPr>
          <w:p>
            <w:pPr>
              <w:spacing w:before="0" w:after="0" w:line="348" w:lineRule="auto"/>
              <w:jc w:val="center"/>
            </w:pPr>
            <w:r>
              <w:rPr>
                <w:rFonts w:ascii="Malgun Gothic" w:hAnsi="Malgun Gothic" w:eastAsia="Malgun Gothic"/>
                <w:b/>
                <w:color w:val="FFFFFF"/>
                <w:sz w:val="18"/>
              </w:rPr>
              <w:t>제안 분야</w:t>
            </w:r>
          </w:p>
        </w:tc>
        <w:tc>
          <w:tcPr>
            <w:tcW w:type="dxa" w:w="2494"/>
            <w:tcMar>
              <w:top w:w="100" w:type="dxa"/>
              <w:start w:w="120" w:type="dxa"/>
              <w:bottom w:w="100" w:type="dxa"/>
              <w:end w:w="120" w:type="dxa"/>
            </w:tcMar>
          </w:tcPr>
          <w:p>
            <w:pPr>
              <w:spacing w:before="0" w:after="0" w:line="348" w:lineRule="auto"/>
              <w:jc w:val="center"/>
            </w:pPr>
            <w:r>
              <w:rPr>
                <w:rFonts w:ascii="Malgun Gothic" w:hAnsi="Malgun Gothic" w:eastAsia="Malgun Gothic"/>
                <w:b w:val="0"/>
                <w:sz w:val="18"/>
              </w:rPr>
              <w:t>소상공인·골목상권 디지털 금융</w:t>
            </w:r>
          </w:p>
        </w:tc>
        <w:tc>
          <w:tcPr>
            <w:tcW w:type="dxa" w:w="1247"/>
            <w:tcMar>
              <w:top w:w="100" w:type="dxa"/>
              <w:start w:w="120" w:type="dxa"/>
              <w:bottom w:w="100" w:type="dxa"/>
              <w:end w:w="120" w:type="dxa"/>
            </w:tcMar>
            <w:shd w:fill="1F4E79"/>
          </w:tcPr>
          <w:p>
            <w:pPr>
              <w:spacing w:before="0" w:after="0" w:line="348" w:lineRule="auto"/>
              <w:jc w:val="center"/>
            </w:pPr>
            <w:r>
              <w:rPr>
                <w:rFonts w:ascii="Malgun Gothic" w:hAnsi="Malgun Gothic" w:eastAsia="Malgun Gothic"/>
                <w:b/>
                <w:color w:val="FFFFFF"/>
                <w:sz w:val="18"/>
              </w:rPr>
              <w:t>세부 주제</w:t>
            </w:r>
          </w:p>
        </w:tc>
        <w:tc>
          <w:tcPr>
            <w:tcW w:type="dxa" w:w="3855"/>
            <w:tcMar>
              <w:top w:w="100" w:type="dxa"/>
              <w:start w:w="120" w:type="dxa"/>
              <w:bottom w:w="100" w:type="dxa"/>
              <w:end w:w="120" w:type="dxa"/>
            </w:tcMar>
          </w:tcPr>
          <w:p>
            <w:pPr>
              <w:spacing w:before="0" w:after="0" w:line="348" w:lineRule="auto"/>
              <w:jc w:val="center"/>
            </w:pPr>
            <w:r>
              <w:rPr>
                <w:rFonts w:ascii="Malgun Gothic" w:hAnsi="Malgun Gothic" w:eastAsia="Malgun Gothic"/>
                <w:b w:val="0"/>
                <w:sz w:val="18"/>
              </w:rPr>
              <w:t>골목상권 데이터 기반 AI 컨설팅</w:t>
            </w:r>
          </w:p>
        </w:tc>
      </w:tr>
    </w:tbl>
    <w:tbl>
      <w:tblPr>
        <w:tblStyle w:val="TableGrid"/>
        <w:tblW w:type="auto" w:w="0"/>
        <w:jc w:val="center"/>
        <w:tblLook w:firstColumn="1" w:firstRow="1" w:lastColumn="0" w:lastRow="0" w:noHBand="0" w:noVBand="1" w:val="04A0"/>
      </w:tblPr>
      <w:tblGrid>
        <w:gridCol w:w="10426"/>
      </w:tblGrid>
      <w:tr>
        <w:tc>
          <w:tcPr>
            <w:tcW w:type="dxa" w:w="9071"/>
            <w:shd w:fill="D9EAF7"/>
            <w:tcMar>
              <w:top w:w="120" w:type="dxa"/>
              <w:start w:w="160" w:type="dxa"/>
              <w:bottom w:w="120" w:type="dxa"/>
              <w:end w:w="160" w:type="dxa"/>
            </w:tcMar>
          </w:tcPr>
          <w:p>
            <w:pPr>
              <w:spacing w:before="0" w:after="0" w:line="312" w:lineRule="auto"/>
            </w:pPr>
            <w:r>
              <w:rPr>
                <w:rFonts w:ascii="Malgun Gothic" w:hAnsi="Malgun Gothic" w:eastAsia="Malgun Gothic"/>
                <w:b/>
                <w:color w:val="1F4E79"/>
                <w:sz w:val="20"/>
              </w:rPr>
              <w:t xml:space="preserve">지금 바로 체험  </w:t>
            </w:r>
            <w:r>
              <w:rPr>
                <w:rFonts w:ascii="Malgun Gothic" w:hAnsi="Malgun Gothic" w:eastAsia="Malgun Gothic"/>
                <w:b w:val="0"/>
                <w:sz w:val="18"/>
              </w:rPr>
              <w:t>www.blackapple.store  ·  실제 배포된 서비스(HTTPS)로 대구 음식점 24,079곳 중 내 가게를 검색해 이번 주 리포트를 바로 확인할 수 있습니다.</w:t>
            </w:r>
          </w:p>
        </w:tc>
      </w:tr>
    </w:tbl>
    <w:p>
      <w:pPr>
        <w:spacing w:after="20"/>
      </w:pPr>
    </w:p>
    <w:p>
      <w:pPr>
        <w:keepNext/>
        <w:spacing w:before="140" w:after="60" w:line="252" w:lineRule="auto"/>
      </w:pPr>
      <w:r>
        <w:rPr>
          <w:rFonts w:ascii="Malgun Gothic" w:hAnsi="Malgun Gothic" w:eastAsia="Malgun Gothic"/>
          <w:b/>
          <w:color w:val="1F4E79"/>
          <w:sz w:val="25"/>
        </w:rPr>
        <w:t>과제 요약</w:t>
      </w:r>
    </w:p>
    <w:p>
      <w:pPr>
        <w:spacing w:before="0" w:after="60" w:line="307" w:lineRule="auto"/>
      </w:pPr>
      <w:r>
        <w:rPr>
          <w:rFonts w:ascii="Malgun Gothic" w:hAnsi="Malgun Gothic" w:eastAsia="Malgun Gothic"/>
          <w:b w:val="0"/>
          <w:sz w:val="19"/>
        </w:rPr>
        <w:t>대구 음식점 사장님은 매주 달라지는 날씨·공휴일·지역 행사·식자재 가격을 기관별 사이트에서 각각 확인한 뒤 발주와 인력, 배달 준비를 결정한다. 장사메이트는 상호명과 대표 메뉴만 입력하면 가게 위치와 메뉴 기준으로 이번 주에 확인할 운영 항목을 정리해 주는 웹서비스이며, 대구 음식점 24,079곳 데이터로 실제 배포되어 동작한다. 식품 인허가·기상청 예보·KAMIS 가격·TourAPI 행사·천문연구원 공휴일을 결합해 최대 3건의 운영 참고사항과 근거를 제시한다. 매출·이익·현금흐름은 예측하지 않으며, 리포트에 없는 숫자는 AI가 만들어내지 못하도록 차단한다. 매주 쌓이는 운영 기록은 동의를 전제로 소상공인 자금 상담의 보조 근거로 확장할 수 있다.</w:t>
      </w:r>
    </w:p>
    <w:p>
      <w:pPr>
        <w:keepNext/>
        <w:spacing w:before="140" w:after="60" w:line="252" w:lineRule="auto"/>
      </w:pPr>
      <w:r>
        <w:rPr>
          <w:rFonts w:ascii="Malgun Gothic" w:hAnsi="Malgun Gothic" w:eastAsia="Malgun Gothic"/>
          <w:b/>
          <w:color w:val="1F4E79"/>
          <w:sz w:val="25"/>
        </w:rPr>
        <w:t>1  제안내용의 목적 및 필요성</w:t>
      </w:r>
    </w:p>
    <w:p>
      <w:pPr>
        <w:keepNext/>
        <w:spacing w:before="100" w:after="60" w:line="252" w:lineRule="auto"/>
      </w:pPr>
      <w:r>
        <w:rPr>
          <w:rFonts w:ascii="Malgun Gothic" w:hAnsi="Malgun Gothic" w:eastAsia="Malgun Gothic"/>
          <w:b/>
          <w:color w:val="1F4E79"/>
          <w:sz w:val="21"/>
        </w:rPr>
        <w:t>문제 정의 — 사장님의 월요일 아침</w:t>
      </w:r>
    </w:p>
    <w:p>
      <w:pPr>
        <w:spacing w:before="0" w:after="80" w:line="307" w:lineRule="auto"/>
      </w:pPr>
      <w:r>
        <w:rPr>
          <w:rFonts w:ascii="Malgun Gothic" w:hAnsi="Malgun Gothic" w:eastAsia="Malgun Gothic"/>
          <w:b w:val="0"/>
          <w:sz w:val="19"/>
        </w:rPr>
        <w:t>치킨집 사장님은 이번 주 발주량을 정하려고 기상청에서 비 예보를, KAMIS에서 닭고기 시세를, 지자체 홈페이지에서 축제 일정을, 달력에서 연휴를 따로 확인해야 한다. 네 곳을 모두 확인해도 “그래서 우리 가게는 이번 주에 무엇을 준비해야 하는가”는 스스로 해석해야 한다. 결국 대부분은 확인을 건너뛰고 지난주와 같게 발주한다.</w:t>
      </w:r>
    </w:p>
    <w:p>
      <w:pPr>
        <w:spacing w:before="0" w:after="60" w:line="307" w:lineRule="auto"/>
      </w:pPr>
      <w:r>
        <w:rPr>
          <w:rFonts w:ascii="Malgun Gothic" w:hAnsi="Malgun Gothic" w:eastAsia="Malgun Gothic"/>
          <w:b w:val="0"/>
          <w:sz w:val="19"/>
        </w:rPr>
        <w:t>통계청 2022년 소상공인실태조사에서 숙박·음식점업의 경영 애로사항은 원재료비 60.2%, 상권 쇠퇴 39.3%, 경쟁 심화 32.7% 순으로 나타났다. 원재료비와 수요 변동은 사장님이 매주 직접 판단해야 하는 영역이지만, 판단에 필요한 공공데이터는 기관별로 흩어져 있다.</w:t>
      </w:r>
    </w:p>
    <w:p>
      <w:pPr>
        <w:keepNext/>
        <w:spacing w:before="100" w:after="60" w:line="252" w:lineRule="auto"/>
      </w:pPr>
      <w:r>
        <w:rPr>
          <w:rFonts w:ascii="Malgun Gothic" w:hAnsi="Malgun Gothic" w:eastAsia="Malgun Gothic"/>
          <w:b/>
          <w:color w:val="1F4E79"/>
          <w:sz w:val="21"/>
        </w:rPr>
        <w:t>핵심 솔루션</w:t>
      </w:r>
    </w:p>
    <w:p>
      <w:pPr>
        <w:spacing w:before="0" w:after="60" w:line="307" w:lineRule="auto"/>
      </w:pPr>
      <w:r>
        <w:rPr>
          <w:rFonts w:ascii="Malgun Gothic" w:hAnsi="Malgun Gothic" w:eastAsia="Malgun Gothic"/>
          <w:b w:val="0"/>
          <w:sz w:val="19"/>
        </w:rPr>
        <w:t>장사메이트는 흩어진 공공데이터를 ‘내 가게 기준’으로 묶어 이번 주에 확인할 운영 항목으로 바꿔 준다. 사장님은 4개 사이트를 오가는 대신 1개 화면에서 준비 항목과 그 근거를 확인한다. 조언은 짧게, 근거는 ‘근거보기’에서 출처·기준일과 함께 제시해 판단은 사장님이 하도록 설계했다.</w:t>
      </w:r>
    </w:p>
    <w:p>
      <w:pPr>
        <w:keepNext/>
        <w:spacing w:before="100" w:after="60" w:line="252" w:lineRule="auto"/>
      </w:pPr>
      <w:r>
        <w:rPr>
          <w:rFonts w:ascii="Malgun Gothic" w:hAnsi="Malgun Gothic" w:eastAsia="Malgun Gothic"/>
          <w:b/>
          <w:color w:val="1F4E79"/>
          <w:sz w:val="21"/>
        </w:rPr>
        <w:t>주요 기능 한눈에 보기</w:t>
      </w:r>
    </w:p>
    <w:tbl>
      <w:tblPr>
        <w:tblStyle w:val="TableGrid"/>
        <w:tblW w:type="auto" w:w="0"/>
        <w:jc w:val="center"/>
        <w:tblLayout w:type="fixed"/>
        <w:tblLook w:firstColumn="1" w:firstRow="1" w:lastColumn="0" w:lastRow="0" w:noHBand="0" w:noVBand="1" w:val="04A0"/>
      </w:tblPr>
      <w:tblGrid>
        <w:gridCol w:w="3475"/>
        <w:gridCol w:w="3475"/>
        <w:gridCol w:w="3475"/>
      </w:tblGrid>
      <w:tr>
        <w:trPr>
          <w:cantSplit/>
        </w:trPr>
        <w:tc>
          <w:tcPr>
            <w:tcW w:type="dxa" w:w="1814"/>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기능</w:t>
            </w:r>
          </w:p>
        </w:tc>
        <w:tc>
          <w:tcPr>
            <w:tcW w:type="dxa" w:w="5443"/>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내용</w:t>
            </w:r>
          </w:p>
        </w:tc>
        <w:tc>
          <w:tcPr>
            <w:tcW w:type="dxa" w:w="1814"/>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구현 상태</w:t>
            </w:r>
          </w:p>
        </w:tc>
      </w:tr>
      <w:tr>
        <w:trPr>
          <w:cantSplit/>
        </w:trPr>
        <w:tc>
          <w:tcPr>
            <w:tcW w:type="dxa" w:w="1814"/>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① 내 가게 등록</w:t>
            </w:r>
          </w:p>
        </w:tc>
        <w:tc>
          <w:tcPr>
            <w:tcW w:type="dxa" w:w="5443"/>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대구 음식점 인허가 24,079곳에서 상호명 검색, 주소 직접 입력, 대표 메뉴 10종 자동 분류</w:t>
            </w:r>
          </w:p>
        </w:tc>
        <w:tc>
          <w:tcPr>
            <w:tcW w:type="dxa" w:w="1814"/>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구현 완료</w:t>
            </w:r>
          </w:p>
        </w:tc>
      </w:tr>
      <w:tr>
        <w:trPr>
          <w:cantSplit/>
        </w:trPr>
        <w:tc>
          <w:tcPr>
            <w:tcW w:type="dxa" w:w="1814"/>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② 이번 주 처방</w:t>
            </w:r>
          </w:p>
        </w:tc>
        <w:tc>
          <w:tcPr>
            <w:tcW w:type="dxa" w:w="5443"/>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날씨·명절·행사·식자재·주변 현황을 결합해 확인할 항목 최대 3건과 실행 문장 제시</w:t>
            </w:r>
          </w:p>
        </w:tc>
        <w:tc>
          <w:tcPr>
            <w:tcW w:type="dxa" w:w="1814"/>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구현 완료</w:t>
            </w:r>
          </w:p>
        </w:tc>
      </w:tr>
      <w:tr>
        <w:trPr>
          <w:cantSplit/>
        </w:trPr>
        <w:tc>
          <w:tcPr>
            <w:tcW w:type="dxa" w:w="1814"/>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③ 근거보기</w:t>
            </w:r>
          </w:p>
        </w:tc>
        <w:tc>
          <w:tcPr>
            <w:tcW w:type="dxa" w:w="5443"/>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권고마다 판단 근거와 논문·공공데이터 출처, 기준일, 원문 링크 제공</w:t>
            </w:r>
          </w:p>
        </w:tc>
        <w:tc>
          <w:tcPr>
            <w:tcW w:type="dxa" w:w="1814"/>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구현 완료</w:t>
            </w:r>
          </w:p>
        </w:tc>
      </w:tr>
      <w:tr>
        <w:trPr>
          <w:cantSplit/>
        </w:trPr>
        <w:tc>
          <w:tcPr>
            <w:tcW w:type="dxa" w:w="1814"/>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④ 식자재 급등 예측</w:t>
            </w:r>
          </w:p>
        </w:tc>
        <w:tc>
          <w:tcPr>
            <w:tcW w:type="dxa" w:w="5443"/>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KAMIS 가격·대구 날씨로 학습한 모델이 다음 7일 급등 확률을 계산해 카드에 표시</w:t>
            </w:r>
          </w:p>
        </w:tc>
        <w:tc>
          <w:tcPr>
            <w:tcW w:type="dxa" w:w="1814"/>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구현 완료</w:t>
            </w:r>
          </w:p>
        </w:tc>
      </w:tr>
      <w:tr>
        <w:trPr>
          <w:cantSplit/>
        </w:trPr>
        <w:tc>
          <w:tcPr>
            <w:tcW w:type="dxa" w:w="1814"/>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⑤ 리포트 챗봇·재분석</w:t>
            </w:r>
          </w:p>
        </w:tc>
        <w:tc>
          <w:tcPr>
            <w:tcW w:type="dxa" w:w="5443"/>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리포트에 있는 사실만 설명하는 챗봇, 오늘 기준 재분석</w:t>
            </w:r>
          </w:p>
        </w:tc>
        <w:tc>
          <w:tcPr>
            <w:tcW w:type="dxa" w:w="1814"/>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구현 완료</w:t>
            </w:r>
          </w:p>
        </w:tc>
      </w:tr>
    </w:tbl>
    <w:p>
      <w:pPr>
        <w:spacing w:after="20"/>
      </w:pPr>
    </w:p>
    <w:p>
      <w:pPr>
        <w:spacing w:before="0" w:after="0" w:line="307" w:lineRule="auto"/>
      </w:pPr>
      <w:r>
        <w:rPr>
          <w:rFonts w:ascii="Malgun Gothic" w:hAnsi="Malgun Gothic" w:eastAsia="Malgun Gothic"/>
          <w:b w:val="0"/>
          <w:color w:val="6B7280"/>
          <w:sz w:val="17"/>
        </w:rPr>
        <w:t>출처: 통계청 「2022년 소상공인실태조사」</w:t>
      </w:r>
    </w:p>
    <w:p>
      <w:pPr>
        <w:keepNext/>
        <w:spacing w:before="140" w:after="60" w:line="252" w:lineRule="auto"/>
      </w:pPr>
      <w:r>
        <w:rPr>
          <w:rFonts w:ascii="Malgun Gothic" w:hAnsi="Malgun Gothic" w:eastAsia="Malgun Gothic"/>
          <w:b/>
          <w:color w:val="1F4E79"/>
          <w:sz w:val="25"/>
        </w:rPr>
        <w:t>2  서비스 구조 및 기술</w:t>
      </w:r>
    </w:p>
    <w:p>
      <w:pPr>
        <w:spacing w:before="80" w:after="40" w:line="348" w:lineRule="auto"/>
        <w:jc w:val="center"/>
      </w:pPr>
      <w:r>
        <w:drawing>
          <wp:inline xmlns:a="http://schemas.openxmlformats.org/drawingml/2006/main" xmlns:pic="http://schemas.openxmlformats.org/drawingml/2006/picture">
            <wp:extent cx="4824000" cy="3316500"/>
            <wp:docPr id="1" name="Picture 1"/>
            <wp:cNvGraphicFramePr>
              <a:graphicFrameLocks noChangeAspect="1"/>
            </wp:cNvGraphicFramePr>
            <a:graphic>
              <a:graphicData uri="http://schemas.openxmlformats.org/drawingml/2006/picture">
                <pic:pic>
                  <pic:nvPicPr>
                    <pic:cNvPr id="0" name="service-flow.png"/>
                    <pic:cNvPicPr/>
                  </pic:nvPicPr>
                  <pic:blipFill>
                    <a:blip r:embed="rId10"/>
                    <a:stretch>
                      <a:fillRect/>
                    </a:stretch>
                  </pic:blipFill>
                  <pic:spPr>
                    <a:xfrm>
                      <a:off x="0" y="0"/>
                      <a:ext cx="4824000" cy="3316500"/>
                    </a:xfrm>
                    <a:prstGeom prst="rect"/>
                  </pic:spPr>
                </pic:pic>
              </a:graphicData>
            </a:graphic>
          </wp:inline>
        </w:drawing>
      </w:r>
    </w:p>
    <w:p>
      <w:pPr>
        <w:spacing w:before="0" w:after="160" w:line="348" w:lineRule="auto"/>
        <w:jc w:val="center"/>
      </w:pPr>
      <w:r>
        <w:rPr>
          <w:rFonts w:ascii="Malgun Gothic" w:hAnsi="Malgun Gothic" w:eastAsia="Malgun Gothic"/>
          <w:b w:val="0"/>
          <w:color w:val="6B7280"/>
          <w:sz w:val="17"/>
        </w:rPr>
        <w:t>그림 1. 서비스 흐름 — 사장님 입력 → 공공데이터 수집 → 규칙·AI 분석 → 근거 있는 주간 가이드</w:t>
      </w:r>
    </w:p>
    <w:p>
      <w:pPr>
        <w:keepNext/>
        <w:spacing w:before="100" w:after="60" w:line="252" w:lineRule="auto"/>
      </w:pPr>
      <w:r>
        <w:rPr>
          <w:rFonts w:ascii="Malgun Gothic" w:hAnsi="Malgun Gothic" w:eastAsia="Malgun Gothic"/>
          <w:b/>
          <w:color w:val="1F4E79"/>
          <w:sz w:val="21"/>
        </w:rPr>
        <w:t>공공데이터와 서비스 적용</w:t>
      </w:r>
    </w:p>
    <w:tbl>
      <w:tblPr>
        <w:tblStyle w:val="TableGrid"/>
        <w:tblW w:type="auto" w:w="0"/>
        <w:jc w:val="center"/>
        <w:tblLayout w:type="fixed"/>
        <w:tblLook w:firstColumn="1" w:firstRow="1" w:lastColumn="0" w:lastRow="0" w:noHBand="0" w:noVBand="1" w:val="04A0"/>
      </w:tblPr>
      <w:tblGrid>
        <w:gridCol w:w="3475"/>
        <w:gridCol w:w="3475"/>
        <w:gridCol w:w="3475"/>
      </w:tblGrid>
      <w:tr>
        <w:trPr>
          <w:cantSplit/>
        </w:trPr>
        <w:tc>
          <w:tcPr>
            <w:tcW w:type="dxa" w:w="1928"/>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데이터</w:t>
            </w:r>
          </w:p>
        </w:tc>
        <w:tc>
          <w:tcPr>
            <w:tcW w:type="dxa" w:w="4762"/>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서비스에서의 활용</w:t>
            </w:r>
          </w:p>
        </w:tc>
        <w:tc>
          <w:tcPr>
            <w:tcW w:type="dxa" w:w="2381"/>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표시 기준</w:t>
            </w:r>
          </w:p>
        </w:tc>
      </w:tr>
      <w:tr>
        <w:trPr>
          <w:cantSplit/>
        </w:trPr>
        <w:tc>
          <w:tcPr>
            <w:tcW w:type="dxa" w:w="192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대구 식품 인허가</w:t>
            </w:r>
          </w:p>
        </w:tc>
        <w:tc>
          <w:tcPr>
            <w:tcW w:type="dxa" w:w="4762"/>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가게 검색, 업태·주소·좌표 확인, 반경 500m 음식점 집계</w:t>
            </w:r>
          </w:p>
        </w:tc>
        <w:tc>
          <w:tcPr>
            <w:tcW w:type="dxa" w:w="238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24,079곳 수집(2026-09 기준)</w:t>
            </w:r>
          </w:p>
        </w:tc>
      </w:tr>
      <w:tr>
        <w:trPr>
          <w:cantSplit/>
        </w:trPr>
        <w:tc>
          <w:tcPr>
            <w:tcW w:type="dxa" w:w="1928"/>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기상청 단기·중기예보</w:t>
            </w:r>
          </w:p>
        </w:tc>
        <w:tc>
          <w:tcPr>
            <w:tcW w:type="dxa" w:w="4762"/>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7일 기온·강수 변화와 발주·배달 준비 항목 연결</w:t>
            </w:r>
          </w:p>
        </w:tc>
        <w:tc>
          <w:tcPr>
            <w:tcW w:type="dxa" w:w="2381"/>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예보 발표 시점 표시</w:t>
            </w:r>
          </w:p>
        </w:tc>
      </w:tr>
      <w:tr>
        <w:trPr>
          <w:cantSplit/>
        </w:trPr>
        <w:tc>
          <w:tcPr>
            <w:tcW w:type="dxa" w:w="192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KAMIS 대구 소매가격</w:t>
            </w:r>
          </w:p>
        </w:tc>
        <w:tc>
          <w:tcPr>
            <w:tcW w:type="dxa" w:w="4762"/>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대표 메뉴 품목의 가격·최근 7일 추이와 다음 7일 급등 확률 예측</w:t>
            </w:r>
          </w:p>
        </w:tc>
        <w:tc>
          <w:tcPr>
            <w:tcW w:type="dxa" w:w="238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품목·조사일·예측 기준일 표시</w:t>
            </w:r>
          </w:p>
        </w:tc>
      </w:tr>
      <w:tr>
        <w:trPr>
          <w:cantSplit/>
        </w:trPr>
        <w:tc>
          <w:tcPr>
            <w:tcW w:type="dxa" w:w="1928"/>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한국관광공사 TourAPI</w:t>
            </w:r>
          </w:p>
        </w:tc>
        <w:tc>
          <w:tcPr>
            <w:tcW w:type="dxa" w:w="4762"/>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가게 반경 3km 내 예정 행사와 거리 확인</w:t>
            </w:r>
          </w:p>
        </w:tc>
        <w:tc>
          <w:tcPr>
            <w:tcW w:type="dxa" w:w="2381"/>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행사명·일정·거리 표시</w:t>
            </w:r>
          </w:p>
        </w:tc>
      </w:tr>
      <w:tr>
        <w:trPr>
          <w:cantSplit/>
        </w:trPr>
        <w:tc>
          <w:tcPr>
            <w:tcW w:type="dxa" w:w="192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한국천문연구원 특일</w:t>
            </w:r>
          </w:p>
        </w:tc>
        <w:tc>
          <w:tcPr>
            <w:tcW w:type="dxa" w:w="4762"/>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추석 등 연휴 전날·당일 구분해 휴무·발주 점검 안내</w:t>
            </w:r>
          </w:p>
        </w:tc>
        <w:tc>
          <w:tcPr>
            <w:tcW w:type="dxa" w:w="238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공휴일 기준일 표시</w:t>
            </w:r>
          </w:p>
        </w:tc>
      </w:tr>
    </w:tbl>
    <w:p>
      <w:pPr>
        <w:spacing w:after="20"/>
      </w:pPr>
    </w:p>
    <w:p>
      <w:pPr>
        <w:spacing w:before="0" w:after="0" w:line="307" w:lineRule="auto"/>
      </w:pPr>
      <w:r>
        <w:rPr>
          <w:rFonts w:ascii="Malgun Gothic" w:hAnsi="Malgun Gothic" w:eastAsia="Malgun Gothic"/>
          <w:b w:val="0"/>
          <w:sz w:val="18"/>
        </w:rPr>
        <w:t>주요 데이터 출처 — 행정안전부·식품의약품안전처 식품위생업소 인허가, 기상청 단기·중기예보, 한국농수산식품유통공사 KAMIS 대구 소매가격, 한국관광공사 TourAPI, 한국천문연구원 특일 정보, 통계청 「2022년 소상공인실태조사」, 한국자료분석학회(2019) 음식점 카드매출과 날씨·요일·공휴일 분석 연구 외 논문·통계 14건</w:t>
      </w:r>
    </w:p>
    <w:p>
      <w:pPr>
        <w:keepNext/>
        <w:spacing w:before="100" w:after="60" w:line="252" w:lineRule="auto"/>
      </w:pPr>
      <w:r>
        <w:rPr>
          <w:rFonts w:ascii="Malgun Gothic" w:hAnsi="Malgun Gothic" w:eastAsia="Malgun Gothic"/>
          <w:b/>
          <w:color w:val="1F4E79"/>
          <w:sz w:val="21"/>
        </w:rPr>
        <w:t>기술 스택</w:t>
      </w:r>
    </w:p>
    <w:tbl>
      <w:tblPr>
        <w:tblStyle w:val="TableGrid"/>
        <w:tblW w:type="auto" w:w="0"/>
        <w:jc w:val="center"/>
        <w:tblLayout w:type="fixed"/>
        <w:tblLook w:firstColumn="1" w:firstRow="1" w:lastColumn="0" w:lastRow="0" w:noHBand="0" w:noVBand="1" w:val="04A0"/>
      </w:tblPr>
      <w:tblGrid>
        <w:gridCol w:w="3475"/>
        <w:gridCol w:w="3475"/>
        <w:gridCol w:w="3475"/>
      </w:tblGrid>
      <w:tr>
        <w:trPr>
          <w:cantSplit/>
        </w:trPr>
        <w:tc>
          <w:tcPr>
            <w:tcW w:type="dxa" w:w="1247"/>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구분</w:t>
            </w:r>
          </w:p>
        </w:tc>
        <w:tc>
          <w:tcPr>
            <w:tcW w:type="dxa" w:w="4309"/>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적용 기술</w:t>
            </w:r>
          </w:p>
        </w:tc>
        <w:tc>
          <w:tcPr>
            <w:tcW w:type="dxa" w:w="3515"/>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역할</w:t>
            </w:r>
          </w:p>
        </w:tc>
      </w:tr>
      <w:tr>
        <w:trPr>
          <w:cantSplit/>
        </w:trPr>
        <w:tc>
          <w:tcPr>
            <w:tcW w:type="dxa" w:w="1247"/>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Frontend</w:t>
            </w:r>
          </w:p>
        </w:tc>
        <w:tc>
          <w:tcPr>
            <w:tcW w:type="dxa" w:w="4309"/>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Next.js 16, TypeScript, Axios, React Hook Form, Zod</w:t>
            </w:r>
          </w:p>
        </w:tc>
        <w:tc>
          <w:tcPr>
            <w:tcW w:type="dxa" w:w="3515"/>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가게 등록, 리포트, 근거보기, 챗봇 화면</w:t>
            </w:r>
          </w:p>
        </w:tc>
      </w:tr>
      <w:tr>
        <w:trPr>
          <w:cantSplit/>
        </w:trPr>
        <w:tc>
          <w:tcPr>
            <w:tcW w:type="dxa" w:w="1247"/>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Backend</w:t>
            </w:r>
          </w:p>
        </w:tc>
        <w:tc>
          <w:tcPr>
            <w:tcW w:type="dxa" w:w="4309"/>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Java 21, Spring Boot 3.5, Spring Data JPA, Validation, Swagger</w:t>
            </w:r>
          </w:p>
        </w:tc>
        <w:tc>
          <w:tcPr>
            <w:tcW w:type="dxa" w:w="3515"/>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공공데이터 Provider, 규칙 엔진, 리포트 API</w:t>
            </w:r>
          </w:p>
        </w:tc>
      </w:tr>
      <w:tr>
        <w:trPr>
          <w:cantSplit/>
        </w:trPr>
        <w:tc>
          <w:tcPr>
            <w:tcW w:type="dxa" w:w="1247"/>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데이터</w:t>
            </w:r>
          </w:p>
        </w:tc>
        <w:tc>
          <w:tcPr>
            <w:tcW w:type="dxa" w:w="4309"/>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H2(개발)·MySQL 프로필, 공공데이터 수집 스크립트(Python)</w:t>
            </w:r>
          </w:p>
        </w:tc>
        <w:tc>
          <w:tcPr>
            <w:tcW w:type="dxa" w:w="3515"/>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24,079곳 상가·행사·가격 데이터 적재</w:t>
            </w:r>
          </w:p>
        </w:tc>
      </w:tr>
      <w:tr>
        <w:trPr>
          <w:cantSplit/>
        </w:trPr>
        <w:tc>
          <w:tcPr>
            <w:tcW w:type="dxa" w:w="1247"/>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AI·모델</w:t>
            </w:r>
          </w:p>
        </w:tc>
        <w:tc>
          <w:tcPr>
            <w:tcW w:type="dxa" w:w="4309"/>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LightGBM 급등 예측, 규칙 엔진 37종, Groq gpt-oss-120b</w:t>
            </w:r>
          </w:p>
        </w:tc>
        <w:tc>
          <w:tcPr>
            <w:tcW w:type="dxa" w:w="3515"/>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식자재 급등 확률 산출, 권고 생성, 리포트 범위 챗봇</w:t>
            </w:r>
          </w:p>
        </w:tc>
      </w:tr>
      <w:tr>
        <w:trPr>
          <w:cantSplit/>
        </w:trPr>
        <w:tc>
          <w:tcPr>
            <w:tcW w:type="dxa" w:w="1247"/>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배포</w:t>
            </w:r>
          </w:p>
        </w:tc>
        <w:tc>
          <w:tcPr>
            <w:tcW w:type="dxa" w:w="4309"/>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Docker Compose, Caddy(HTTPS 자동 발급)</w:t>
            </w:r>
          </w:p>
        </w:tc>
        <w:tc>
          <w:tcPr>
            <w:tcW w:type="dxa" w:w="3515"/>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www.blackapple.store 상시 운영</w:t>
            </w:r>
          </w:p>
        </w:tc>
      </w:tr>
    </w:tbl>
    <w:p>
      <w:pPr>
        <w:spacing w:after="20"/>
      </w:pPr>
    </w:p>
    <w:p>
      <w:pPr>
        <w:keepNext/>
        <w:spacing w:before="100" w:after="60" w:line="252" w:lineRule="auto"/>
      </w:pPr>
      <w:r>
        <w:rPr>
          <w:rFonts w:ascii="Malgun Gothic" w:hAnsi="Malgun Gothic" w:eastAsia="Malgun Gothic"/>
          <w:b/>
          <w:color w:val="1F4E79"/>
          <w:sz w:val="21"/>
        </w:rPr>
        <w:t>AI가 숫자를 지어내지 않게 하는 장치</w:t>
      </w:r>
    </w:p>
    <w:p>
      <w:pPr>
        <w:pStyle w:val="ListBullet"/>
        <w:spacing w:before="0" w:after="40" w:line="300" w:lineRule="auto"/>
      </w:pPr>
      <w:r>
        <w:rPr>
          <w:rFonts w:ascii="Malgun Gothic" w:hAnsi="Malgun Gothic" w:eastAsia="Malgun Gothic"/>
          <w:b w:val="0"/>
          <w:sz w:val="18"/>
        </w:rPr>
        <w:t>숫자 차단(LlmNumberGuard): AI 응답에 입력 데이터에 없는 숫자·날짜가 있으면 그 응답을 폐기하고 규칙 기반 문장으로 대체한다.</w:t>
      </w:r>
    </w:p>
    <w:p>
      <w:pPr>
        <w:pStyle w:val="ListBullet"/>
        <w:spacing w:before="0" w:after="40" w:line="300" w:lineRule="auto"/>
      </w:pPr>
      <w:r>
        <w:rPr>
          <w:rFonts w:ascii="Malgun Gothic" w:hAnsi="Malgun Gothic" w:eastAsia="Malgun Gothic"/>
          <w:b w:val="0"/>
          <w:sz w:val="18"/>
        </w:rPr>
        <w:t>근거 연결: 모든 권고에 출처 식별자를 붙이고, 검증에 실패한 조언은 화면에 표시하지 않는다.</w:t>
      </w:r>
    </w:p>
    <w:p>
      <w:pPr>
        <w:pStyle w:val="ListBullet"/>
        <w:spacing w:before="0" w:after="40" w:line="300" w:lineRule="auto"/>
      </w:pPr>
      <w:r>
        <w:rPr>
          <w:rFonts w:ascii="Malgun Gothic" w:hAnsi="Malgun Gothic" w:eastAsia="Malgun Gothic"/>
          <w:b w:val="0"/>
          <w:sz w:val="18"/>
        </w:rPr>
        <w:t>매출 질문 거절: 챗봇은 서비스가 산출하지 않는 매출·이익·발주량 수치 질문에 답하지 않고 확인 가능한 항목으로 안내한다.</w:t>
      </w:r>
    </w:p>
    <w:p>
      <w:pPr>
        <w:pStyle w:val="ListBullet"/>
        <w:spacing w:before="0" w:after="40" w:line="300" w:lineRule="auto"/>
      </w:pPr>
      <w:r>
        <w:rPr>
          <w:rFonts w:ascii="Malgun Gothic" w:hAnsi="Malgun Gothic" w:eastAsia="Malgun Gothic"/>
          <w:b w:val="0"/>
          <w:sz w:val="18"/>
        </w:rPr>
        <w:t>데이터 상태 표시: 외부 API 미연결·수집 실패 시 근거 없는 권고를 만들지 않고 해당 상태를 화면에 명시한다.</w:t>
      </w:r>
    </w:p>
    <w:p>
      <w:pPr>
        <w:keepNext/>
        <w:spacing w:before="100" w:after="60" w:line="252" w:lineRule="auto"/>
      </w:pPr>
      <w:r>
        <w:rPr>
          <w:rFonts w:ascii="Malgun Gothic" w:hAnsi="Malgun Gothic" w:eastAsia="Malgun Gothic"/>
          <w:b/>
          <w:color w:val="1F4E79"/>
          <w:sz w:val="21"/>
        </w:rPr>
        <w:t>식자재 급등 예측 모델</w:t>
      </w:r>
    </w:p>
    <w:p>
      <w:pPr>
        <w:spacing w:before="0" w:after="80" w:line="307" w:lineRule="auto"/>
      </w:pPr>
      <w:r>
        <w:rPr>
          <w:rFonts w:ascii="Malgun Gothic" w:hAnsi="Malgun Gothic" w:eastAsia="Malgun Gothic"/>
          <w:b w:val="0"/>
          <w:sz w:val="19"/>
        </w:rPr>
        <w:t>KAMIS 대구 소매가(2023~2026)와 대구 기상 관측값으로 학습한 LightGBM 모델이 품목별로 ‘다음 7일 평균가가 지난 7일보다 10% 이상 오를 확률’을 계산한다. 학습에 쓰지 않은 2026년 실제 가격으로 검증했다.</w:t>
      </w:r>
    </w:p>
    <w:p>
      <w:pPr>
        <w:pStyle w:val="ListBullet"/>
        <w:spacing w:before="0" w:after="40" w:line="300" w:lineRule="auto"/>
      </w:pPr>
      <w:r>
        <w:rPr>
          <w:rFonts w:ascii="Malgun Gothic" w:hAnsi="Malgun Gothic" w:eastAsia="Malgun Gothic"/>
          <w:b w:val="0"/>
          <w:sz w:val="18"/>
        </w:rPr>
        <w:t>2026년 실제 급등 33건 중 27건을 사전에 경고(같은 기간 단순 모멘텀 규칙은 11건).</w:t>
      </w:r>
    </w:p>
    <w:p>
      <w:pPr>
        <w:pStyle w:val="ListBullet"/>
        <w:spacing w:before="0" w:after="40" w:line="300" w:lineRule="auto"/>
      </w:pPr>
      <w:r>
        <w:rPr>
          <w:rFonts w:ascii="Malgun Gothic" w:hAnsi="Malgun Gothic" w:eastAsia="Malgun Gothic"/>
          <w:b w:val="0"/>
          <w:sz w:val="18"/>
        </w:rPr>
        <w:t>F1 0.32 · PR-AUC 0.43 (무작위 경고 수준 0.08)로 모두 기준선을 웃돌며, 기준 미달 시 파이프라인이 중단되도록 검증 코드에 명시했다.</w:t>
      </w:r>
    </w:p>
    <w:p>
      <w:pPr>
        <w:pStyle w:val="ListBullet"/>
        <w:spacing w:before="0" w:after="40" w:line="300" w:lineRule="auto"/>
      </w:pPr>
      <w:r>
        <w:rPr>
          <w:rFonts w:ascii="Malgun Gothic" w:hAnsi="Malgun Gothic" w:eastAsia="Malgun Gothic"/>
          <w:b w:val="0"/>
          <w:sz w:val="18"/>
        </w:rPr>
        <w:t>예측 기준일로부터 7일이 지나면 화면에서 확률을 감추고, 확률만으로 매출·발주량을 단정하지 않는다.</w:t>
      </w:r>
    </w:p>
    <w:p>
      <w:pPr>
        <w:keepNext/>
        <w:spacing w:before="100" w:after="60" w:line="252" w:lineRule="auto"/>
      </w:pPr>
      <w:r>
        <w:rPr>
          <w:rFonts w:ascii="Malgun Gothic" w:hAnsi="Malgun Gothic" w:eastAsia="Malgun Gothic"/>
          <w:b/>
          <w:color w:val="1F4E79"/>
          <w:sz w:val="21"/>
        </w:rPr>
        <w:t>동작 검증</w:t>
      </w:r>
    </w:p>
    <w:p>
      <w:pPr>
        <w:pStyle w:val="ListBullet"/>
        <w:spacing w:before="0" w:after="40" w:line="300" w:lineRule="auto"/>
      </w:pPr>
      <w:r>
        <w:rPr>
          <w:rFonts w:ascii="Malgun Gothic" w:hAnsi="Malgun Gothic" w:eastAsia="Malgun Gothic"/>
          <w:b w:val="0"/>
          <w:sz w:val="18"/>
        </w:rPr>
        <w:t>실서비스 배포: www.blackapple.store에서 상시 접속 가능하며 실데이터로 가게 검색·리포트 생성·챗봇 응답을 확인했다.</w:t>
      </w:r>
    </w:p>
    <w:p>
      <w:pPr>
        <w:pStyle w:val="ListBullet"/>
        <w:spacing w:before="0" w:after="40" w:line="300" w:lineRule="auto"/>
      </w:pPr>
      <w:r>
        <w:rPr>
          <w:rFonts w:ascii="Malgun Gothic" w:hAnsi="Malgun Gothic" w:eastAsia="Malgun Gothic"/>
          <w:b w:val="0"/>
          <w:sz w:val="18"/>
        </w:rPr>
        <w:t>자동 테스트 44개 통과(규칙 엔진, AI 숫자 차단, 외부 API 연동 포함).</w:t>
      </w:r>
    </w:p>
    <w:p>
      <w:pPr>
        <w:pStyle w:val="ListBullet"/>
        <w:spacing w:before="0" w:after="40" w:line="300" w:lineRule="auto"/>
      </w:pPr>
      <w:r>
        <w:rPr>
          <w:rFonts w:ascii="Malgun Gothic" w:hAnsi="Malgun Gothic" w:eastAsia="Malgun Gothic"/>
          <w:b w:val="0"/>
          <w:sz w:val="18"/>
        </w:rPr>
        <w:t>장애 대비: 백엔드 중단 시에도 전체 흐름이 예시 데이터로 동작하며 ‘예시’임을 화면에 표시한다.</w:t>
      </w:r>
    </w:p>
    <w:p>
      <w:pPr>
        <w:pStyle w:val="ListBullet"/>
        <w:spacing w:before="0" w:after="40" w:line="300" w:lineRule="auto"/>
      </w:pPr>
      <w:r>
        <w:rPr>
          <w:rFonts w:ascii="Malgun Gothic" w:hAnsi="Malgun Gothic" w:eastAsia="Malgun Gothic"/>
          <w:b w:val="0"/>
          <w:sz w:val="18"/>
        </w:rPr>
        <w:t>모바일 대응: 360~390px 폭에서 가로 스크롤 없이 전체 기능 동작을 확인했다.</w:t>
      </w:r>
    </w:p>
    <w:p>
      <w:pPr>
        <w:keepNext/>
        <w:spacing w:before="140" w:after="60" w:line="252" w:lineRule="auto"/>
      </w:pPr>
      <w:r>
        <w:rPr>
          <w:rFonts w:ascii="Malgun Gothic" w:hAnsi="Malgun Gothic" w:eastAsia="Malgun Gothic"/>
          <w:b/>
          <w:color w:val="1F4E79"/>
          <w:sz w:val="25"/>
        </w:rPr>
        <w:t>3  제안내용의 차별성</w:t>
      </w:r>
    </w:p>
    <w:p>
      <w:pPr>
        <w:keepNext/>
        <w:spacing w:before="100" w:after="60" w:line="252" w:lineRule="auto"/>
      </w:pPr>
      <w:r>
        <w:rPr>
          <w:rFonts w:ascii="Malgun Gothic" w:hAnsi="Malgun Gothic" w:eastAsia="Malgun Gothic"/>
          <w:b/>
          <w:color w:val="1F4E79"/>
          <w:sz w:val="21"/>
        </w:rPr>
        <w:t>기존 서비스와의 비교</w:t>
      </w:r>
    </w:p>
    <w:tbl>
      <w:tblPr>
        <w:tblStyle w:val="TableGrid"/>
        <w:tblW w:type="auto" w:w="0"/>
        <w:jc w:val="center"/>
        <w:tblLayout w:type="fixed"/>
        <w:tblLook w:firstColumn="1" w:firstRow="1" w:lastColumn="0" w:lastRow="0" w:noHBand="0" w:noVBand="1" w:val="04A0"/>
      </w:tblPr>
      <w:tblGrid>
        <w:gridCol w:w="2606"/>
        <w:gridCol w:w="2606"/>
        <w:gridCol w:w="2606"/>
        <w:gridCol w:w="2606"/>
      </w:tblGrid>
      <w:tr>
        <w:trPr>
          <w:cantSplit/>
        </w:trPr>
        <w:tc>
          <w:tcPr>
            <w:tcW w:type="dxa" w:w="1474"/>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구분</w:t>
            </w:r>
          </w:p>
        </w:tc>
        <w:tc>
          <w:tcPr>
            <w:tcW w:type="dxa" w:w="2438"/>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소상공인 상권정보시스템</w:t>
            </w:r>
          </w:p>
        </w:tc>
        <w:tc>
          <w:tcPr>
            <w:tcW w:type="dxa" w:w="2098"/>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POS·매출관리 앱</w:t>
            </w:r>
          </w:p>
        </w:tc>
        <w:tc>
          <w:tcPr>
            <w:tcW w:type="dxa" w:w="3061"/>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장사메이트</w:t>
            </w:r>
          </w:p>
        </w:tc>
      </w:tr>
      <w:tr>
        <w:trPr>
          <w:cantSplit/>
        </w:trPr>
        <w:tc>
          <w:tcPr>
            <w:tcW w:type="dxa" w:w="1474"/>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기준 단위</w:t>
            </w:r>
          </w:p>
        </w:tc>
        <w:tc>
          <w:tcPr>
            <w:tcW w:type="dxa" w:w="243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행정구역·업종 통계</w:t>
            </w:r>
          </w:p>
        </w:tc>
        <w:tc>
          <w:tcPr>
            <w:tcW w:type="dxa" w:w="209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내 가게 매출 기록</w:t>
            </w:r>
          </w:p>
        </w:tc>
        <w:tc>
          <w:tcPr>
            <w:tcW w:type="dxa" w:w="306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내 가게 위치 + 대표 메뉴</w:t>
            </w:r>
          </w:p>
        </w:tc>
      </w:tr>
      <w:tr>
        <w:trPr>
          <w:cantSplit/>
        </w:trPr>
        <w:tc>
          <w:tcPr>
            <w:tcW w:type="dxa" w:w="1474"/>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시점</w:t>
            </w:r>
          </w:p>
        </w:tc>
        <w:tc>
          <w:tcPr>
            <w:tcW w:type="dxa" w:w="2438"/>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지난 분기·연도</w:t>
            </w:r>
          </w:p>
        </w:tc>
        <w:tc>
          <w:tcPr>
            <w:tcW w:type="dxa" w:w="2098"/>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지난 매출</w:t>
            </w:r>
          </w:p>
        </w:tc>
        <w:tc>
          <w:tcPr>
            <w:tcW w:type="dxa" w:w="3061"/>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다음 7일</w:t>
            </w:r>
          </w:p>
        </w:tc>
      </w:tr>
      <w:tr>
        <w:trPr>
          <w:cantSplit/>
        </w:trPr>
        <w:tc>
          <w:tcPr>
            <w:tcW w:type="dxa" w:w="1474"/>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결과물</w:t>
            </w:r>
          </w:p>
        </w:tc>
        <w:tc>
          <w:tcPr>
            <w:tcW w:type="dxa" w:w="243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지표·보고서 열람</w:t>
            </w:r>
          </w:p>
        </w:tc>
        <w:tc>
          <w:tcPr>
            <w:tcW w:type="dxa" w:w="209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매출 정산·세무 자료</w:t>
            </w:r>
          </w:p>
        </w:tc>
        <w:tc>
          <w:tcPr>
            <w:tcW w:type="dxa" w:w="306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이번 주 준비 항목 3건 + 근거</w:t>
            </w:r>
          </w:p>
        </w:tc>
      </w:tr>
      <w:tr>
        <w:trPr>
          <w:cantSplit/>
        </w:trPr>
        <w:tc>
          <w:tcPr>
            <w:tcW w:type="dxa" w:w="1474"/>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근거 제시</w:t>
            </w:r>
          </w:p>
        </w:tc>
        <w:tc>
          <w:tcPr>
            <w:tcW w:type="dxa" w:w="2438"/>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통계 출처</w:t>
            </w:r>
          </w:p>
        </w:tc>
        <w:tc>
          <w:tcPr>
            <w:tcW w:type="dxa" w:w="2098"/>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자사 데이터</w:t>
            </w:r>
          </w:p>
        </w:tc>
        <w:tc>
          <w:tcPr>
            <w:tcW w:type="dxa" w:w="3061"/>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권고별 논문·공공데이터 출처와 기준일</w:t>
            </w:r>
          </w:p>
        </w:tc>
      </w:tr>
      <w:tr>
        <w:trPr>
          <w:cantSplit/>
        </w:trPr>
        <w:tc>
          <w:tcPr>
            <w:tcW w:type="dxa" w:w="1474"/>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필요 준비</w:t>
            </w:r>
          </w:p>
        </w:tc>
        <w:tc>
          <w:tcPr>
            <w:tcW w:type="dxa" w:w="243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직접 해석 필요</w:t>
            </w:r>
          </w:p>
        </w:tc>
        <w:tc>
          <w:tcPr>
            <w:tcW w:type="dxa" w:w="209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POS 설치·가맹 필요</w:t>
            </w:r>
          </w:p>
        </w:tc>
        <w:tc>
          <w:tcPr>
            <w:tcW w:type="dxa" w:w="306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상호명·메뉴 입력만, 사업자번호 불필요</w:t>
            </w:r>
          </w:p>
        </w:tc>
      </w:tr>
    </w:tbl>
    <w:p>
      <w:pPr>
        <w:spacing w:after="20"/>
      </w:pPr>
    </w:p>
    <w:p>
      <w:pPr>
        <w:keepNext/>
        <w:spacing w:before="100" w:after="60" w:line="252" w:lineRule="auto"/>
      </w:pPr>
      <w:r>
        <w:rPr>
          <w:rFonts w:ascii="Malgun Gothic" w:hAnsi="Malgun Gothic" w:eastAsia="Malgun Gothic"/>
          <w:b/>
          <w:color w:val="1F4E79"/>
          <w:sz w:val="21"/>
        </w:rPr>
        <w:t>예측이 아닌 ‘확인 가능한 준비’</w:t>
      </w:r>
    </w:p>
    <w:p>
      <w:pPr>
        <w:spacing w:before="0" w:after="60" w:line="307" w:lineRule="auto"/>
      </w:pPr>
      <w:r>
        <w:rPr>
          <w:rFonts w:ascii="Malgun Gothic" w:hAnsi="Malgun Gothic" w:eastAsia="Malgun Gothic"/>
          <w:b w:val="0"/>
          <w:sz w:val="19"/>
        </w:rPr>
        <w:t>서비스는 매출액, 매출 증감률, 이익, 현금흐름, 필요 발주량을 예측하지 않는다. 공공데이터에서 확인된 사실을 근거로 ‘점검 권장’, ‘준비 권장’ 수준의 운영 참고사항만 제공한다. 근거 없는 성과 예측을 배제해, 사장님이 서비스 결과를 어디까지 믿어도 되는지 스스로 판단할 수 있게 했다.</w:t>
      </w:r>
    </w:p>
    <w:p>
      <w:pPr>
        <w:keepNext/>
        <w:spacing w:before="100" w:after="60" w:line="252" w:lineRule="auto"/>
      </w:pPr>
      <w:r>
        <w:rPr>
          <w:rFonts w:ascii="Malgun Gothic" w:hAnsi="Malgun Gothic" w:eastAsia="Malgun Gothic"/>
          <w:b/>
          <w:color w:val="1F4E79"/>
          <w:sz w:val="21"/>
        </w:rPr>
        <w:t>금융 서비스와의 연결 지점</w:t>
      </w:r>
    </w:p>
    <w:p>
      <w:pPr>
        <w:spacing w:before="0" w:after="80" w:line="307" w:lineRule="auto"/>
      </w:pPr>
      <w:r>
        <w:rPr>
          <w:rFonts w:ascii="Malgun Gothic" w:hAnsi="Malgun Gothic" w:eastAsia="Malgun Gothic"/>
          <w:b w:val="0"/>
          <w:sz w:val="19"/>
        </w:rPr>
        <w:t>장사메이트는 금융상품을 추천하거나 대출 가능성을 판정하지 않는다. 대신 금융 판단 이전 단계의 ‘운영 기록’을 만든다. 어떤 주에 어떤 외부 변화(연휴·비 예보·식자재 급등)가 있었고 사장님이 무엇을 준비했는지가 주 단위로 남으면, 매출 숫자만으로는 보이지 않는 가게의 운영 맥락이 쌓인다.</w:t>
      </w:r>
    </w:p>
    <w:tbl>
      <w:tblPr>
        <w:tblStyle w:val="TableGrid"/>
        <w:tblW w:type="auto" w:w="0"/>
        <w:jc w:val="center"/>
        <w:tblLayout w:type="fixed"/>
        <w:tblLook w:firstColumn="1" w:firstRow="1" w:lastColumn="0" w:lastRow="0" w:noHBand="0" w:noVBand="1" w:val="04A0"/>
      </w:tblPr>
      <w:tblGrid>
        <w:gridCol w:w="3475"/>
        <w:gridCol w:w="3475"/>
        <w:gridCol w:w="3475"/>
      </w:tblGrid>
      <w:tr>
        <w:trPr>
          <w:cantSplit/>
        </w:trPr>
        <w:tc>
          <w:tcPr>
            <w:tcW w:type="dxa" w:w="1247"/>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단계</w:t>
            </w:r>
          </w:p>
        </w:tc>
        <w:tc>
          <w:tcPr>
            <w:tcW w:type="dxa" w:w="5443"/>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활용 방향</w:t>
            </w:r>
          </w:p>
        </w:tc>
        <w:tc>
          <w:tcPr>
            <w:tcW w:type="dxa" w:w="2381"/>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전제 조건</w:t>
            </w:r>
          </w:p>
        </w:tc>
      </w:tr>
      <w:tr>
        <w:trPr>
          <w:cantSplit/>
        </w:trPr>
        <w:tc>
          <w:tcPr>
            <w:tcW w:type="dxa" w:w="1247"/>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현재</w:t>
            </w:r>
          </w:p>
        </w:tc>
        <w:tc>
          <w:tcPr>
            <w:tcW w:type="dxa" w:w="5443"/>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공공데이터 기반 주간 운영 가이드와 근거 제공</w:t>
            </w:r>
          </w:p>
        </w:tc>
        <w:tc>
          <w:tcPr>
            <w:tcW w:type="dxa" w:w="238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추가 동의 없이 공개 데이터만 사용</w:t>
            </w:r>
          </w:p>
        </w:tc>
      </w:tr>
      <w:tr>
        <w:trPr>
          <w:cantSplit/>
        </w:trPr>
        <w:tc>
          <w:tcPr>
            <w:tcW w:type="dxa" w:w="1247"/>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다음</w:t>
            </w:r>
          </w:p>
        </w:tc>
        <w:tc>
          <w:tcPr>
            <w:tcW w:type="dxa" w:w="5443"/>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주간 운영 기록의 누적, 지역·업종별 외부 변화 이력 축적</w:t>
            </w:r>
          </w:p>
        </w:tc>
        <w:tc>
          <w:tcPr>
            <w:tcW w:type="dxa" w:w="2381"/>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사장님 동의, 개인정보 보호 체계</w:t>
            </w:r>
          </w:p>
        </w:tc>
      </w:tr>
      <w:tr>
        <w:trPr>
          <w:cantSplit/>
        </w:trPr>
        <w:tc>
          <w:tcPr>
            <w:tcW w:type="dxa" w:w="1247"/>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확장</w:t>
            </w:r>
          </w:p>
        </w:tc>
        <w:tc>
          <w:tcPr>
            <w:tcW w:type="dxa" w:w="5443"/>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iM뱅크·지역 지원기관의 소상공인 상담·정책자금 안내 시 보조 근거로 제공</w:t>
            </w:r>
          </w:p>
        </w:tc>
        <w:tc>
          <w:tcPr>
            <w:tcW w:type="dxa" w:w="238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금융기관 협의, 별도 검증과 책임 기준</w:t>
            </w:r>
          </w:p>
        </w:tc>
      </w:tr>
    </w:tbl>
    <w:p>
      <w:pPr>
        <w:spacing w:after="20"/>
      </w:pPr>
    </w:p>
    <w:p>
      <w:pPr>
        <w:spacing w:before="0" w:after="0" w:line="307" w:lineRule="auto"/>
      </w:pPr>
      <w:r>
        <w:rPr>
          <w:rFonts w:ascii="Malgun Gothic" w:hAnsi="Malgun Gothic" w:eastAsia="Malgun Gothic"/>
          <w:b w:val="0"/>
          <w:color w:val="6B7280"/>
          <w:sz w:val="18"/>
        </w:rPr>
        <w:t>금융거래 기반 현금흐름 예측이나 자금 부족 조기경보는 현재 서비스 기능이 아니다. 데이터 동의와 검증 체계가 갖춰진 뒤 별도 과제로 검토한다.</w:t>
      </w:r>
    </w:p>
    <w:p>
      <w:pPr>
        <w:keepNext/>
        <w:spacing w:before="140" w:after="60" w:line="252" w:lineRule="auto"/>
      </w:pPr>
      <w:r>
        <w:rPr>
          <w:rFonts w:ascii="Malgun Gothic" w:hAnsi="Malgun Gothic" w:eastAsia="Malgun Gothic"/>
          <w:b/>
          <w:color w:val="1F4E79"/>
          <w:sz w:val="25"/>
        </w:rPr>
        <w:t>4  기대효과 및 사업화 계획</w:t>
      </w:r>
    </w:p>
    <w:p>
      <w:pPr>
        <w:keepNext/>
        <w:spacing w:before="100" w:after="60" w:line="252" w:lineRule="auto"/>
      </w:pPr>
      <w:r>
        <w:rPr>
          <w:rFonts w:ascii="Malgun Gothic" w:hAnsi="Malgun Gothic" w:eastAsia="Malgun Gothic"/>
          <w:b/>
          <w:color w:val="1F4E79"/>
          <w:sz w:val="21"/>
        </w:rPr>
        <w:t>기대효과</w:t>
      </w:r>
    </w:p>
    <w:p>
      <w:pPr>
        <w:pStyle w:val="ListBullet"/>
        <w:spacing w:before="0" w:after="40" w:line="300" w:lineRule="auto"/>
      </w:pPr>
      <w:r>
        <w:rPr>
          <w:rFonts w:ascii="Malgun Gothic" w:hAnsi="Malgun Gothic" w:eastAsia="Malgun Gothic"/>
          <w:b w:val="0"/>
          <w:sz w:val="18"/>
        </w:rPr>
        <w:t>음식점 사장님: 기관별 4개 사이트를 오가던 확인 과정을 1개 화면으로 줄이고, 연휴·비 예보·식자재 급등처럼 놓치기 쉬운 변화를 미리 점검한다.</w:t>
      </w:r>
    </w:p>
    <w:p>
      <w:pPr>
        <w:pStyle w:val="ListBullet"/>
        <w:spacing w:before="0" w:after="40" w:line="300" w:lineRule="auto"/>
      </w:pPr>
      <w:r>
        <w:rPr>
          <w:rFonts w:ascii="Malgun Gothic" w:hAnsi="Malgun Gothic" w:eastAsia="Malgun Gothic"/>
          <w:b w:val="0"/>
          <w:sz w:val="18"/>
        </w:rPr>
        <w:t>지역사회: 대구 행사·상권·가격 공공데이터를 가게 단위 활용으로 연결해 공공데이터가 생계 현장에서 쓰이게 한다.</w:t>
      </w:r>
    </w:p>
    <w:p>
      <w:pPr>
        <w:pStyle w:val="ListBullet"/>
        <w:spacing w:before="0" w:after="40" w:line="300" w:lineRule="auto"/>
      </w:pPr>
      <w:r>
        <w:rPr>
          <w:rFonts w:ascii="Malgun Gothic" w:hAnsi="Malgun Gothic" w:eastAsia="Malgun Gothic"/>
          <w:b w:val="0"/>
          <w:sz w:val="18"/>
        </w:rPr>
        <w:t>금융·지원기관: 운영 기록과 외부 변화 이력이 쌓이면 지역·업종별 지원정책 설계와 소상공인 상담의 보조 지표로 활용할 여지가 생긴다.</w:t>
      </w:r>
    </w:p>
    <w:p>
      <w:pPr>
        <w:keepNext/>
        <w:spacing w:before="100" w:after="60" w:line="252" w:lineRule="auto"/>
      </w:pPr>
      <w:r>
        <w:rPr>
          <w:rFonts w:ascii="Malgun Gothic" w:hAnsi="Malgun Gothic" w:eastAsia="Malgun Gothic"/>
          <w:b/>
          <w:color w:val="1F4E79"/>
          <w:sz w:val="21"/>
        </w:rPr>
        <w:t>사업화와 단계별 고도화 계획</w:t>
      </w:r>
    </w:p>
    <w:tbl>
      <w:tblPr>
        <w:tblStyle w:val="TableGrid"/>
        <w:tblW w:type="auto" w:w="0"/>
        <w:jc w:val="center"/>
        <w:tblLayout w:type="fixed"/>
        <w:tblLook w:firstColumn="1" w:firstRow="1" w:lastColumn="0" w:lastRow="0" w:noHBand="0" w:noVBand="1" w:val="04A0"/>
      </w:tblPr>
      <w:tblGrid>
        <w:gridCol w:w="3475"/>
        <w:gridCol w:w="3475"/>
        <w:gridCol w:w="3475"/>
      </w:tblGrid>
      <w:tr>
        <w:trPr>
          <w:cantSplit/>
        </w:trPr>
        <w:tc>
          <w:tcPr>
            <w:tcW w:type="dxa" w:w="1701"/>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단계</w:t>
            </w:r>
          </w:p>
        </w:tc>
        <w:tc>
          <w:tcPr>
            <w:tcW w:type="dxa" w:w="4195"/>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내용</w:t>
            </w:r>
          </w:p>
        </w:tc>
        <w:tc>
          <w:tcPr>
            <w:tcW w:type="dxa" w:w="3175"/>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검증 기준</w:t>
            </w:r>
          </w:p>
        </w:tc>
      </w:tr>
      <w:tr>
        <w:trPr>
          <w:cantSplit/>
        </w:trPr>
        <w:tc>
          <w:tcPr>
            <w:tcW w:type="dxa" w:w="170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1단계 MVP(현재)</w:t>
            </w:r>
          </w:p>
        </w:tc>
        <w:tc>
          <w:tcPr>
            <w:tcW w:type="dxa" w:w="4195"/>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대구 음식점 대상 가게 등록, 공공데이터 결합, 주간 운영 가이드 제공, 실서비스 배포</w:t>
            </w:r>
          </w:p>
        </w:tc>
        <w:tc>
          <w:tcPr>
            <w:tcW w:type="dxa" w:w="3175"/>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전체 사용자 흐름 동작, 테스트 44개, 데이터 상태 표시</w:t>
            </w:r>
          </w:p>
        </w:tc>
      </w:tr>
      <w:tr>
        <w:trPr>
          <w:cantSplit/>
        </w:trPr>
        <w:tc>
          <w:tcPr>
            <w:tcW w:type="dxa" w:w="1701"/>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2단계 사용자 확보</w:t>
            </w:r>
          </w:p>
        </w:tc>
        <w:tc>
          <w:tcPr>
            <w:tcW w:type="dxa" w:w="4195"/>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대구 소상공인 지원기관·상권 활성화 사업과 연계한 시범 도입, 업종별 가이드 고도화</w:t>
            </w:r>
          </w:p>
        </w:tc>
        <w:tc>
          <w:tcPr>
            <w:tcW w:type="dxa" w:w="3175"/>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주간 재방문율, 재분석 이용률, 데이터 누락률</w:t>
            </w:r>
          </w:p>
        </w:tc>
      </w:tr>
      <w:tr>
        <w:trPr>
          <w:cantSplit/>
        </w:trPr>
        <w:tc>
          <w:tcPr>
            <w:tcW w:type="dxa" w:w="1701"/>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3단계 연계 확장</w:t>
            </w:r>
          </w:p>
        </w:tc>
        <w:tc>
          <w:tcPr>
            <w:tcW w:type="dxa" w:w="4195"/>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동의 기반 POS·주문 데이터 연계, 금융기관 상담 보조 근거 제공 검토, 지역·업종 확대</w:t>
            </w:r>
          </w:p>
        </w:tc>
        <w:tc>
          <w:tcPr>
            <w:tcW w:type="dxa" w:w="3175"/>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개인정보 보호 체계, 금융기관 협의, 별도 성능 검증</w:t>
            </w:r>
          </w:p>
        </w:tc>
      </w:tr>
    </w:tbl>
    <w:p>
      <w:pPr>
        <w:spacing w:after="20"/>
      </w:pPr>
    </w:p>
    <w:p>
      <w:pPr>
        <w:keepNext/>
        <w:spacing w:before="100" w:after="60" w:line="252" w:lineRule="auto"/>
      </w:pPr>
      <w:r>
        <w:rPr>
          <w:rFonts w:ascii="Malgun Gothic" w:hAnsi="Malgun Gothic" w:eastAsia="Malgun Gothic"/>
          <w:b/>
          <w:color w:val="1F4E79"/>
          <w:sz w:val="21"/>
        </w:rPr>
        <w:t>평가항목별 제안의 대응</w:t>
      </w:r>
    </w:p>
    <w:tbl>
      <w:tblPr>
        <w:tblStyle w:val="TableGrid"/>
        <w:tblW w:type="auto" w:w="0"/>
        <w:jc w:val="center"/>
        <w:tblLayout w:type="fixed"/>
        <w:tblLook w:firstColumn="1" w:firstRow="1" w:lastColumn="0" w:lastRow="0" w:noHBand="0" w:noVBand="1" w:val="04A0"/>
      </w:tblPr>
      <w:tblGrid>
        <w:gridCol w:w="5213"/>
        <w:gridCol w:w="5213"/>
      </w:tblGrid>
      <w:tr>
        <w:trPr>
          <w:cantSplit/>
        </w:trPr>
        <w:tc>
          <w:tcPr>
            <w:tcW w:type="dxa" w:w="1928"/>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평가 항목</w:t>
            </w:r>
          </w:p>
        </w:tc>
        <w:tc>
          <w:tcPr>
            <w:tcW w:type="dxa" w:w="7143"/>
            <w:shd w:fill="1F4E79"/>
            <w:tcMar>
              <w:top w:w="100" w:type="dxa"/>
              <w:start w:w="120" w:type="dxa"/>
              <w:bottom w:w="100" w:type="dxa"/>
              <w:end w:w="120" w:type="dxa"/>
            </w:tcMar>
            <w:vAlign w:val="center"/>
          </w:tcPr>
          <w:p>
            <w:pPr>
              <w:spacing w:before="0" w:after="0" w:line="264" w:lineRule="auto"/>
              <w:jc w:val="center"/>
            </w:pPr>
            <w:r>
              <w:rPr>
                <w:rFonts w:ascii="Malgun Gothic" w:hAnsi="Malgun Gothic" w:eastAsia="Malgun Gothic"/>
                <w:b/>
                <w:color w:val="FFFFFF"/>
                <w:sz w:val="17"/>
              </w:rPr>
              <w:t>제안의 대응</w:t>
            </w:r>
          </w:p>
        </w:tc>
      </w:tr>
      <w:tr>
        <w:trPr>
          <w:cantSplit/>
        </w:trPr>
        <w:tc>
          <w:tcPr>
            <w:tcW w:type="dxa" w:w="192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실용성 및 문제해결력</w:t>
            </w:r>
          </w:p>
        </w:tc>
        <w:tc>
          <w:tcPr>
            <w:tcW w:type="dxa" w:w="7143"/>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사업자번호·POS 없이 상호명과 대표 메뉴만 입력하면 이번 주 준비 항목이 나온다. 기관별로 흩어진 확인 과정을 한 화면으로 줄였고, 실제 배포된 주소에서 누구나 바로 체험할 수 있다.</w:t>
            </w:r>
          </w:p>
        </w:tc>
      </w:tr>
      <w:tr>
        <w:trPr>
          <w:cantSplit/>
        </w:trPr>
        <w:tc>
          <w:tcPr>
            <w:tcW w:type="dxa" w:w="1928"/>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기술 완성도</w:t>
            </w:r>
          </w:p>
        </w:tc>
        <w:tc>
          <w:tcPr>
            <w:tcW w:type="dxa" w:w="7143"/>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Next.js·Spring Boot 분리 구조, Provider 기반 공공데이터 연동, 규칙 엔진 37종, AI 숫자 차단 장치, 테스트 44개, HTTPS 상시 배포까지 구현을 마쳤다.</w:t>
            </w:r>
          </w:p>
        </w:tc>
      </w:tr>
      <w:tr>
        <w:trPr>
          <w:cantSplit/>
        </w:trPr>
        <w:tc>
          <w:tcPr>
            <w:tcW w:type="dxa" w:w="1928"/>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사업화 확장 가능성</w:t>
            </w:r>
          </w:p>
        </w:tc>
        <w:tc>
          <w:tcPr>
            <w:tcW w:type="dxa" w:w="7143"/>
            <w:tcMar>
              <w:top w:w="100" w:type="dxa"/>
              <w:start w:w="120" w:type="dxa"/>
              <w:bottom w:w="100" w:type="dxa"/>
              <w:end w:w="120" w:type="dxa"/>
            </w:tcMar>
            <w:vAlign w:val="center"/>
          </w:tcPr>
          <w:p>
            <w:pPr>
              <w:spacing w:before="0" w:after="0" w:line="283" w:lineRule="auto"/>
            </w:pPr>
            <w:r>
              <w:rPr>
                <w:rFonts w:ascii="Malgun Gothic" w:hAnsi="Malgun Gothic" w:eastAsia="Malgun Gothic"/>
                <w:b w:val="0"/>
                <w:sz w:val="16"/>
              </w:rPr>
              <w:t>공공데이터 기반 무료 가이드로 사용자를 모으고, 지역 지원기관 연계와 동의 기반 데이터 확장을 거쳐 금융 상담 보조 근거 제공까지 단계적으로 확장한다.</w:t>
            </w:r>
          </w:p>
        </w:tc>
      </w:tr>
      <w:tr>
        <w:trPr>
          <w:cantSplit/>
        </w:trPr>
        <w:tc>
          <w:tcPr>
            <w:tcW w:type="dxa" w:w="1928"/>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제안 충실도</w:t>
            </w:r>
          </w:p>
        </w:tc>
        <w:tc>
          <w:tcPr>
            <w:tcW w:type="dxa" w:w="7143"/>
            <w:tcMar>
              <w:top w:w="100" w:type="dxa"/>
              <w:start w:w="120" w:type="dxa"/>
              <w:bottom w:w="100" w:type="dxa"/>
              <w:end w:w="120" w:type="dxa"/>
            </w:tcMar>
            <w:shd w:fill="F4F7FA"/>
            <w:vAlign w:val="center"/>
          </w:tcPr>
          <w:p>
            <w:pPr>
              <w:spacing w:before="0" w:after="0" w:line="283" w:lineRule="auto"/>
            </w:pPr>
            <w:r>
              <w:rPr>
                <w:rFonts w:ascii="Malgun Gothic" w:hAnsi="Malgun Gothic" w:eastAsia="Malgun Gothic"/>
                <w:b w:val="0"/>
                <w:sz w:val="16"/>
              </w:rPr>
              <w:t>문제 정의부터 데이터 흐름, 검증 결과, 화면 캡처, 확장 단계까지 확인 가능한 근거와 함께 제시하고, 현재 구현과 향후 계획을 명확히 구분했다.</w:t>
            </w:r>
          </w:p>
        </w:tc>
      </w:tr>
    </w:tbl>
    <w:p>
      <w:pPr>
        <w:spacing w:after="20"/>
      </w:pPr>
    </w:p>
    <w:p>
      <w:pPr>
        <w:keepNext/>
        <w:spacing w:before="100" w:after="60" w:line="252" w:lineRule="auto"/>
      </w:pPr>
      <w:r>
        <w:rPr>
          <w:rFonts w:ascii="Malgun Gothic" w:hAnsi="Malgun Gothic" w:eastAsia="Malgun Gothic"/>
          <w:b/>
          <w:color w:val="1F4E79"/>
          <w:sz w:val="21"/>
        </w:rPr>
        <w:t>팀 구성</w:t>
      </w:r>
    </w:p>
    <w:p>
      <w:pPr>
        <w:spacing w:before="0" w:after="0" w:line="307" w:lineRule="auto"/>
      </w:pPr>
      <w:r>
        <w:rPr>
          <w:rFonts w:ascii="Malgun Gothic" w:hAnsi="Malgun Gothic" w:eastAsia="Malgun Gothic"/>
          <w:b w:val="0"/>
          <w:sz w:val="19"/>
        </w:rPr>
        <w:t>팀 노드(3인) — ① 서비스 기획·공공데이터 수집/모델링·백엔드 개발 ② 프론트엔드 구현·디자인 적용 ③ 제안서 작성·데이터 검증</w:t>
      </w:r>
    </w:p>
    <w:p>
      <w:pPr>
        <w:keepNext/>
        <w:spacing w:before="140" w:after="60" w:line="252" w:lineRule="auto"/>
      </w:pPr>
      <w:r>
        <w:rPr>
          <w:rFonts w:ascii="Malgun Gothic" w:hAnsi="Malgun Gothic" w:eastAsia="Malgun Gothic"/>
          <w:b/>
          <w:color w:val="1F4E79"/>
          <w:sz w:val="25"/>
        </w:rPr>
        <w:t>5  구현 화면</w:t>
      </w:r>
    </w:p>
    <w:p>
      <w:pPr>
        <w:spacing w:before="0" w:after="120" w:line="307" w:lineRule="auto"/>
      </w:pPr>
      <w:r>
        <w:rPr>
          <w:rFonts w:ascii="Malgun Gothic" w:hAnsi="Malgun Gothic" w:eastAsia="Malgun Gothic"/>
          <w:b w:val="0"/>
          <w:sz w:val="19"/>
        </w:rPr>
        <w:t>아래는 실제 배포된 서비스(www.blackapple.store)에서 대구 남구의 음식점을 검색해 생성한 2026년 9월 넷째 주 리포트 화면이다. 모든 수치는 공공데이터 실측값이며 임의로 만든 예시가 아니다.</w:t>
      </w:r>
    </w:p>
    <w:tbl>
      <w:tblPr>
        <w:tblStyle w:val="TableGrid"/>
        <w:tblW w:type="auto" w:w="0"/>
        <w:jc w:val="center"/>
        <w:tblLook w:firstColumn="1" w:firstRow="1" w:lastColumn="0" w:lastRow="0" w:noHBand="0" w:noVBand="1" w:val="04A0"/>
      </w:tblPr>
      <w:tblGrid>
        <w:gridCol w:w="10426"/>
      </w:tblGrid>
      <w:tr>
        <w:tc>
          <w:tcPr>
            <w:tcW w:type="dxa" w:w="9071"/>
            <w:shd w:fill="D9EAF7"/>
            <w:tcMar>
              <w:top w:w="120" w:type="dxa"/>
              <w:start w:w="160" w:type="dxa"/>
              <w:bottom w:w="120" w:type="dxa"/>
              <w:end w:w="160" w:type="dxa"/>
            </w:tcMar>
          </w:tcPr>
          <w:p>
            <w:pPr>
              <w:spacing w:before="0" w:after="0" w:line="312" w:lineRule="auto"/>
            </w:pPr>
            <w:r>
              <w:rPr>
                <w:rFonts w:ascii="Malgun Gothic" w:hAnsi="Malgun Gothic" w:eastAsia="Malgun Gothic"/>
                <w:b/>
                <w:color w:val="1F4E79"/>
                <w:sz w:val="20"/>
              </w:rPr>
              <w:t xml:space="preserve">심사 확인 포인트  </w:t>
            </w:r>
            <w:r>
              <w:rPr>
                <w:rFonts w:ascii="Malgun Gothic" w:hAnsi="Malgun Gothic" w:eastAsia="Malgun Gothic"/>
                <w:b w:val="0"/>
                <w:sz w:val="18"/>
              </w:rPr>
              <w:t>www.blackapple.store 접속 → 상호명 검색(예: 교촌치킨) → 대표 메뉴 입력 → 이번 주 처방과 근거보기까지 약 1분이면 확인할 수 있습니다.</w:t>
            </w:r>
          </w:p>
        </w:tc>
      </w:tr>
    </w:tbl>
    <w:p>
      <w:pPr>
        <w:spacing w:after="20"/>
      </w:pPr>
    </w:p>
    <w:tbl>
      <w:tblPr>
        <w:tblW w:type="auto" w:w="0"/>
        <w:jc w:val="center"/>
        <w:tblLayout w:type="fixed"/>
        <w:tblLook w:firstColumn="1" w:firstRow="1" w:lastColumn="0" w:lastRow="0" w:noHBand="0" w:noVBand="1" w:val="04A0"/>
      </w:tblPr>
      <w:tblGrid>
        <w:gridCol w:w="2606"/>
        <w:gridCol w:w="2606"/>
        <w:gridCol w:w="2606"/>
        <w:gridCol w:w="2606"/>
      </w:tblGrid>
      <w:tr>
        <w:trPr>
          <w:cantSplit/>
        </w:trPr>
        <w:tc>
          <w:tcPr>
            <w:tcW w:type="dxa" w:w="2381"/>
            <w:tcMar>
              <w:top w:w="40" w:type="dxa"/>
              <w:start w:w="40" w:type="dxa"/>
              <w:bottom w:w="40" w:type="dxa"/>
              <w:end w:w="40" w:type="dxa"/>
            </w:tcMar>
          </w:tcPr>
          <w:p>
            <w:pPr>
              <w:spacing w:before="0" w:after="40" w:line="348" w:lineRule="auto"/>
              <w:jc w:val="center"/>
            </w:pPr>
            <w:r>
              <w:drawing>
                <wp:inline xmlns:a="http://schemas.openxmlformats.org/drawingml/2006/main" xmlns:pic="http://schemas.openxmlformats.org/drawingml/2006/picture">
                  <wp:extent cx="1296000" cy="2804677"/>
                  <wp:docPr id="2" name="Picture 2"/>
                  <wp:cNvGraphicFramePr>
                    <a:graphicFrameLocks noChangeAspect="1"/>
                  </wp:cNvGraphicFramePr>
                  <a:graphic>
                    <a:graphicData uri="http://schemas.openxmlformats.org/drawingml/2006/picture">
                      <pic:pic>
                        <pic:nvPicPr>
                          <pic:cNvPr id="0" name="app-02-search.png"/>
                          <pic:cNvPicPr/>
                        </pic:nvPicPr>
                        <pic:blipFill>
                          <a:blip r:embed="rId11"/>
                          <a:stretch>
                            <a:fillRect/>
                          </a:stretch>
                        </pic:blipFill>
                        <pic:spPr>
                          <a:xfrm>
                            <a:off x="0" y="0"/>
                            <a:ext cx="1296000" cy="2804677"/>
                          </a:xfrm>
                          <a:prstGeom prst="rect"/>
                        </pic:spPr>
                      </pic:pic>
                    </a:graphicData>
                  </a:graphic>
                </wp:inline>
              </w:drawing>
            </w:r>
          </w:p>
          <w:p>
            <w:pPr>
              <w:spacing w:before="0" w:after="0" w:line="288" w:lineRule="auto"/>
              <w:jc w:val="center"/>
            </w:pPr>
            <w:r>
              <w:rPr>
                <w:rFonts w:ascii="Malgun Gothic" w:hAnsi="Malgun Gothic" w:eastAsia="Malgun Gothic"/>
                <w:b w:val="0"/>
                <w:color w:val="6B7280"/>
                <w:sz w:val="16"/>
              </w:rPr>
              <w:t>① 인허가 데이터에서 내 가게 검색 (사업자번호 불필요)</w:t>
            </w:r>
          </w:p>
        </w:tc>
        <w:tc>
          <w:tcPr>
            <w:tcW w:type="dxa" w:w="2381"/>
            <w:tcMar>
              <w:top w:w="40" w:type="dxa"/>
              <w:start w:w="40" w:type="dxa"/>
              <w:bottom w:w="40" w:type="dxa"/>
              <w:end w:w="40" w:type="dxa"/>
            </w:tcMar>
          </w:tcPr>
          <w:p>
            <w:pPr>
              <w:spacing w:before="0" w:after="40" w:line="348" w:lineRule="auto"/>
              <w:jc w:val="center"/>
            </w:pPr>
            <w:r>
              <w:drawing>
                <wp:inline xmlns:a="http://schemas.openxmlformats.org/drawingml/2006/main" xmlns:pic="http://schemas.openxmlformats.org/drawingml/2006/picture">
                  <wp:extent cx="1296000" cy="2804677"/>
                  <wp:docPr id="3" name="Picture 3"/>
                  <wp:cNvGraphicFramePr>
                    <a:graphicFrameLocks noChangeAspect="1"/>
                  </wp:cNvGraphicFramePr>
                  <a:graphic>
                    <a:graphicData uri="http://schemas.openxmlformats.org/drawingml/2006/picture">
                      <pic:pic>
                        <pic:nvPicPr>
                          <pic:cNvPr id="0" name="app-06-home.png"/>
                          <pic:cNvPicPr/>
                        </pic:nvPicPr>
                        <pic:blipFill>
                          <a:blip r:embed="rId12"/>
                          <a:stretch>
                            <a:fillRect/>
                          </a:stretch>
                        </pic:blipFill>
                        <pic:spPr>
                          <a:xfrm>
                            <a:off x="0" y="0"/>
                            <a:ext cx="1296000" cy="2804677"/>
                          </a:xfrm>
                          <a:prstGeom prst="rect"/>
                        </pic:spPr>
                      </pic:pic>
                    </a:graphicData>
                  </a:graphic>
                </wp:inline>
              </w:drawing>
            </w:r>
          </w:p>
          <w:p>
            <w:pPr>
              <w:spacing w:before="0" w:after="0" w:line="288" w:lineRule="auto"/>
              <w:jc w:val="center"/>
            </w:pPr>
            <w:r>
              <w:rPr>
                <w:rFonts w:ascii="Malgun Gothic" w:hAnsi="Malgun Gothic" w:eastAsia="Malgun Gothic"/>
                <w:b w:val="0"/>
                <w:color w:val="6B7280"/>
                <w:sz w:val="16"/>
              </w:rPr>
              <w:t>② 이번 주 처방 — 추석 연휴·날씨·식자재를 한 화면에</w:t>
            </w:r>
          </w:p>
        </w:tc>
        <w:tc>
          <w:tcPr>
            <w:tcW w:type="dxa" w:w="2381"/>
            <w:tcMar>
              <w:top w:w="40" w:type="dxa"/>
              <w:start w:w="40" w:type="dxa"/>
              <w:bottom w:w="40" w:type="dxa"/>
              <w:end w:w="40" w:type="dxa"/>
            </w:tcMar>
          </w:tcPr>
          <w:p>
            <w:pPr>
              <w:spacing w:before="0" w:after="40" w:line="348" w:lineRule="auto"/>
              <w:jc w:val="center"/>
            </w:pPr>
            <w:r>
              <w:drawing>
                <wp:inline xmlns:a="http://schemas.openxmlformats.org/drawingml/2006/main" xmlns:pic="http://schemas.openxmlformats.org/drawingml/2006/picture">
                  <wp:extent cx="1296000" cy="2804677"/>
                  <wp:docPr id="4" name="Picture 4"/>
                  <wp:cNvGraphicFramePr>
                    <a:graphicFrameLocks noChangeAspect="1"/>
                  </wp:cNvGraphicFramePr>
                  <a:graphic>
                    <a:graphicData uri="http://schemas.openxmlformats.org/drawingml/2006/picture">
                      <pic:pic>
                        <pic:nvPicPr>
                          <pic:cNvPr id="0" name="app-07-evidence.png"/>
                          <pic:cNvPicPr/>
                        </pic:nvPicPr>
                        <pic:blipFill>
                          <a:blip r:embed="rId13"/>
                          <a:stretch>
                            <a:fillRect/>
                          </a:stretch>
                        </pic:blipFill>
                        <pic:spPr>
                          <a:xfrm>
                            <a:off x="0" y="0"/>
                            <a:ext cx="1296000" cy="2804677"/>
                          </a:xfrm>
                          <a:prstGeom prst="rect"/>
                        </pic:spPr>
                      </pic:pic>
                    </a:graphicData>
                  </a:graphic>
                </wp:inline>
              </w:drawing>
            </w:r>
          </w:p>
          <w:p>
            <w:pPr>
              <w:spacing w:before="0" w:after="0" w:line="288" w:lineRule="auto"/>
              <w:jc w:val="center"/>
            </w:pPr>
            <w:r>
              <w:rPr>
                <w:rFonts w:ascii="Malgun Gothic" w:hAnsi="Malgun Gothic" w:eastAsia="Malgun Gothic"/>
                <w:b w:val="0"/>
                <w:color w:val="6B7280"/>
                <w:sz w:val="16"/>
              </w:rPr>
              <w:t>③ 근거보기 — 판단 근거와 논문 출처, 원문 링크</w:t>
            </w:r>
          </w:p>
        </w:tc>
        <w:tc>
          <w:tcPr>
            <w:tcW w:type="dxa" w:w="2381"/>
            <w:tcMar>
              <w:top w:w="40" w:type="dxa"/>
              <w:start w:w="40" w:type="dxa"/>
              <w:bottom w:w="40" w:type="dxa"/>
              <w:end w:w="40" w:type="dxa"/>
            </w:tcMar>
          </w:tcPr>
          <w:p>
            <w:pPr>
              <w:spacing w:before="0" w:after="40" w:line="348" w:lineRule="auto"/>
              <w:jc w:val="center"/>
            </w:pPr>
            <w:r>
              <w:drawing>
                <wp:inline xmlns:a="http://schemas.openxmlformats.org/drawingml/2006/main" xmlns:pic="http://schemas.openxmlformats.org/drawingml/2006/picture">
                  <wp:extent cx="1296000" cy="2804677"/>
                  <wp:docPr id="5" name="Picture 5"/>
                  <wp:cNvGraphicFramePr>
                    <a:graphicFrameLocks noChangeAspect="1"/>
                  </wp:cNvGraphicFramePr>
                  <a:graphic>
                    <a:graphicData uri="http://schemas.openxmlformats.org/drawingml/2006/picture">
                      <pic:pic>
                        <pic:nvPicPr>
                          <pic:cNvPr id="0" name="app-08-chat.png"/>
                          <pic:cNvPicPr/>
                        </pic:nvPicPr>
                        <pic:blipFill>
                          <a:blip r:embed="rId14"/>
                          <a:stretch>
                            <a:fillRect/>
                          </a:stretch>
                        </pic:blipFill>
                        <pic:spPr>
                          <a:xfrm>
                            <a:off x="0" y="0"/>
                            <a:ext cx="1296000" cy="2804677"/>
                          </a:xfrm>
                          <a:prstGeom prst="rect"/>
                        </pic:spPr>
                      </pic:pic>
                    </a:graphicData>
                  </a:graphic>
                </wp:inline>
              </w:drawing>
            </w:r>
          </w:p>
          <w:p>
            <w:pPr>
              <w:spacing w:before="0" w:after="0" w:line="288" w:lineRule="auto"/>
              <w:jc w:val="center"/>
            </w:pPr>
            <w:r>
              <w:rPr>
                <w:rFonts w:ascii="Malgun Gothic" w:hAnsi="Malgun Gothic" w:eastAsia="Malgun Gothic"/>
                <w:b w:val="0"/>
                <w:color w:val="6B7280"/>
                <w:sz w:val="16"/>
              </w:rPr>
              <w:t>④ 챗봇 — 매출 예측 질문은 거절하고 확인 항목으로 안내</w:t>
            </w:r>
          </w:p>
        </w:tc>
      </w:tr>
    </w:tbl>
    <w:p>
      <w:pPr>
        <w:spacing w:after="40"/>
      </w:pPr>
    </w:p>
    <w:sectPr w:rsidR="00FC693F" w:rsidRPr="0006063C" w:rsidSect="00034616">
      <w:footerReference w:type="default" r:id="rId9"/>
      <w:pgSz w:w="12240" w:h="15840"/>
      <w:pgMar w:top="737" w:right="907" w:bottom="62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6B7280"/>
        <w:sz w:val="16"/>
      </w:rPr>
      <w:t xml:space="preserve">- </w:t>
    </w:r>
    <w:fldSimple w:instr="PAGE"/>
    <w:r>
      <w:rPr>
        <w:rFonts w:ascii="Malgun Gothic" w:hAnsi="Malgun Gothic" w:eastAsia="Malgun Gothic"/>
        <w:b w:val="0"/>
        <w:color w:val="6B7280"/>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장사메이트 — 대구 음식점 소상공인을 위한 공공데이터 기반 AI 주간 운영 가이드</dc:title>
  <dc:subject>2026 AI Blockchain Challenge in Daegu 제안 요약서</dc:subject>
  <dc:creator>노드</dc:creator>
  <cp:keywords/>
  <dc:description>generated by python-docx</dc:description>
  <cp:lastModifiedBy/>
  <cp:revision>1</cp:revision>
  <dcterms:created xsi:type="dcterms:W3CDTF">2013-12-23T23:15:00Z</dcterms:created>
  <dcterms:modified xsi:type="dcterms:W3CDTF">2013-12-23T23:15:00Z</dcterms:modified>
  <cp:category/>
</cp:coreProperties>
</file>