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79A5A"/>
          <w:sz w:val="18"/>
          <w:szCs w:val="18"/>
        </w:rPr>
        <w:t xml:space="preserve">AXHRD</w:t>
      </w:r>
    </w:p>
    <w:p>
      <w:pPr>
        <w:spacing w:after="80"/>
      </w:pPr>
      <w:r>
        <w:rPr>
          <w:b/>
          <w:bCs/>
          <w:color w:val="131A33"/>
          <w:sz w:val="44"/>
          <w:szCs w:val="44"/>
        </w:rPr>
        <w:t xml:space="preserve">관리자 가이드</w:t>
      </w:r>
    </w:p>
    <w:p>
      <w:pPr>
        <w:spacing w:after="200"/>
      </w:pPr>
      <w:r>
        <w:rPr>
          <w:i/>
          <w:iCs/>
          <w:color w:val="47536E"/>
          <w:sz w:val="24"/>
          <w:szCs w:val="24"/>
        </w:rPr>
        <w:t xml:space="preserve">AXHRD — 기관 관리자 · 플랫폼 내부 관리자용</w:t>
      </w:r>
    </w:p>
    <w:p>
      <w:pPr>
        <w:pBdr>
          <w:bottom w:val="single" w:color="C79A5A" w:sz="6" w:space="4"/>
        </w:pBdr>
        <w:spacing w:after="240"/>
      </w:pPr>
      <w:r>
        <w:t xml:space="preserve"/>
      </w:r>
    </w:p>
    <w:p>
      <w:pPr>
        <w:spacing w:after="140"/>
      </w:pPr>
      <w:r>
        <w:rPr>
          <w:color w:val="222222"/>
        </w:rPr>
        <w:t xml:space="preserve">이 문서는 두 부분으로 나뉩니다: PART 1은 고객 기관(학교·기업)의 관리자 화면, PART 2는 AXHRD 내부 운영팀(수퍼어드민·콘텐츠어드민)의 관리 화면을 다룹니다.</w:t>
      </w:r>
    </w:p>
    <w:p>
      <w:pPr>
        <w:spacing w:after="140"/>
      </w:pPr>
      <w:r>
        <w:rPr>
          <w:i/>
          <w:iCs/>
          <w:color w:val="47536E"/>
        </w:rPr>
        <w:t xml:space="preserve">현재 실제로 사용 가능한 기능만 담았습니다. 개발 예정인 역량솔루션(AC 모듈)·진단솔루션(ARC Index)은 포함되어 있지 않습니다.</w:t>
      </w:r>
    </w:p>
    <w:p>
      <w:r>
        <w:br w:type="page"/>
      </w:r>
    </w:p>
    <w:p>
      <w:pPr>
        <w:spacing w:after="40"/>
      </w:pPr>
      <w:r>
        <w:rPr>
          <w:b/>
          <w:bCs/>
          <w:color w:val="C79A5A"/>
          <w:sz w:val="20"/>
          <w:szCs w:val="20"/>
        </w:rPr>
        <w:t xml:space="preserve">PART 1</w:t>
      </w:r>
    </w:p>
    <w:p>
      <w:pPr>
        <w:spacing w:after="200"/>
      </w:pPr>
      <w:r>
        <w:rPr>
          <w:b/>
          <w:bCs/>
          <w:color w:val="131A33"/>
          <w:sz w:val="34"/>
          <w:szCs w:val="34"/>
        </w:rPr>
        <w:t xml:space="preserve">기관 관리자 가이드</w:t>
      </w:r>
    </w:p>
    <w:p>
      <w:pPr>
        <w:pBdr>
          <w:bottom w:val="single" w:color="C79A5A" w:sz="6" w:space="4"/>
        </w:pBdr>
        <w:spacing w:after="24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1. 기관 연결 및 승인</w:t>
      </w:r>
    </w:p>
    <w:p>
      <w:pPr>
        <w:spacing w:after="140"/>
      </w:pPr>
      <w:r>
        <w:rPr>
          <w:color w:val="222222"/>
        </w:rPr>
        <w:t xml:space="preserve">소속된 기관이 없는 사용자는 '기관 연결' 화면에서 두 가지 중 하나를 선택합니다: 이미 있는 기관의 가입 코드를 입력하거나(일반 소속원), 신규 기관 생성을 요청합니다(담당자).</w:t>
      </w:r>
    </w:p>
    <w:p>
      <w:pPr>
        <w:spacing w:after="140"/>
      </w:pPr>
      <w:r>
        <w:rPr>
          <w:color w:val="222222"/>
        </w:rPr>
        <w:t xml:space="preserve">신규 기관 생성 요청은 AXHRD 운영팀 승인이 필요합니다. 승인 전에는 대기 상태 안내만 표시되고 가입 코드도 사용할 수 없습니다. 반려되면 사유가 함께 안내됩니다.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2. 코호트 대시보드</w:t>
      </w:r>
    </w:p>
    <w:p>
      <w:pPr>
        <w:spacing w:after="140"/>
      </w:pPr>
      <w:r>
        <w:rPr>
          <w:color w:val="222222"/>
        </w:rPr>
        <w:t xml:space="preserve">기관이 승인되면 대시보드에서 다음을 확인할 수 있습니다: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학생/소속원 가입 코드 — 복사 및 재발급 (관리자 권한만 가능)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소속 인원 수, 누적 완료 면접 수, 전체 평균 백분위, 주의 신호(부정행위 의심) 세션 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역량별 평균 점수 — 낮은 순으로 정렬되어 개선이 필요한 영역이 바로 보임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타 기관 대비 벤치마크 — 다른 기관명은 비공개로, 최소 인원 이상인 기관들과만 비교(순위 백분위, 완료율, 역량별 비교)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소속원별 완료 면접 수, 평균 백분위, 최근 활동 내역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9F6" w:sz="2"/>
              <w:left w:val="single" w:color="C79A5A" w:sz="24"/>
              <w:bottom w:val="single" w:color="E5E9F6" w:sz="2"/>
              <w:right w:val="single" w:color="E5E9F6" w:sz="2"/>
            </w:tcBorders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31A33"/>
              </w:rPr>
              <w:t xml:space="preserve">개인정보 보호 원칙</w:t>
            </w:r>
          </w:p>
          <w:p>
            <w:r>
              <w:rPr>
                <w:color w:val="333333"/>
              </w:rPr>
              <w:t xml:space="preserve">소속원 개인의 답변 원문은 이 화면 어디에도 노출되지 않습니다. 집계된 점수와 통계만 제공됩니다.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3. 인터뷰 킷 만들기</w:t>
      </w:r>
    </w:p>
    <w:p>
      <w:pPr>
        <w:spacing w:after="140"/>
      </w:pPr>
      <w:r>
        <w:rPr>
          <w:color w:val="222222"/>
        </w:rPr>
        <w:t xml:space="preserve">면접 설정 허브(관리자 권한 + 기관 커스터마이징 활성화 필요)에서 인터뷰 킷 스튜디오로 들어갑니다.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플랫폼 문항 뱅크에서 사용할 역량을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각 역량에 매핑할 문항을 고릅니다.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레벨 1~5 루브릭에서 우리 기관이 특히 중요하게 볼 평가 포인트를 조정합니다.</w:t>
      </w:r>
    </w:p>
    <w:p>
      <w:pPr>
        <w:spacing w:after="140"/>
      </w:pPr>
      <w:r>
        <w:rPr>
          <w:color w:val="47536E"/>
        </w:rPr>
        <w:t xml:space="preserve">문항·역량 자체의 새로운 작성/수정은 기관 화면에서는 제공되지 않습니다 — 플랫폼이 관리하는 문항 뱅크에서 골라 조립하는 방식입니다. 완전히 새로운 역량/문항이 필요하면 역량 관리 메뉴에서 기본 역량을 복제해 우리 기관 전용으로 만들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4. 공유 링크로 지원자 초대하기</w:t>
      </w:r>
    </w:p>
    <w:p>
      <w:pPr>
        <w:spacing w:after="140"/>
      </w:pPr>
      <w:r>
        <w:rPr>
          <w:color w:val="222222"/>
        </w:rPr>
        <w:t xml:space="preserve">킷 스튜디오 하단의 공유 링크 관리에서 라벨과 대상 역량을 정해 공개 링크를 발급합니다.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링크 활성화/비활성화, 삭제, 복사 버튼 제공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지원자는 이 링크로 들어와 AXHRD 계정으로 로그인만 하면 바로 우리 기관 킷 기준 면접을 시작합니다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지원자가 기관에 별도로 가입할 필요는 없습니다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5. 역량 · 문항 커스터마이징</w:t>
      </w:r>
    </w:p>
    <w:p>
      <w:pPr>
        <w:spacing w:after="140"/>
      </w:pPr>
      <w:r>
        <w:rPr>
          <w:color w:val="222222"/>
        </w:rPr>
        <w:t xml:space="preserve">역량 관리 메뉴에서 기본 역량을 복제하거나 기관 전용 역량/문항을 새로 작성할 수 있습니다. 이 작업은 관리자(ADMIN) 권한이 있어야 하며, 일반 담당자(STAFF)는 읽기 전용으로 열람만 가능합니다.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6. 구독 관리</w:t>
      </w:r>
    </w:p>
    <w:p>
      <w:pPr>
        <w:spacing w:after="140"/>
      </w:pPr>
      <w:r>
        <w:rPr>
          <w:color w:val="222222"/>
        </w:rPr>
        <w:t xml:space="preserve">기관 요금제 결제는 관리자만 진행할 수 있습니다. 일반 결제는 화면에서 바로 자동결제로 가입하고, 대규모(엔터프라이즈) 계약은 AXHRD 운영팀과 별도 협의 후 수동으로 기간이 부여됩니다.</w:t>
      </w:r>
    </w:p>
    <w:p>
      <w:r>
        <w:br w:type="page"/>
      </w:r>
    </w:p>
    <w:p>
      <w:pPr>
        <w:spacing w:after="40"/>
      </w:pPr>
      <w:r>
        <w:rPr>
          <w:b/>
          <w:bCs/>
          <w:color w:val="C79A5A"/>
          <w:sz w:val="20"/>
          <w:szCs w:val="20"/>
        </w:rPr>
        <w:t xml:space="preserve">PART 2</w:t>
      </w:r>
    </w:p>
    <w:p>
      <w:pPr>
        <w:spacing w:after="200"/>
      </w:pPr>
      <w:r>
        <w:rPr>
          <w:b/>
          <w:bCs/>
          <w:color w:val="131A33"/>
          <w:sz w:val="34"/>
          <w:szCs w:val="34"/>
        </w:rPr>
        <w:t xml:space="preserve">플랫폼 내부 관리자 가이드 (수퍼어드민 · 콘텐츠어드민)</w:t>
      </w:r>
    </w:p>
    <w:p>
      <w:pPr>
        <w:pBdr>
          <w:bottom w:val="single" w:color="C79A5A" w:sz="6" w:space="4"/>
        </w:pBdr>
        <w:spacing w:after="240"/>
      </w:pPr>
      <w:r>
        <w:t xml:space="preserve"/>
      </w:r>
    </w:p>
    <w:p>
      <w:pPr>
        <w:spacing w:after="140"/>
      </w:pPr>
      <w:r>
        <w:rPr>
          <w:color w:val="222222"/>
        </w:rPr>
        <w:t xml:space="preserve">아래 화면들은 AXHRD 운영팀 전용입니다. 항목별로 필요한 권한(콘텐츠어드민 또는 수퍼어드민)을 표시했습니다.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1. 콘텐츠 관리 (콘텐츠어드민 이상)</w:t>
      </w:r>
    </w:p>
    <w:p>
      <w:pPr>
        <w:pStyle w:val="Heading3"/>
      </w:pPr>
      <w:r>
        <w:rPr>
          <w:b/>
          <w:bCs/>
          <w:color w:val="C79A5A"/>
        </w:rPr>
        <w:t xml:space="preserve">통합 문항 뱅크</w:t>
      </w:r>
    </w:p>
    <w:p>
      <w:pPr>
        <w:spacing w:after="140"/>
      </w:pPr>
      <w:r>
        <w:rPr>
          <w:color w:val="222222"/>
        </w:rPr>
        <w:t xml:space="preserve">NCS 기본 역량, 글로벌 역량, 신규 역량을 한 화면에서 관리합니다. 역량·문항·루브릭을 클러스터 단위로 편집하고, 역량 간 의미 구조를 보여주는 패널도 함께 제공됩니다.</w:t>
      </w:r>
    </w:p>
    <w:p>
      <w:pPr>
        <w:pStyle w:val="Heading3"/>
      </w:pPr>
      <w:r>
        <w:rPr>
          <w:b/>
          <w:bCs/>
          <w:color w:val="C79A5A"/>
        </w:rPr>
        <w:t xml:space="preserve">저장소 콘솔</w:t>
      </w:r>
    </w:p>
    <w:p>
      <w:pPr>
        <w:spacing w:after="140"/>
      </w:pPr>
      <w:r>
        <w:rPr>
          <w:color w:val="222222"/>
        </w:rPr>
        <w:t xml:space="preserve">역량·문항·루브릭 세트를 더 세밀하게 관리하는 별도 콘솔입니다. 상태 변경, 콘텐츠 검증, 예전 루브릭 가져오기, 대량 매핑 작업을 지원합니다.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2. 고객 데모 (기관어드민 이상)</w:t>
      </w:r>
    </w:p>
    <w:p>
      <w:pPr>
        <w:spacing w:after="140"/>
      </w:pPr>
      <w:r>
        <w:rPr>
          <w:color w:val="222222"/>
        </w:rPr>
        <w:t xml:space="preserve">영업 미팅에서 보여줄 샌드박스 워크스페이스를 별도로 관리합니다 — 실제 운영 문항 뱅크와는 완전히 분리되어 있어 여기서 무엇을 바꿔도 실서비스에는 영향이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워크스페이스별로 NCS 6대 역량 + 글로벌 20개 역량 메타데이터에서 골라 데모용 킷을 구성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문항·루브릭을 조정하고, 미리보기에서 실제로 면접을 진행해볼 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공개 URL + 프레젠터 키로 미팅 중 발표자 모드도 지원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3. 기관 승인 및 계약 관리 (수퍼어드민)</w:t>
      </w:r>
    </w:p>
    <w:p>
      <w:pPr>
        <w:spacing w:after="140"/>
      </w:pPr>
      <w:r>
        <w:rPr>
          <w:color w:val="222222"/>
        </w:rPr>
        <w:t xml:space="preserve">신규 기관 생성 요청을 검토해 승인/반려하고, 승인된 기관의 계약 기간·좌석 수·플랜·커스터마이징 여부를 관리합니다. 기관별 상세 페이지에서 계약 정보 편집, 코호트/인터뷰킷 화면 바로가기, 소속원별 권한(기관 역할 + 플랫폼 역할) 관리까지 한 화면에서 처리합니다.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4. 기관 대리 조회 및 벤치마크 (수퍼어드민)</w:t>
      </w:r>
    </w:p>
    <w:p>
      <w:pPr>
        <w:spacing w:after="140"/>
      </w:pPr>
      <w:r>
        <w:rPr>
          <w:color w:val="222222"/>
        </w:rPr>
        <w:t xml:space="preserve">각 기관이 보는 코호트·인터뷰킷 화면을 운영팀이 대리로 조회·편집할 수 있습니다. 전체 승인 기관을 평균 백분위 기준으로 비교하는 기관 간 벤치마크 화면도 제공되며, 여기서도 개인 답변 원문은 노출되지 않습니다.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5. 사용자 · 역할 관리 (수퍼어드민)</w:t>
      </w:r>
    </w:p>
    <w:p>
      <w:pPr>
        <w:spacing w:after="140"/>
      </w:pPr>
      <w:r>
        <w:rPr>
          <w:color w:val="222222"/>
        </w:rPr>
        <w:t xml:space="preserve">이름/이메일로 사용자를 검색하고, 가입 이상 신호가 있는 계정을 필터링할 수 있습니다. 사용자별로 기관 역할과 플랫폼 역할(콘텐츠어드민/수퍼어드민 등)을 여기서 직접 변경합니다.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6. 면접 세션 로그 (수퍼어드민)</w:t>
      </w:r>
    </w:p>
    <w:p>
      <w:pPr>
        <w:spacing w:after="140"/>
      </w:pPr>
      <w:r>
        <w:rPr>
          <w:color w:val="222222"/>
        </w:rPr>
        <w:t xml:space="preserve">실제로 진행된 모의면접 세션을 상태·역량·응답 수·주의 신호·소속 기관 기준으로 검색할 수 있습니다. 상세 화면에서는 답변 원문, 꼬리질문, 세션 중 발생한 이벤트까지 확인할 수 있습니다 — 문제 상황 조사나 채점 로직 점검용입니다.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7. 권한 매트릭스 (수퍼어드민, 열람용)</w:t>
      </w:r>
    </w:p>
    <w:p>
      <w:pPr>
        <w:spacing w:after="140"/>
      </w:pPr>
      <w:r>
        <w:rPr>
          <w:color w:val="222222"/>
        </w:rPr>
        <w:t xml:space="preserve">역할별로 어떤 기능에 접근할 수 있는지 한눈에 보여주는 참고용 화면입니다. 실제 역할 변경은 이 화면이 아니라 위 5번 '사용자·역할 관리'에서 이루어집니다.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8. 감사 로그 (수퍼어드민)</w:t>
      </w:r>
    </w:p>
    <w:p>
      <w:pPr>
        <w:spacing w:after="140"/>
      </w:pPr>
      <w:r>
        <w:rPr>
          <w:color w:val="222222"/>
        </w:rPr>
        <w:t xml:space="preserve">콘텐츠·권한 변경 이력을 기록합니다. 변경 전 상태가 함께 저장되어 있어, 문제가 생기면 이전 상태로 되돌릴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9. 구독 · 과금 관리 (수퍼어드민)</w:t>
      </w:r>
    </w:p>
    <w:p>
      <w:pPr>
        <w:spacing w:after="140"/>
      </w:pPr>
      <w:r>
        <w:rPr>
          <w:color w:val="222222"/>
        </w:rPr>
        <w:t xml:space="preserve">전체 기관의 구독 현황을 확인하고, 세금계산서·계좌이체 등으로 별도 계약한 엔터프라이즈 고객은 여기서 수동으로 계약 기간을 등록합니다. 자동결제(카드) 구독과 수동 계약은 화면에서 구분되어 표시됩니다.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31A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31A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C79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2026-07-10T05:22:48.894Z</dcterms:created>
  <dcterms:modified xsi:type="dcterms:W3CDTF">2026-07-10T05:22:48.894Z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