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44"/>
          <w:szCs w:val="44"/>
        </w:rPr>
        <w:t xml:space="preserve">채용 × 조직진단 통합 제품 제안서</w:t>
      </w:r>
    </w:p>
    <w:p>
      <w:pPr>
        <w:spacing w:after="300"/>
      </w:pPr>
      <w:r>
        <w:rPr>
          <w:rFonts w:ascii="Malgun Gothic" w:cs="Malgun Gothic" w:eastAsia="Malgun Gothic" w:hAnsi="Malgun Gothic"/>
          <w:color w:val="595959"/>
          <w:sz w:val="24"/>
          <w:szCs w:val="24"/>
        </w:rPr>
        <w:t xml:space="preserve">"역량 폐루프(Competency Closed-Loop)" — 면접(Interview)과 조직진단(ARC Index)을 하나의 역량 온톨로지로 연결하는 프리미엄 번들 제품</w:t>
      </w:r>
    </w:p>
    <w:p>
      <w:pPr>
        <w:spacing w:after="160"/>
      </w:pPr>
      <w:r>
        <w:rPr>
          <w:rFonts w:ascii="Malgun Gothic" w:cs="Malgun Gothic" w:eastAsia="Malgun Gothic" w:hAnsi="Malgun Gothic"/>
          <w:i/>
          <w:iCs/>
          <w:color w:val="595959"/>
          <w:sz w:val="19"/>
          <w:szCs w:val="19"/>
        </w:rPr>
        <w:t xml:space="preserve">작성일 2026-07-15 · 대상 고객: HR_ENTERPRISE(diagnosticEnabled + interviewEnabled 동시 사용 기관)</w:t>
      </w:r>
    </w:p>
    <w:p>
      <w:pPr>
        <w:pStyle w:val="Heading1"/>
        <w:spacing w:after="180" w:before="360"/>
      </w:pPr>
      <w:r>
        <w:rPr>
          <w:rFonts w:ascii="Malgun Gothic" w:cs="Malgun Gothic" w:eastAsia="Malgun Gothic" w:hAnsi="Malgun Gothic"/>
          <w:b/>
          <w:bCs/>
          <w:color w:val="1F3864"/>
          <w:sz w:val="30"/>
          <w:szCs w:val="30"/>
        </w:rPr>
        <w:t xml:space="preserve">0. 요약 (Executive Summary)</w:t>
      </w:r>
    </w:p>
    <w:p>
      <w:pPr>
        <w:spacing w:after="120"/>
      </w:pPr>
      <w:r>
        <w:rPr>
          <w:rFonts w:ascii="Malgun Gothic" w:cs="Malgun Gothic" w:eastAsia="Malgun Gothic" w:hAnsi="Malgun Gothic"/>
          <w:b w:val="false"/>
          <w:bCs w:val="false"/>
          <w:i w:val="false"/>
          <w:iCs w:val="false"/>
          <w:sz w:val="21"/>
          <w:szCs w:val="21"/>
        </w:rPr>
        <w:t xml:space="preserve">채용 도구 시장(HireVue류 AI면접, 자소서 첨삭 등)과 조직문화 진단 시장(Culture Amp, Glint, Qualtrics 등)은 각각 존재하지만, 같은 역량 언어로 두 시장을 연결한 제품은 사실상 없습니다. AXHRD는 면접 응답 데이터와 조직진단 응답 데이터를 모두 보유한 몇 안 되는 사업자이고, 이미 두 도메인을 잇도록 설계된 온톨로지 인프라(Meaning Layer, ConceptRelation)를 갖추고 있습니다. 이 제안서는 이 자산을 5개 컴포넌트로 구조화한 "역량 폐루프" 제품을 제안하고, 그중 개발 비용이 낮고 세일즈 스토리를 즉시 확보할 수 있는 1번(공통 역량 온톨로지)과 2번(Gap-to-Hire 추천)부터 착수할 것을 권고합니다.</w:t>
      </w:r>
    </w:p>
    <w:p>
      <w:pPr>
        <w:pStyle w:val="Heading1"/>
        <w:spacing w:after="180" w:before="360"/>
      </w:pPr>
      <w:r>
        <w:rPr>
          <w:rFonts w:ascii="Malgun Gothic" w:cs="Malgun Gothic" w:eastAsia="Malgun Gothic" w:hAnsi="Malgun Gothic"/>
          <w:b/>
          <w:bCs/>
          <w:color w:val="1F3864"/>
          <w:sz w:val="30"/>
          <w:szCs w:val="30"/>
        </w:rPr>
        <w:t xml:space="preserve">1. 문제 배경</w:t>
      </w:r>
    </w:p>
    <w:p>
      <w:pPr>
        <w:spacing w:after="120"/>
      </w:pPr>
      <w:r>
        <w:rPr>
          <w:rFonts w:ascii="Malgun Gothic" w:cs="Malgun Gothic" w:eastAsia="Malgun Gothic" w:hAnsi="Malgun Gothic"/>
          <w:b w:val="false"/>
          <w:bCs w:val="false"/>
          <w:i w:val="false"/>
          <w:iCs w:val="false"/>
          <w:sz w:val="21"/>
          <w:szCs w:val="21"/>
        </w:rPr>
        <w:t xml:space="preserve">현재 시장의 채용 도구는 "누구를 뽑을지"만 보고, 조직문화 도구는 "지금 조직이 어떤 상태인지"만 봅니다. 이 둘 사이에는 구조적 단절이 있습니다: 채용 기준에 조직에 실제로 부족한 역량이 반영되지 않고, 반대로 조직진단 결과가 채용 프로세스로 되먹임되지 않습니다. HBR(2026.7)이 지적한 AI시대 성과관리의 3계층 프레임, McKinsey HR Monitor 2026이 강조한 "운영적 인력계획에서 전략적 역량계획으로의 전환", Deloitte(2026)의 Human Sustainability 프레임 모두 "채용과 조직개발을 분리된 기능이 아니라 하나의 역량 시스템으로 다뤄야 한다"는 방향을 가리키고 있습니다.</w:t>
      </w:r>
    </w:p>
    <w:p>
      <w:pPr>
        <w:spacing w:after="120"/>
      </w:pPr>
      <w:r>
        <w:rPr>
          <w:rFonts w:ascii="Malgun Gothic" w:cs="Malgun Gothic" w:eastAsia="Malgun Gothic" w:hAnsi="Malgun Gothic"/>
          <w:b w:val="false"/>
          <w:bCs w:val="false"/>
          <w:i w:val="false"/>
          <w:iCs w:val="false"/>
          <w:sz w:val="21"/>
          <w:szCs w:val="21"/>
        </w:rPr>
        <w:t xml:space="preserve">AXHRD의 독특한 자산은 다음 세 가지입니다: (1) 같은 회사가 면접 제품과 조직진단 제품을 모두 운영하고 있고, (2) 두 제품의 응답 데이터가 같은 Postgres 시스템에 이미 쌓이고 있으며, (3) docs/AX-PLATFORM-LAYERS.md에 정의된 L3 Meaning 레이어(ConceptRelation)가 서로 다른 도메인을 테이블 병합 없이 엣지로 연결하도록 이미 설계돼 있습니다. 경쟁사가 이 조합을 복제하려면 두 제품을 처음부터 새로 만들거나 인수합병을 해야 합니다.</w:t>
      </w:r>
    </w:p>
    <w:p>
      <w:pPr>
        <w:pStyle w:val="Heading1"/>
        <w:spacing w:after="180" w:before="360"/>
      </w:pPr>
      <w:r>
        <w:rPr>
          <w:rFonts w:ascii="Malgun Gothic" w:cs="Malgun Gothic" w:eastAsia="Malgun Gothic" w:hAnsi="Malgun Gothic"/>
          <w:b/>
          <w:bCs/>
          <w:color w:val="1F3864"/>
          <w:sz w:val="30"/>
          <w:szCs w:val="30"/>
        </w:rPr>
        <w:t xml:space="preserve">2. 핵심 차별화 논리 — 역량 폐루프</w:t>
      </w:r>
    </w:p>
    <w:p>
      <w:pPr>
        <w:spacing w:after="120"/>
      </w:pPr>
      <w:r>
        <w:rPr>
          <w:rFonts w:ascii="Malgun Gothic" w:cs="Malgun Gothic" w:eastAsia="Malgun Gothic" w:hAnsi="Malgun Gothic"/>
          <w:b w:val="false"/>
          <w:bCs w:val="false"/>
          <w:i w:val="false"/>
          <w:iCs w:val="false"/>
          <w:sz w:val="21"/>
          <w:szCs w:val="21"/>
        </w:rPr>
        <w:t xml:space="preserve">네 단계가 하나의 순환 구조를 이룹니다: ① 조직진단이 "지금 조직에 무엇이 부족한지"(드라이버 중요도)를 계산한다 → ② 이 결과가 온톨로지를 통해 면접의 역량 코드로 번역되어 채용 기준에 가중치로 반영된다 → ③ 그 기준으로 채용된 인원의 면접 점수가 기록된다 → ④ 입사 후 그 인원이 참여하는 다음 조직진단 응답과 비교해 "그 채용이 실제로 조직을 개선했는가"를 검증하고, 그 결과가 다시 ①의 정확도를 높인다. 이 폐루프는 시간이 지날수록 스스로 정교해지는 데이터 플라이휠이며, 이것이 이 제품의 진짜 경쟁우위입니다.</w:t>
      </w:r>
    </w:p>
    <w:p>
      <w:pPr>
        <w:pStyle w:val="Heading1"/>
        <w:spacing w:after="180" w:before="360"/>
      </w:pPr>
      <w:r>
        <w:rPr>
          <w:rFonts w:ascii="Malgun Gothic" w:cs="Malgun Gothic" w:eastAsia="Malgun Gothic" w:hAnsi="Malgun Gothic"/>
          <w:b/>
          <w:bCs/>
          <w:color w:val="1F3864"/>
          <w:sz w:val="30"/>
          <w:szCs w:val="30"/>
        </w:rPr>
        <w:t xml:space="preserve">3. 제품 구성 5요소</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400"/>
        <w:gridCol w:w="4000"/>
        <w:gridCol w:w="1600"/>
      </w:tblGrid>
      <w:tr>
        <w:trPr>
          <w:tblHeader/>
        </w:trPr>
        <w:tc>
          <w:tcPr>
            <w:tcW w:type="dxa" w:w="9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단계</w:t>
            </w:r>
          </w:p>
        </w:tc>
        <w:tc>
          <w:tcPr>
            <w:tcW w:type="dxa" w:w="3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컴포넌트</w:t>
            </w:r>
          </w:p>
        </w:tc>
        <w:tc>
          <w:tcPr>
            <w:tcW w:type="dxa" w:w="5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목적</w:t>
            </w:r>
          </w:p>
        </w:tc>
        <w:tc>
          <w:tcPr>
            <w:tcW w:type="dxa" w:w="40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필요 변경</w:t>
            </w:r>
          </w:p>
        </w:tc>
        <w:tc>
          <w:tcPr>
            <w:tcW w:type="dxa" w:w="1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우선순위</w:t>
            </w:r>
          </w:p>
        </w:tc>
      </w:tr>
      <w:tr>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①</w:t>
            </w:r>
          </w:p>
        </w:tc>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공통 역량 온톨로지</w:t>
            </w:r>
          </w:p>
        </w:tc>
        <w:tc>
          <w:tcPr>
            <w:tcW w:type="dxa" w:w="5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조직진단 드라이버(협업·심리적안전 등)와 면접 NCS 역량 코드를 같은 그래프에서 연결</w:t>
            </w:r>
          </w:p>
        </w:tc>
        <w:tc>
          <w:tcPr>
            <w:tcW w:type="dxa" w:w="4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ConceptNodeKind에 DIAGNOSTIC_SUBSCALE 추가, 신규 ConceptRelation 시드</w:t>
            </w:r>
          </w:p>
        </w:tc>
        <w:tc>
          <w:tcPr>
            <w:tcW w:type="dxa" w:w="1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1 · 즉시 착수</w:t>
            </w:r>
          </w:p>
        </w:tc>
      </w:tr>
      <w:tr>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②</w:t>
            </w:r>
          </w:p>
        </w:tc>
        <w:tc>
          <w:tcPr>
            <w:tcW w:type="dxa" w:w="3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Gap-to-Hire 추천</w:t>
            </w:r>
          </w:p>
        </w:tc>
        <w:tc>
          <w:tcPr>
            <w:tcW w:type="dxa" w:w="5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조직진단 드라이버 중요도(FOCUS 판정) → 관련 역량코드로 변환 → 인터뷰 킷 가중치 추천</w:t>
            </w:r>
          </w:p>
        </w:tc>
        <w:tc>
          <w:tcPr>
            <w:tcW w:type="dxa" w:w="40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lib/diagnostic 신규 함수 + org/admin 인터뷰킷 UI에 추천 배지</w:t>
            </w:r>
          </w:p>
        </w:tc>
        <w:tc>
          <w:tcPr>
            <w:tcW w:type="dxa" w:w="1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2 · 즉시 착수</w:t>
            </w:r>
          </w:p>
        </w:tc>
      </w:tr>
      <w:tr>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③</w:t>
            </w:r>
          </w:p>
        </w:tc>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후보자 문화적합도 프리뷰</w:t>
            </w:r>
          </w:p>
        </w:tc>
        <w:tc>
          <w:tcPr>
            <w:tcW w:type="dxa" w:w="5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후보자가 지원 전 (익명화된) 기업 문화 프로필과 본인 가치관을 비교</w:t>
            </w:r>
          </w:p>
        </w:tc>
        <w:tc>
          <w:tcPr>
            <w:tcW w:type="dxa" w:w="4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Survey.linkedCompetencyCode 재사용 + SelfDiscovery 로직 확장</w:t>
            </w:r>
          </w:p>
        </w:tc>
        <w:tc>
          <w:tcPr>
            <w:tcW w:type="dxa" w:w="1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3</w:t>
            </w:r>
          </w:p>
        </w:tc>
      </w:tr>
      <w:tr>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④</w:t>
            </w:r>
          </w:p>
        </w:tc>
        <w:tc>
          <w:tcPr>
            <w:tcW w:type="dxa" w:w="3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예측타당도 폐루프</w:t>
            </w:r>
          </w:p>
        </w:tc>
        <w:tc>
          <w:tcPr>
            <w:tcW w:type="dxa" w:w="5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채용 시 면접 점수와 입사 후 진단 응답을 동의 기반으로 연결해 예측력 검증</w:t>
            </w:r>
          </w:p>
        </w:tc>
        <w:tc>
          <w:tcPr>
            <w:tcW w:type="dxa" w:w="40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신규 동의 플로우 + 종단 분석 파이프라인</w:t>
            </w:r>
          </w:p>
        </w:tc>
        <w:tc>
          <w:tcPr>
            <w:tcW w:type="dxa" w:w="1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4 · 데이터 축적 후</w:t>
            </w:r>
          </w:p>
        </w:tc>
      </w:tr>
      <w:tr>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⑤</w:t>
            </w:r>
          </w:p>
        </w:tc>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 준비도 연계 채용</w:t>
            </w:r>
          </w:p>
        </w:tc>
        <w:tc>
          <w:tcPr>
            <w:tcW w:type="dxa" w:w="5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조직의 AX 성숙도 단계(ORI AXS/AXC)에 맞는 AI협업 역량을 채용 기준에 반영</w:t>
            </w:r>
          </w:p>
        </w:tc>
        <w:tc>
          <w:tcPr>
            <w:tcW w:type="dxa" w:w="4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AXS/AXC 결과 → 면접 개인화 로직 연동</w:t>
            </w:r>
          </w:p>
        </w:tc>
        <w:tc>
          <w:tcPr>
            <w:tcW w:type="dxa" w:w="1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5 · ②와 병행 가능</w:t>
            </w:r>
          </w:p>
        </w:tc>
      </w:tr>
    </w:tbl>
    <w:p>
      <w:pPr>
        <w:pStyle w:val="Heading1"/>
        <w:spacing w:after="180" w:before="360"/>
      </w:pPr>
      <w:r>
        <w:rPr>
          <w:rFonts w:ascii="Malgun Gothic" w:cs="Malgun Gothic" w:eastAsia="Malgun Gothic" w:hAnsi="Malgun Gothic"/>
          <w:b/>
          <w:bCs/>
          <w:color w:val="1F3864"/>
          <w:sz w:val="30"/>
          <w:szCs w:val="30"/>
        </w:rPr>
        <w:t xml:space="preserve">4. 로드맵 및 의존관계</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400"/>
        <w:gridCol w:w="4200"/>
        <w:gridCol w:w="2100"/>
      </w:tblGrid>
      <w:tr>
        <w:trPr>
          <w:tblHeader/>
        </w:trPr>
        <w:tc>
          <w:tcPr>
            <w:tcW w:type="dxa" w:w="1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Phase</w:t>
            </w:r>
          </w:p>
        </w:tc>
        <w:tc>
          <w:tcPr>
            <w:tcW w:type="dxa" w:w="3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산출물</w:t>
            </w:r>
          </w:p>
        </w:tc>
        <w:tc>
          <w:tcPr>
            <w:tcW w:type="dxa" w:w="4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선행조건</w:t>
            </w:r>
          </w:p>
        </w:tc>
        <w:tc>
          <w:tcPr>
            <w:tcW w:type="dxa" w:w="4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재사용 가능한 기존 자산</w:t>
            </w:r>
          </w:p>
        </w:tc>
        <w:tc>
          <w:tcPr>
            <w:tcW w:type="dxa" w:w="21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난이도</w:t>
            </w:r>
          </w:p>
        </w:tc>
      </w:tr>
      <w:tr>
        <w:tc>
          <w:tcPr>
            <w:tcW w:type="dxa" w:w="1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w:t>
            </w:r>
          </w:p>
        </w:tc>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ConceptRelation 확장 + 관리자 온톨로지 패널 갱신</w:t>
            </w:r>
          </w:p>
        </w:tc>
        <w:tc>
          <w:tcPr>
            <w:tcW w:type="dxa" w:w="4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없음(즉시 착수 가능)</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ConceptRelation 테이블, /admin/content 온톨로지 패널, db:seed:meaning 스크립트</w:t>
            </w:r>
          </w:p>
        </w:tc>
        <w:tc>
          <w:tcPr>
            <w:tcW w:type="dxa" w:w="2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낮음</w:t>
            </w:r>
          </w:p>
        </w:tc>
      </w:tr>
      <w:tr>
        <w:tc>
          <w:tcPr>
            <w:tcW w:type="dxa" w:w="1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2</w:t>
            </w:r>
          </w:p>
        </w:tc>
        <w:tc>
          <w:tcPr>
            <w:tcW w:type="dxa" w:w="3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Gap-to-Hire 추천 API + 인터뷰킷 UI 배지</w:t>
            </w:r>
          </w:p>
        </w:tc>
        <w:tc>
          <w:tcPr>
            <w:tcW w:type="dxa" w:w="4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1 완료</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computeDriverImportance()의 FOCUS 판정, buildPrescriptions() 규칙엔진 패턴, OrgInterviewKit 모델</w:t>
            </w:r>
          </w:p>
        </w:tc>
        <w:tc>
          <w:tcPr>
            <w:tcW w:type="dxa" w:w="2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중간</w:t>
            </w:r>
          </w:p>
        </w:tc>
      </w:tr>
      <w:tr>
        <w:tc>
          <w:tcPr>
            <w:tcW w:type="dxa" w:w="1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후보자용 문화적합도 프리뷰 화면</w:t>
            </w:r>
          </w:p>
        </w:tc>
        <w:tc>
          <w:tcPr>
            <w:tcW w:type="dxa" w:w="4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1 완료</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SelfDiscoverySession/Profile, Survey 모델의 linkedCompetencyCode</w:t>
            </w:r>
          </w:p>
        </w:tc>
        <w:tc>
          <w:tcPr>
            <w:tcW w:type="dxa" w:w="2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중간</w:t>
            </w:r>
          </w:p>
        </w:tc>
      </w:tr>
      <w:tr>
        <w:tc>
          <w:tcPr>
            <w:tcW w:type="dxa" w:w="1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4</w:t>
            </w:r>
          </w:p>
        </w:tc>
        <w:tc>
          <w:tcPr>
            <w:tcW w:type="dxa" w:w="3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예측타당도 종단 분석 + 동의 플로우</w:t>
            </w:r>
          </w:p>
        </w:tc>
        <w:tc>
          <w:tcPr>
            <w:tcW w:type="dxa" w:w="4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1·2 완료, 유의미한 표본 축적(수개월~1년)</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dataUseConsentAt, orgCoachingConsent 동의 패턴</w:t>
            </w:r>
          </w:p>
        </w:tc>
        <w:tc>
          <w:tcPr>
            <w:tcW w:type="dxa" w:w="2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높음</w:t>
            </w:r>
          </w:p>
        </w:tc>
      </w:tr>
      <w:tr>
        <w:tc>
          <w:tcPr>
            <w:tcW w:type="dxa" w:w="1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5</w:t>
            </w:r>
          </w:p>
        </w:tc>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 준비도 연계 면접 개인화</w:t>
            </w:r>
          </w:p>
        </w:tc>
        <w:tc>
          <w:tcPr>
            <w:tcW w:type="dxa" w:w="4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Phase 2와 병행 가능</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 AXS/AXC/AXA/AXG, lib/interview/personalize-question.ts</w:t>
            </w:r>
          </w:p>
        </w:tc>
        <w:tc>
          <w:tcPr>
            <w:tcW w:type="dxa" w:w="2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중간</w:t>
            </w:r>
          </w:p>
        </w:tc>
      </w:tr>
    </w:tbl>
    <w:p>
      <w:pPr>
        <w:pStyle w:val="Heading1"/>
        <w:spacing w:after="180" w:before="360"/>
      </w:pPr>
      <w:r>
        <w:rPr>
          <w:rFonts w:ascii="Malgun Gothic" w:cs="Malgun Gothic" w:eastAsia="Malgun Gothic" w:hAnsi="Malgun Gothic"/>
          <w:b/>
          <w:bCs/>
          <w:color w:val="1F3864"/>
          <w:sz w:val="30"/>
          <w:szCs w:val="30"/>
        </w:rPr>
        <w:t xml:space="preserve">5. 비즈니스 모델</w:t>
      </w:r>
    </w:p>
    <w:p>
      <w:pPr>
        <w:spacing w:after="120"/>
      </w:pPr>
      <w:r>
        <w:rPr>
          <w:rFonts w:ascii="Malgun Gothic" w:cs="Malgun Gothic" w:eastAsia="Malgun Gothic" w:hAnsi="Malgun Gothic"/>
          <w:b w:val="false"/>
          <w:bCs w:val="false"/>
          <w:i w:val="false"/>
          <w:iCs w:val="false"/>
          <w:sz w:val="21"/>
          <w:szCs w:val="21"/>
        </w:rPr>
        <w:t xml:space="preserve">이 제품은 diagnosticEnabled와 interviewEnabled가 모두 켜진 HR_ENTERPRISE 고객만을 대상으로 하는 프리미엄 번들입니다. 개별 제품(면접 전용, 진단 전용) 가격 대비 번들 프리미엄을 부과할 근거는 명확합니다 — "채용과 조직개발을 분리해서 사면 각자 반쪽짜리 정보만 얻지만, 묶어서 사면 폐루프 전체를 얻는다"는 것이 세일즈 내러티브입니다. 이미 한 제품만 쓰고 있는 기존 고객에게는 다른 제품을 무료 체험시켜 번들로 업셀하는 전환 전략이 자연스럽습니다. 취업센터(CAREER_CENTER) 고객에게는 입사 후 데이터를 얻기 어려워 이 스토리가 약하므로, 이번 제품은 HR_ENTERPRISE 전용으로 포지셔닝을 좁히는 것을 권고합니다.</w:t>
      </w:r>
    </w:p>
    <w:p>
      <w:pPr>
        <w:pStyle w:val="Heading1"/>
        <w:spacing w:after="180" w:before="360"/>
      </w:pPr>
      <w:r>
        <w:rPr>
          <w:rFonts w:ascii="Malgun Gothic" w:cs="Malgun Gothic" w:eastAsia="Malgun Gothic" w:hAnsi="Malgun Gothic"/>
          <w:b/>
          <w:bCs/>
          <w:color w:val="1F3864"/>
          <w:sz w:val="30"/>
          <w:szCs w:val="30"/>
        </w:rPr>
        <w:t xml:space="preserve">6. 리스크 및 완화 방안</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gridCol w:w="6200"/>
      </w:tblGrid>
      <w:tr>
        <w:trPr>
          <w:tblHeader/>
        </w:trPr>
        <w:tc>
          <w:tcPr>
            <w:tcW w:type="dxa" w:w="28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리스크</w:t>
            </w:r>
          </w:p>
        </w:tc>
        <w:tc>
          <w:tcPr>
            <w:tcW w:type="dxa" w:w="61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내용</w:t>
            </w:r>
          </w:p>
        </w:tc>
        <w:tc>
          <w:tcPr>
            <w:tcW w:type="dxa" w:w="6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완화 방안</w:t>
            </w:r>
          </w:p>
        </w:tc>
      </w:tr>
      <w:tr>
        <w:tc>
          <w:tcPr>
            <w:tcW w:type="dxa" w:w="2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프라이버시·동의</w:t>
            </w:r>
          </w:p>
        </w:tc>
        <w:tc>
          <w:tcPr>
            <w:tcW w:type="dxa" w:w="6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예측타당도 폐루프(④)는 개인의 채용 데이터와 입사 후 진단 응답을 연결 — 기존 익명 진단 원칙과 상충 가능</w:t>
            </w:r>
          </w:p>
        </w:tc>
        <w:tc>
          <w:tcPr>
            <w:tcW w:type="dxa" w:w="6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dataUseConsentAt·orgCoachingConsent 패턴을 확장한 별도 명시적 동의 플로우 신설, 개인 식별 없이 집계 단위로만 검증 가능하도록 설계</w:t>
            </w:r>
          </w:p>
        </w:tc>
      </w:tr>
      <w:tr>
        <w:tc>
          <w:tcPr>
            <w:tcW w:type="dxa" w:w="2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후보자 반감</w:t>
            </w:r>
          </w:p>
        </w:tc>
        <w:tc>
          <w:tcPr>
            <w:tcW w:type="dxa" w:w="6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"문화 프로필과 비교당한다"는 느낌이 프로파일링처럼 느껴질 위험</w:t>
            </w:r>
          </w:p>
        </w:tc>
        <w:tc>
          <w:tcPr>
            <w:tcW w:type="dxa" w:w="6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③을 평가·필터링 도구가 아닌 정보 제공용 opt-in 기능으로 프레이밍, 결과가 채용 결정에 직접 반영되지 않음을 명확히 고지</w:t>
            </w:r>
          </w:p>
        </w:tc>
      </w:tr>
      <w:tr>
        <w:tc>
          <w:tcPr>
            <w:tcW w:type="dxa" w:w="2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세일즈 복잡도</w:t>
            </w:r>
          </w:p>
        </w:tc>
        <w:tc>
          <w:tcPr>
            <w:tcW w:type="dxa" w:w="6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두 제품을 동시에 쓰는 고객만 대상이라 시장이 좁음</w:t>
            </w:r>
          </w:p>
        </w:tc>
        <w:tc>
          <w:tcPr>
            <w:tcW w:type="dxa" w:w="6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①·②부터 낮은 비용으로 구축해 기존 단일 제품 고객에게 무료 체험 형태로 업셀 유도</w:t>
            </w:r>
          </w:p>
        </w:tc>
      </w:tr>
      <w:tr>
        <w:tc>
          <w:tcPr>
            <w:tcW w:type="dxa" w:w="2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통계적 신뢰도</w:t>
            </w:r>
          </w:p>
        </w:tc>
        <w:tc>
          <w:tcPr>
            <w:tcW w:type="dxa" w:w="6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표본이 적은 조직에서 Gap-to-Hire 추천이 부정확할 위험</w:t>
            </w:r>
          </w:p>
        </w:tc>
        <w:tc>
          <w:tcPr>
            <w:tcW w:type="dxa" w:w="6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computeDriverImportance()에 이미 있는 insufficientData 가드(N &lt; 예측변수×3)를 추천 API에도 동일 적용</w:t>
            </w:r>
          </w:p>
        </w:tc>
      </w:tr>
    </w:tbl>
    <w:p>
      <w:pPr>
        <w:pStyle w:val="Heading1"/>
        <w:spacing w:after="180" w:before="360"/>
      </w:pPr>
      <w:r>
        <w:rPr>
          <w:rFonts w:ascii="Malgun Gothic" w:cs="Malgun Gothic" w:eastAsia="Malgun Gothic" w:hAnsi="Malgun Gothic"/>
          <w:b/>
          <w:bCs/>
          <w:color w:val="1F3864"/>
          <w:sz w:val="30"/>
          <w:szCs w:val="30"/>
        </w:rPr>
        <w:t xml:space="preserve">7. 경쟁 구도 요약</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gridCol w:w="4800"/>
      </w:tblGrid>
      <w:tr>
        <w:trPr>
          <w:tblHeader/>
        </w:trPr>
        <w:tc>
          <w:tcPr>
            <w:tcW w:type="dxa" w:w="3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경쟁사 유형</w:t>
            </w:r>
          </w:p>
        </w:tc>
        <w:tc>
          <w:tcPr>
            <w:tcW w:type="dxa" w:w="28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채용 커버</w:t>
            </w:r>
          </w:p>
        </w:tc>
        <w:tc>
          <w:tcPr>
            <w:tcW w:type="dxa" w:w="28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조직진단 커버</w:t>
            </w:r>
          </w:p>
        </w:tc>
        <w:tc>
          <w:tcPr>
            <w:tcW w:type="dxa" w:w="48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온톨로지 연결</w:t>
            </w:r>
          </w:p>
        </w:tc>
      </w:tr>
      <w:tr>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HireVue 등 AI면접 전문</w:t>
            </w:r>
          </w:p>
        </w:tc>
        <w:tc>
          <w:tcPr>
            <w:tcW w:type="dxa" w:w="2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w:t>
            </w:r>
          </w:p>
        </w:tc>
        <w:tc>
          <w:tcPr>
            <w:tcW w:type="dxa" w:w="2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X</w:t>
            </w:r>
          </w:p>
        </w:tc>
        <w:tc>
          <w:tcPr>
            <w:tcW w:type="dxa" w:w="4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해당 없음</w:t>
            </w:r>
          </w:p>
        </w:tc>
      </w:tr>
      <w:tr>
        <w:tc>
          <w:tcPr>
            <w:tcW w:type="dxa" w:w="3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Culture Amp / Glint / Qualtrics</w:t>
            </w:r>
          </w:p>
        </w:tc>
        <w:tc>
          <w:tcPr>
            <w:tcW w:type="dxa" w:w="2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X</w:t>
            </w:r>
          </w:p>
        </w:tc>
        <w:tc>
          <w:tcPr>
            <w:tcW w:type="dxa" w:w="2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w:t>
            </w:r>
          </w:p>
        </w:tc>
        <w:tc>
          <w:tcPr>
            <w:tcW w:type="dxa" w:w="4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해당 없음</w:t>
            </w:r>
          </w:p>
        </w:tc>
      </w:tr>
      <w:tr>
        <w:tc>
          <w:tcPr>
            <w:tcW w:type="dxa" w:w="3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종합 HR 스위트(Workday 등)</w:t>
            </w:r>
          </w:p>
        </w:tc>
        <w:tc>
          <w:tcPr>
            <w:tcW w:type="dxa" w:w="2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부분(ATS)</w:t>
            </w:r>
          </w:p>
        </w:tc>
        <w:tc>
          <w:tcPr>
            <w:tcW w:type="dxa" w:w="2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부분(설문)</w:t>
            </w:r>
          </w:p>
        </w:tc>
        <w:tc>
          <w:tcPr>
            <w:tcW w:type="dxa" w:w="4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제품 간 느슨한 연동만, 역량 단위 그래프 연결 없음</w:t>
            </w:r>
          </w:p>
        </w:tc>
      </w:tr>
      <w:tr>
        <w:tc>
          <w:tcPr>
            <w:tcW w:type="dxa" w:w="3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AXHRD (제안 후)</w:t>
            </w:r>
          </w:p>
        </w:tc>
        <w:tc>
          <w:tcPr>
            <w:tcW w:type="dxa" w:w="2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w:t>
            </w:r>
          </w:p>
        </w:tc>
        <w:tc>
          <w:tcPr>
            <w:tcW w:type="dxa" w:w="2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w:t>
            </w:r>
          </w:p>
        </w:tc>
        <w:tc>
          <w:tcPr>
            <w:tcW w:type="dxa" w:w="4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 — ConceptRelation 기반 역량 단위 연결</w:t>
            </w:r>
          </w:p>
        </w:tc>
      </w:tr>
    </w:tbl>
    <w:p>
      <w:pPr>
        <w:pStyle w:val="Heading1"/>
        <w:spacing w:after="180" w:before="360"/>
      </w:pPr>
      <w:r>
        <w:rPr>
          <w:rFonts w:ascii="Malgun Gothic" w:cs="Malgun Gothic" w:eastAsia="Malgun Gothic" w:hAnsi="Malgun Gothic"/>
          <w:b/>
          <w:bCs/>
          <w:color w:val="1F3864"/>
          <w:sz w:val="30"/>
          <w:szCs w:val="30"/>
        </w:rPr>
        <w:t xml:space="preserve">8. 왜 1번·2번부터 시작하는가</w:t>
      </w:r>
    </w:p>
    <w:p>
      <w:pPr>
        <w:spacing w:after="120"/>
      </w:pPr>
      <w:r>
        <w:rPr>
          <w:rFonts w:ascii="Malgun Gothic" w:cs="Malgun Gothic" w:eastAsia="Malgun Gothic" w:hAnsi="Malgun Gothic"/>
          <w:b w:val="false"/>
          <w:bCs w:val="false"/>
          <w:i w:val="false"/>
          <w:iCs w:val="false"/>
          <w:sz w:val="21"/>
          <w:szCs w:val="21"/>
        </w:rPr>
        <w:t xml:space="preserve">①(공통 역량 온톨로지)은 나머지 모든 컴포넌트의 전제조건이면서 개발 비용이 가장 낮습니다 — 이미 있는 ConceptRelation 테이블과 db:seed:meaning 시드 파이프라인을 그대로 확장하면 되고, 새 화면도 기존 /admin/content 온톨로지 패널에 얹으면 됩니다. ②(Gap-to-Hire 추천)는 조직진단 쪽의 computeDriverImportance()가 이미 "FOCUS"(중요도 높고 현재점수 낮은 드라이버) 판정을 계산해주고 있고, prescription.ts의 규칙엔진 패턴을 그대로 재사용할 수 있어 상대적으로 낮은 비용으로 구현 가능하면서도 고객에게 즉시 보여줄 수 있는 체감형 기능입니다. ③·④·⑤는 ①·② 위에서 자연스럽게 확장되는 구조이므로, 지금은 기반부터 견고하게 놓는 것이 순서에 맞습니다.</w:t>
      </w:r>
    </w:p>
    <w:sectPr>
      <w:pgSz w:w="16838" w:h="11906" w:orient="landscape"/>
      <w:pgMar w:top="720" w:right="560" w:bottom="72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2026-07-14T22:56:44.577Z</dcterms:created>
  <dcterms:modified xsi:type="dcterms:W3CDTF">2026-07-14T22:56:44.585Z</dcterms:modified>
</cp:coreProperties>
</file>

<file path=docProps/custom.xml><?xml version="1.0" encoding="utf-8"?>
<Properties xmlns="http://schemas.openxmlformats.org/officeDocument/2006/custom-properties" xmlns:vt="http://schemas.openxmlformats.org/officeDocument/2006/docPropsVTypes"/>
</file>