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F318" w14:textId="78C7004B" w:rsidR="00E768AC" w:rsidRDefault="00E768AC">
      <w:r>
        <w:rPr>
          <w:rFonts w:ascii="Segoe UI" w:eastAsia="Times New Roman" w:hAnsi="Segoe UI" w:cs="Segoe UI"/>
          <w:color w:val="212529"/>
          <w:sz w:val="36"/>
          <w:szCs w:val="36"/>
          <w:lang w:eastAsia="en-GB"/>
        </w:rPr>
        <w:t>Poisson si gauss</w:t>
      </w:r>
    </w:p>
    <w:p w14:paraId="5DE9B3F5" w14:textId="77777777" w:rsidR="00E768AC" w:rsidRDefault="00E768AC"/>
    <w:p w14:paraId="13F63A58" w14:textId="4C2D78B8" w:rsidR="00E768AC" w:rsidRDefault="00E768AC" w:rsidP="00E768AC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Realizarea experimentala a unei analize statistice;</w:t>
      </w:r>
    </w:p>
    <w:p w14:paraId="739592CB" w14:textId="77777777" w:rsidR="00E768AC" w:rsidRDefault="00E768AC" w:rsidP="00E768A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</w:p>
    <w:p w14:paraId="6828FCEF" w14:textId="144DF3B9" w:rsidR="00E768AC" w:rsidRDefault="00E768AC" w:rsidP="00E768AC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Marimi caracteristice unei distributii statistice: valoare medie, dispersie, abatere standard, etc.</w:t>
      </w:r>
    </w:p>
    <w:p w14:paraId="442E2A19" w14:textId="77777777" w:rsidR="00E768AC" w:rsidRDefault="00E768AC" w:rsidP="00E768AC">
      <w:pPr>
        <w:pStyle w:val="ListParagraph"/>
        <w:rPr>
          <w:rFonts w:ascii="Segoe UI" w:hAnsi="Segoe UI" w:cs="Segoe UI"/>
          <w:color w:val="212529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6"/>
        <w:gridCol w:w="1108"/>
        <w:gridCol w:w="1201"/>
        <w:gridCol w:w="1338"/>
        <w:gridCol w:w="1203"/>
        <w:gridCol w:w="1166"/>
        <w:gridCol w:w="1124"/>
      </w:tblGrid>
      <w:tr w:rsidR="00E768AC" w14:paraId="5D9BAEAD" w14:textId="77777777" w:rsidTr="00E768AC">
        <w:tc>
          <w:tcPr>
            <w:tcW w:w="1288" w:type="dxa"/>
          </w:tcPr>
          <w:p w14:paraId="4ABD63C3" w14:textId="77777777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</w:p>
        </w:tc>
        <w:tc>
          <w:tcPr>
            <w:tcW w:w="1288" w:type="dxa"/>
          </w:tcPr>
          <w:p w14:paraId="5EA90422" w14:textId="540A6466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Val. medie</w:t>
            </w:r>
          </w:p>
        </w:tc>
        <w:tc>
          <w:tcPr>
            <w:tcW w:w="1288" w:type="dxa"/>
          </w:tcPr>
          <w:p w14:paraId="15107375" w14:textId="43B0A891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dispersie</w:t>
            </w:r>
          </w:p>
        </w:tc>
        <w:tc>
          <w:tcPr>
            <w:tcW w:w="1288" w:type="dxa"/>
          </w:tcPr>
          <w:p w14:paraId="332A0095" w14:textId="18D23442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Std(abatere standard)</w:t>
            </w:r>
          </w:p>
        </w:tc>
        <w:tc>
          <w:tcPr>
            <w:tcW w:w="1288" w:type="dxa"/>
          </w:tcPr>
          <w:p w14:paraId="6D652CFE" w14:textId="73558BED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skew</w:t>
            </w:r>
          </w:p>
        </w:tc>
        <w:tc>
          <w:tcPr>
            <w:tcW w:w="1288" w:type="dxa"/>
          </w:tcPr>
          <w:p w14:paraId="5D7BF672" w14:textId="6B9E3FDB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Kurtosis</w:t>
            </w:r>
          </w:p>
        </w:tc>
        <w:tc>
          <w:tcPr>
            <w:tcW w:w="1288" w:type="dxa"/>
          </w:tcPr>
          <w:p w14:paraId="77AA5C16" w14:textId="45D215D7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ranage</w:t>
            </w:r>
          </w:p>
        </w:tc>
      </w:tr>
      <w:tr w:rsidR="00E768AC" w14:paraId="3850A2EA" w14:textId="77777777" w:rsidTr="00E768AC">
        <w:tc>
          <w:tcPr>
            <w:tcW w:w="1288" w:type="dxa"/>
          </w:tcPr>
          <w:p w14:paraId="38891843" w14:textId="37970A17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Gauss</w:t>
            </w:r>
          </w:p>
        </w:tc>
        <w:tc>
          <w:tcPr>
            <w:tcW w:w="1288" w:type="dxa"/>
          </w:tcPr>
          <w:p w14:paraId="7E748E04" w14:textId="14281766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13.84</w:t>
            </w:r>
          </w:p>
        </w:tc>
        <w:tc>
          <w:tcPr>
            <w:tcW w:w="1288" w:type="dxa"/>
          </w:tcPr>
          <w:p w14:paraId="58791AD3" w14:textId="158EF3E8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14.00</w:t>
            </w:r>
          </w:p>
        </w:tc>
        <w:tc>
          <w:tcPr>
            <w:tcW w:w="1288" w:type="dxa"/>
          </w:tcPr>
          <w:p w14:paraId="3906F5BB" w14:textId="5E9A8982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3.74</w:t>
            </w:r>
          </w:p>
        </w:tc>
        <w:tc>
          <w:tcPr>
            <w:tcW w:w="1288" w:type="dxa"/>
          </w:tcPr>
          <w:p w14:paraId="5B0DE20C" w14:textId="44785C48" w:rsidR="00E768AC" w:rsidRDefault="00F36663" w:rsidP="00E768AC">
            <w:pPr>
              <w:pStyle w:val="NormalWeb"/>
              <w:spacing w:before="0" w:beforeAutospacing="0"/>
              <w:ind w:left="36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0.29</w:t>
            </w:r>
          </w:p>
        </w:tc>
        <w:tc>
          <w:tcPr>
            <w:tcW w:w="1288" w:type="dxa"/>
          </w:tcPr>
          <w:p w14:paraId="3EA5BB67" w14:textId="6BEA4246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-0.02</w:t>
            </w:r>
          </w:p>
        </w:tc>
        <w:tc>
          <w:tcPr>
            <w:tcW w:w="1288" w:type="dxa"/>
          </w:tcPr>
          <w:p w14:paraId="77133E79" w14:textId="17A7AF45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4-28</w:t>
            </w:r>
          </w:p>
        </w:tc>
      </w:tr>
      <w:tr w:rsidR="00E768AC" w14:paraId="2A60604B" w14:textId="77777777" w:rsidTr="00E768AC">
        <w:tc>
          <w:tcPr>
            <w:tcW w:w="1288" w:type="dxa"/>
          </w:tcPr>
          <w:p w14:paraId="0886C7B3" w14:textId="028A9065" w:rsidR="00E768AC" w:rsidRDefault="00E768AC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poisson</w:t>
            </w:r>
          </w:p>
        </w:tc>
        <w:tc>
          <w:tcPr>
            <w:tcW w:w="1288" w:type="dxa"/>
          </w:tcPr>
          <w:p w14:paraId="35A7C597" w14:textId="1B1F41E6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3.41</w:t>
            </w:r>
          </w:p>
        </w:tc>
        <w:tc>
          <w:tcPr>
            <w:tcW w:w="1288" w:type="dxa"/>
          </w:tcPr>
          <w:p w14:paraId="0054081A" w14:textId="7CCFCB69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3.44</w:t>
            </w:r>
          </w:p>
        </w:tc>
        <w:tc>
          <w:tcPr>
            <w:tcW w:w="1288" w:type="dxa"/>
          </w:tcPr>
          <w:p w14:paraId="32C7838B" w14:textId="3802F824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1.85</w:t>
            </w:r>
          </w:p>
        </w:tc>
        <w:tc>
          <w:tcPr>
            <w:tcW w:w="1288" w:type="dxa"/>
          </w:tcPr>
          <w:p w14:paraId="2B0E4AE2" w14:textId="5F596F2A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0.54</w:t>
            </w:r>
          </w:p>
        </w:tc>
        <w:tc>
          <w:tcPr>
            <w:tcW w:w="1288" w:type="dxa"/>
          </w:tcPr>
          <w:p w14:paraId="5E5B8ABB" w14:textId="25BBCA25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0.34</w:t>
            </w:r>
          </w:p>
        </w:tc>
        <w:tc>
          <w:tcPr>
            <w:tcW w:w="1288" w:type="dxa"/>
          </w:tcPr>
          <w:p w14:paraId="78E5FE79" w14:textId="6426148F" w:rsidR="00E768AC" w:rsidRDefault="00F36663" w:rsidP="00E768AC">
            <w:pPr>
              <w:pStyle w:val="NormalWeb"/>
              <w:spacing w:before="0" w:beforeAutospacing="0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r>
              <w:rPr>
                <w:rFonts w:ascii="Segoe UI" w:hAnsi="Segoe UI" w:cs="Segoe UI"/>
                <w:color w:val="212529"/>
                <w:sz w:val="22"/>
                <w:szCs w:val="22"/>
              </w:rPr>
              <w:t>0-11</w:t>
            </w:r>
          </w:p>
        </w:tc>
      </w:tr>
    </w:tbl>
    <w:p w14:paraId="05743F14" w14:textId="57A48601" w:rsidR="007F169F" w:rsidRDefault="007F169F" w:rsidP="007F169F">
      <w:pPr>
        <w:pStyle w:val="NormalWeb"/>
        <w:shd w:val="clear" w:color="auto" w:fill="FFFFFF"/>
        <w:spacing w:before="0" w:beforeAutospacing="0"/>
        <w:ind w:left="720"/>
        <w:rPr>
          <w:rFonts w:ascii="Segoe UI" w:hAnsi="Segoe UI" w:cs="Segoe UI"/>
          <w:color w:val="212529"/>
          <w:sz w:val="22"/>
          <w:szCs w:val="22"/>
        </w:rPr>
      </w:pPr>
    </w:p>
    <w:p w14:paraId="5DB5C6DA" w14:textId="135C0B0C" w:rsidR="007F169F" w:rsidRDefault="007F169F" w:rsidP="007F169F">
      <w:pPr>
        <w:pStyle w:val="NormalWeb"/>
        <w:shd w:val="clear" w:color="auto" w:fill="FFFFFF"/>
        <w:spacing w:before="0" w:beforeAutospacing="0"/>
        <w:ind w:left="720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noProof/>
          <w:color w:val="212529"/>
          <w:sz w:val="22"/>
          <w:szCs w:val="22"/>
        </w:rPr>
        <w:drawing>
          <wp:inline distT="0" distB="0" distL="0" distR="0" wp14:anchorId="7FF33B8C" wp14:editId="4304346D">
            <wp:extent cx="572135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C649" w14:textId="4207B53E" w:rsidR="00E768AC" w:rsidRDefault="007F169F" w:rsidP="00E768AC">
      <w:pPr>
        <w:pStyle w:val="ListParagrap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Fig 1 Gauss</w:t>
      </w:r>
    </w:p>
    <w:p w14:paraId="3CC0E810" w14:textId="4F9384CE" w:rsidR="007F169F" w:rsidRDefault="007F169F" w:rsidP="00E768AC">
      <w:pPr>
        <w:pStyle w:val="ListParagraph"/>
        <w:rPr>
          <w:rFonts w:ascii="Segoe UI" w:hAnsi="Segoe UI" w:cs="Segoe UI"/>
          <w:color w:val="212529"/>
        </w:rPr>
      </w:pPr>
    </w:p>
    <w:p w14:paraId="695AA841" w14:textId="55F5A226" w:rsidR="007F169F" w:rsidRDefault="007F169F" w:rsidP="00E768AC">
      <w:pPr>
        <w:pStyle w:val="ListParagraph"/>
        <w:rPr>
          <w:rFonts w:ascii="Segoe UI" w:hAnsi="Segoe UI" w:cs="Segoe UI"/>
          <w:color w:val="212529"/>
        </w:rPr>
      </w:pPr>
    </w:p>
    <w:p w14:paraId="4B5A7228" w14:textId="72003F2E" w:rsidR="007F169F" w:rsidRDefault="007F169F" w:rsidP="00E768AC">
      <w:pPr>
        <w:pStyle w:val="ListParagrap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</w:rPr>
        <w:drawing>
          <wp:inline distT="0" distB="0" distL="0" distR="0" wp14:anchorId="56132C07" wp14:editId="72A9AA89">
            <wp:extent cx="5715000" cy="2216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1819" w14:textId="74EC5EBF" w:rsidR="007F169F" w:rsidRDefault="007F169F" w:rsidP="00E768AC">
      <w:pPr>
        <w:pStyle w:val="ListParagrap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Fig2 Poisson</w:t>
      </w:r>
    </w:p>
    <w:p w14:paraId="3A313310" w14:textId="77777777" w:rsidR="00E768AC" w:rsidRDefault="00E768AC" w:rsidP="00E768A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</w:p>
    <w:p w14:paraId="077C5B28" w14:textId="1093E1E6" w:rsidR="00E768AC" w:rsidRDefault="00E768AC" w:rsidP="00E768AC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>Asemanari si deosebiri intre distributiile Poisson si Gauss;</w:t>
      </w:r>
    </w:p>
    <w:p w14:paraId="10E732C8" w14:textId="77777777" w:rsidR="00E768AC" w:rsidRDefault="00E768AC" w:rsidP="00E768A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2"/>
          <w:szCs w:val="22"/>
        </w:rPr>
      </w:pPr>
    </w:p>
    <w:p w14:paraId="6C8DD76A" w14:textId="35658D9B" w:rsidR="00E768AC" w:rsidRDefault="00E768AC" w:rsidP="00E768AC"/>
    <w:sectPr w:rsidR="00E7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61105"/>
    <w:multiLevelType w:val="hybridMultilevel"/>
    <w:tmpl w:val="BDA84C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45"/>
    <w:rsid w:val="003F5845"/>
    <w:rsid w:val="006A198C"/>
    <w:rsid w:val="007F169F"/>
    <w:rsid w:val="00E768AC"/>
    <w:rsid w:val="00F3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E5AF"/>
  <w15:chartTrackingRefBased/>
  <w15:docId w15:val="{9891081E-B3E6-4235-BFB2-D4481A3F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6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8A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76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E768AC"/>
    <w:pPr>
      <w:ind w:left="720"/>
      <w:contextualSpacing/>
    </w:pPr>
  </w:style>
  <w:style w:type="table" w:styleId="TableGrid">
    <w:name w:val="Table Grid"/>
    <w:basedOn w:val="TableNormal"/>
    <w:uiPriority w:val="39"/>
    <w:rsid w:val="00E76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Ştefan-Răzvan ANTON (112561)</dc:creator>
  <cp:keywords/>
  <dc:description/>
  <cp:lastModifiedBy>Ştefan-Răzvan ANTON (112561)</cp:lastModifiedBy>
  <cp:revision>2</cp:revision>
  <dcterms:created xsi:type="dcterms:W3CDTF">2022-03-20T17:41:00Z</dcterms:created>
  <dcterms:modified xsi:type="dcterms:W3CDTF">2022-03-20T17:56:00Z</dcterms:modified>
</cp:coreProperties>
</file>