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CONVENIO MARCO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ENTRE {entidad_nombre}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Y LA FACULTAD REGIONAL RESISTENCIA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DE LA UNIVERSIDAD TECNOLÓGICA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color w:val="2d2d2d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FACULTAD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13"/>
          <w:sz w:val="24"/>
          <w:szCs w:val="24"/>
          <w:u w:val="none"/>
          <w:shd w:fill="auto" w:val="clear"/>
          <w:vertAlign w:val="baseline"/>
          <w:rtl w:val="0"/>
        </w:rPr>
        <w:t xml:space="preserve">REGIONAL RESISTENCIA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13"/>
          <w:sz w:val="24"/>
          <w:szCs w:val="24"/>
          <w:u w:val="none"/>
          <w:shd w:fill="auto" w:val="clear"/>
          <w:vertAlign w:val="baseline"/>
          <w:rtl w:val="0"/>
        </w:rPr>
        <w:t xml:space="preserve">TECNOLÓGICA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NACIONAL,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 con domicilio en calle French 414 de la ciudad de Resistencia, en adelante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“LA FACULTAD”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representada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13"/>
          <w:sz w:val="24"/>
          <w:szCs w:val="2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f"/>
          <w:sz w:val="24"/>
          <w:szCs w:val="24"/>
          <w:u w:val="none"/>
          <w:shd w:fill="auto" w:val="clear"/>
          <w:vertAlign w:val="baseline"/>
          <w:rtl w:val="0"/>
        </w:rPr>
        <w:t xml:space="preserve">Decano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15"/>
          <w:sz w:val="24"/>
          <w:szCs w:val="24"/>
          <w:u w:val="none"/>
          <w:shd w:fill="auto" w:val="clear"/>
          <w:vertAlign w:val="baseline"/>
          <w:rtl w:val="0"/>
        </w:rPr>
        <w:t xml:space="preserve">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Jorge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13"/>
          <w:sz w:val="24"/>
          <w:szCs w:val="24"/>
          <w:u w:val="none"/>
          <w:shd w:fill="auto" w:val="clear"/>
          <w:vertAlign w:val="baseline"/>
          <w:rtl w:val="0"/>
        </w:rPr>
        <w:t xml:space="preserve">Alejandro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18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Pedro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DNI 23.730.513,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31313"/>
          <w:sz w:val="24"/>
          <w:szCs w:val="24"/>
          <w:u w:val="none"/>
          <w:shd w:fill="auto" w:val="clear"/>
          <w:vertAlign w:val="baseline"/>
          <w:rtl w:val="0"/>
        </w:rPr>
        <w:t xml:space="preserve">parte, </w:t>
      </w:r>
      <w:r w:rsidDel="00000000" w:rsidR="00000000" w:rsidRPr="00000000">
        <w:rPr>
          <w:rFonts w:ascii="Arial" w:cs="Arial" w:eastAsia="Arial" w:hAnsi="Arial"/>
          <w:color w:val="2d2d2d"/>
          <w:rtl w:val="0"/>
        </w:rPr>
        <w:t xml:space="preserve">{#partes}</w:t>
      </w:r>
    </w:p>
    <w:p w:rsidR="00000000" w:rsidDel="00000000" w:rsidP="00000000" w:rsidRDefault="00000000" w:rsidRPr="00000000" w14:paraId="00000008">
      <w:pPr>
        <w:widowControl w:val="1"/>
        <w:tabs>
          <w:tab w:val="right" w:leader="none" w:pos="8505"/>
        </w:tabs>
        <w:spacing w:before="120" w:line="360" w:lineRule="auto"/>
        <w:jc w:val="both"/>
        <w:rPr>
          <w:rFonts w:ascii="Arial" w:cs="Arial" w:eastAsia="Arial" w:hAnsi="Arial"/>
          <w:color w:val="2d2d2d"/>
        </w:rPr>
      </w:pPr>
      <w:r w:rsidDel="00000000" w:rsidR="00000000" w:rsidRPr="00000000">
        <w:rPr>
          <w:rFonts w:ascii="Arial" w:cs="Arial" w:eastAsia="Arial" w:hAnsi="Arial"/>
          <w:color w:val="2d2d2d"/>
          <w:rtl w:val="0"/>
        </w:rPr>
        <w:t xml:space="preserve">y la {nombre}, en adelante “{tipo}”, con domicilio en {domicilio} de la Ciudad de {ciudad}, CUIT Nº {cuit}, representada en este acto por {representanteNombre}, DNI {representanteDni} en su carácter de {cargoRepresentante},</w:t>
      </w:r>
    </w:p>
    <w:p w:rsidR="00000000" w:rsidDel="00000000" w:rsidP="00000000" w:rsidRDefault="00000000" w:rsidRPr="00000000" w14:paraId="00000009">
      <w:pPr>
        <w:widowControl w:val="1"/>
        <w:tabs>
          <w:tab w:val="right" w:leader="none" w:pos="8505"/>
        </w:tabs>
        <w:spacing w:before="120" w:line="360" w:lineRule="auto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d2d2d"/>
          <w:rtl w:val="0"/>
        </w:rPr>
        <w:t xml:space="preserve">{/partes}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suscriben el presente Convenio,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 referéndum del Señor Rector Ing. Rubén Soro, DNI Nº 16.014.284, y teniendo en cuenta: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“LA FACULTAD”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dispone de los recursos humanos y la infraestructura necesaria para brindar servicios especializados en las áreas de Ingeniería, Gestión y Otras, mediante la implementación de acciones coordinadas que aseguren el máximo aprovechamiento de recursos humanos y tecnológicos.----------------------------------------------------------------------------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toda acción de colaboración representa un aporte ventajoso al proceso de integración científico-tecnológico de estas instituciones con objetivos comunes, orientados al desarrollo de la región.---------------------------------------------------------------------------------------------------------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el objeto del presente convenio es la mutua cooperación entre las partes para desarrollar todas aquellas actividades que contribuyan al mejor cumplimiento de los fines de los signatarios y que permitan prestar servicios a la comunidad de sus respectivas jurisdicciones o áreas de influencia.--------------------------------------------------------------------------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todo ello, se acuerda suscribir el presente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CONVENIO MARCO DE COOPERACION Y ASISTENCIA 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se regirá por las cláusulas siguientes: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PRIMERA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FACULTAD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y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en función de lo expresado, por vía de una concertación de acciones, esfuerzos y voluntades, que tiendan a la consecución de los objetivos expresados, convienen desarrollar un Programa de Cooperación y Asistencia Técnica, en el ámbito provincial para generar conocimientos, desarrollo tecnológico y transferencia de tecnologías que satisfagan metas acordadas de común acuerdo.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SEGUNDA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tal efecto podrán:</w:t>
        <w:tab/>
        <w:t xml:space="preserve">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9"/>
        </w:tabs>
        <w:spacing w:after="0" w:before="120" w:line="240" w:lineRule="auto"/>
        <w:ind w:left="113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a-) Brindarse mutuo apoyo mediante asesoramiento y transferencia de información científica y técnica, así como de metodologías de gestión de que dispusieran. 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9"/>
        </w:tabs>
        <w:spacing w:after="0" w:before="120" w:line="240" w:lineRule="auto"/>
        <w:ind w:left="113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b-) Integrar comisiones de trabajo para realizar estudios o desarrollos tecnológicos de interés común------------------------------------------------------------------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9"/>
        </w:tabs>
        <w:spacing w:after="0" w:before="120" w:line="240" w:lineRule="auto"/>
        <w:ind w:left="113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c-) Facilitar el acceso de las partes a laboratorios, instalaciones, plantas, archivos, bibliotecas y otros, propiedad de alguna de las signatarias, o aquellas organizaciones donde se ejecuten las acciones acordadas.</w:t>
        <w:tab/>
        <w:t xml:space="preserve">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9"/>
        </w:tabs>
        <w:spacing w:after="0" w:before="120" w:line="240" w:lineRule="auto"/>
        <w:ind w:left="113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d-) Preparar y promover trabajos o proyectos en común de interés para las partes en cualquiera de las áreas de la tecnología en que ambas desarrollen sus actividades.</w:t>
        <w:tab/>
        <w:t xml:space="preserve">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9"/>
        </w:tabs>
        <w:spacing w:after="0" w:before="120" w:line="240" w:lineRule="auto"/>
        <w:ind w:left="113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e-) Realizar trabajos de interés para la comunidad de forma conjunta, resulte ésta beneficiaria directa o indirecta a través de organismos de constitución mixta o paraestatal, entidades sin fines de lucro u otros.-----------------------------------------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9"/>
        </w:tabs>
        <w:spacing w:after="0" w:before="120" w:line="240" w:lineRule="auto"/>
        <w:ind w:left="113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f-) Realizar cualquier actividad de interés para las partes o cuya finalidad sea de bien público.------------------------------------------------------------------------------------------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enumeración precedente es meramente enunciativa y no limita otras acciones que puedan realizarse toda vez que las partes entiendan de interés mutuo.----------------------------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TERCERA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Las acciones a las que dará lugar este convenio deberán ser instrumentadas en Convenios Específicos, en los que se determinarán los ejes temáticos, los detalles y cronogramas de ejecución, financiación correspondiente a cada una de las partes, disponibilidad de personal y elementos necesarios para cumplir con las finalidades expuestas en los mismos. Estos deberán estar aprobados por cada una de las partes y en la redacción de los mismos se determinarán las responsabilidades específicas que le correspondan, así como un Cronograma para el Control de Gestión.-------------------------------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CUARTA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los efectos de la instrumentación del presente Convenio, las partes acuerdan facultar a quienes suscriben la presente,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CONTRAPARTE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"LA FACULTAD"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coordinar y controlar el desarrollo de los estudios, proyectos, tareas y acuerdos específicos necesarios para lograr el cumplimiento de los fines previstos. A ese efecto la coordinación mencionada comprenderá: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a-) Procurar el cumplimiento del presente.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b-) Coordinar las mutuas prestaciones haciéndolas compatibles con las necesidades de las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c-) Evaluar la implementación de acuerdos, para el desarrollo de temas específicos que sean necesarios llevar a cabo entre los signatarios, entre estos y terceros, sean entes nacionales, provinciales, municipales, de carácter mixto o paraestatal, o entidades sin fines de lucro u otros.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d-) Coordinar los estudios, propuestas y proyectos específicos que se lleven a cabo dentro del marco de los objetivos establecidos en el presente convenio.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e-) Realizar el seguimiento del desarrollo de los trabajos convenidos, alcances, cronogramas e informes de avances de las respectivas etapas acordadas.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QUINTA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Los planes de trabajo que se aprueben por Convenios Específicos que se celebren dentro del marco del presente Convenio, serán evaluados según las normas propias de cada institución y las informaciones que se realicen, así como los resultados alcanzados serán, si no se aclara lo contrario, de propiedad común y en igualdad de condiciones y derechos para ambas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SEXTA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PROPIEDAD INTELECTUAL.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Todos los derechos morales y patrimoniales sobre los frutos de la colaboración estipulada en este contrato, se regirán por las siguientes leyes: Ley 24.766 Ley de confidencialidad; Ley 24.481/96 de Patentes de Invención y Modelos de Utilidad; Ley 6673 de Modelos y Diseños Industriales; Ley No. 22.362/81 de Marcas; Ley 25.036/98 y Ley 11.723 de Propiedad Intelectual; Ley N 22.426/81- modificada por Decreto 1853/93 arts. 7 y 8 de Ley de Transferencia de Tecnología, vigentes en la República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SEPTIMA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Los resultados que se logren, parciales o definitivos, obtenidos a través de las tareas programadas, podrán ser publicados o difundidos de común acuerdo, dejándose constancia, en las publicaciones, de la participación de los servicios correspondientes de cada una de las partes. En toda otra publicación o documento relacionado con el presente convenio y producida en forma unilateral, las partes deberán dejar constancia de la colaboración prestada por la otra, sin que ello signifique, responsabilidad alguna por ésta respecto del contenido de la publicación o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OCTAVA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Los bienes muebles e inmuebles de ambas instituciones, que al poner en ejecución este acuerdo, se destinen al desarrollo de las tareas programadas, o las que pudieren agregarse en el futuro, continuarán en el patrimonio de la parte a que pertenecen o con cuyos fondos se hubieran obtenido.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NOVENA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Los elementos inventariados cedidos por una de las partes a la otra, en calidad de préstamo, deberán ser reintegrados a la parte que los haya facilitado una vez cumplido la finalidad para los que fueron entregados, en buen estado de conservación, salvo al desgaste debido al uso normal y a la acción del tiempo. El organismo receptor será considerado, a todos los efectos, como depositario de los elementos recibidos.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DÉCIMA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marco del presente convenio, las partes conjuntamente podrán brindar servicios a terceros dentro de los objetivos y fines enunciados, debiéndose en cada caso acordar los recursos que deberán los comitentes aportar, los que serán administrados por las partes conforme el acuerdo que al efecto establezcan oportunamente.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DÉCIMO PRIMERA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 todas las circunstancias o hechos que tenga relación con el presente convenio, las partes mantendrán la individualidad y autonomía de sus respectivas estructuras técnicas y administrativas y asumirán particularmente, por lo tanto, las responsabilidades consiguientes.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DÉCIMO SEGUNDA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FACULTAD”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CONTRAPARTE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determinan que todo el personal que se afecte a la realización de trabajo resultante de la aplicación de los términos del presente convenio, podrá percibir remuneraciones adicionales, conforme a las reglamentaciones vigentes en cada una de las partes. Cuando se prevea que la labor del personal afectado al cumplimiento del convenio exija gastos de traslado y viáticos que sean a cargo de la otra parte, el Acuerdo respectivo deberá establecerlo expresamente.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DÉCIMA TERCERA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presente Convenio tendrá una duración de tres (3) años a partir de la fecha de su firma y se renovará automáticamente a su vencimiento por única vez y por igual período, salvo que fuere expresamente denunciado. No obstante, cualquiera de las partes podrá denunciarlo en forma unilateral, en todo momento y sin expresión de causa, mediante preaviso escrito a la otra parte, realizado con una anticipación de seis (6) meses. La denuncia no dará derecho a las partes a reclamar indemnización de cualquier naturaleza. Los trabajos en ejecución al producir efecto la denuncia, serán continuados hasta la finalización del período anual en que la misma entró en vigor.----------------------------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DÉCIMA CUARTA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partes se comprometen a resolver en forma directa y amistosa entre ellos y por las instancias jerárquicas que correspondan, los eventuales desacuerdos que pudieran originarse en el planeamiento y/o ejecución de las actividades.--------------------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DÉCIMA QUINTA: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partes se someten a la Jurisdicción de los Tribunales Federales de la Ciudad de Buenos Aires, en caso de conflicto en la interpretación y/o aplicación de las disposiciones del presente contrato, como así también de todas las obligaciones emergentes de éstos.---------------------------------------------------------------------------------------------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05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prueba de conformidad, las partes firman tres (3) ejemplares del mismo tenor, en la ciudad de Resistencia, Provincia de Chaco, a los {dia} días del mes de {mes}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702" w:top="851" w:left="1418" w:right="707" w:header="793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144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219399" cy="628560"/>
          <wp:effectExtent b="0" l="0" r="0" t="0"/>
          <wp:docPr id="182387485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9399" cy="6285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c2u3niwi2bdi" w:id="1"/>
    <w:bookmarkEnd w:id="1"/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“2025 – Año de la Reconstrucción de la Nación Argentina”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1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tandard" w:customStyle="1">
    <w:name w:val="Standard"/>
    <w:pPr>
      <w:widowControl w:val="1"/>
      <w:suppressAutoHyphens w:val="1"/>
    </w:pPr>
  </w:style>
  <w:style w:type="paragraph" w:styleId="Heading" w:customStyle="1">
    <w:name w:val="Heading"/>
    <w:basedOn w:val="Standard"/>
    <w:pPr>
      <w:suppressLineNumbers w:val="1"/>
      <w:tabs>
        <w:tab w:val="center" w:pos="4252"/>
        <w:tab w:val="right" w:pos="8504"/>
      </w:tabs>
    </w:pPr>
  </w:style>
  <w:style w:type="paragraph" w:styleId="Textbody" w:customStyle="1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Arial"/>
    </w:rPr>
  </w:style>
  <w:style w:type="paragraph" w:styleId="Descripcin">
    <w:name w:val="caption"/>
    <w:basedOn w:val="Standard"/>
    <w:pPr>
      <w:suppressLineNumbers w:val="1"/>
      <w:spacing w:after="120" w:before="120"/>
    </w:pPr>
    <w:rPr>
      <w:rFonts w:cs="Arial"/>
      <w:i w:val="1"/>
      <w:iCs w:val="1"/>
    </w:rPr>
  </w:style>
  <w:style w:type="paragraph" w:styleId="Index" w:customStyle="1">
    <w:name w:val="Index"/>
    <w:basedOn w:val="Standard"/>
    <w:pPr>
      <w:suppressLineNumbers w:val="1"/>
    </w:pPr>
    <w:rPr>
      <w:rFonts w:cs="Arial"/>
    </w:rPr>
  </w:style>
  <w:style w:type="paragraph" w:styleId="Normal1" w:customStyle="1">
    <w:name w:val="Normal1"/>
    <w:pPr>
      <w:widowControl w:val="1"/>
      <w:suppressAutoHyphens w:val="1"/>
    </w:pPr>
  </w:style>
  <w:style w:type="paragraph" w:styleId="Piedepgina">
    <w:name w:val="footer"/>
    <w:basedOn w:val="Standard"/>
    <w:pPr>
      <w:suppressLineNumbers w:val="1"/>
      <w:tabs>
        <w:tab w:val="center" w:pos="4252"/>
        <w:tab w:val="right" w:pos="8504"/>
      </w:tabs>
    </w:pPr>
  </w:style>
  <w:style w:type="paragraph" w:styleId="Textodeglobo">
    <w:name w:val="Balloon Text"/>
    <w:basedOn w:val="Standard"/>
    <w:rPr>
      <w:rFonts w:ascii="Tahoma" w:cs="Tahoma" w:hAnsi="Tahoma"/>
      <w:sz w:val="16"/>
      <w:szCs w:val="16"/>
    </w:rPr>
  </w:style>
  <w:style w:type="paragraph" w:styleId="Prrafodelista">
    <w:name w:val="List Paragraph"/>
    <w:basedOn w:val="Standard"/>
    <w:pPr>
      <w:ind w:left="720"/>
    </w:pPr>
  </w:style>
  <w:style w:type="paragraph" w:styleId="Sinespaciado">
    <w:name w:val="No Spacing"/>
    <w:pPr>
      <w:widowControl w:val="1"/>
      <w:suppressAutoHyphens w:val="1"/>
    </w:pPr>
    <w:rPr>
      <w:rFonts w:ascii="Arial" w:cs="F" w:hAnsi="Arial"/>
      <w:lang w:val="es-ES"/>
    </w:rPr>
  </w:style>
  <w:style w:type="paragraph" w:styleId="yiv3626800906msonormal" w:customStyle="1">
    <w:name w:val="yiv3626800906msonormal"/>
    <w:basedOn w:val="Standard"/>
    <w:pPr>
      <w:spacing w:after="100" w:before="100"/>
    </w:pPr>
    <w:rPr>
      <w:lang w:eastAsia="es-AR" w:val="es-AR"/>
    </w:rPr>
  </w:style>
  <w:style w:type="paragraph" w:styleId="yiv3626800906msolistparagraph" w:customStyle="1">
    <w:name w:val="yiv3626800906msolistparagraph"/>
    <w:basedOn w:val="Standard"/>
    <w:pPr>
      <w:spacing w:after="100" w:before="100"/>
    </w:pPr>
    <w:rPr>
      <w:lang w:eastAsia="es-AR" w:val="es-AR"/>
    </w:rPr>
  </w:style>
  <w:style w:type="paragraph" w:styleId="Encabezado">
    <w:name w:val="header"/>
    <w:basedOn w:val="Standard"/>
    <w:pPr>
      <w:suppressLineNumbers w:val="1"/>
      <w:tabs>
        <w:tab w:val="center" w:pos="4819"/>
        <w:tab w:val="right" w:pos="9638"/>
      </w:tabs>
    </w:pPr>
  </w:style>
  <w:style w:type="character" w:styleId="EncabezadoCar" w:customStyle="1">
    <w:name w:val="Encabezado Car"/>
    <w:basedOn w:val="Fuentedeprrafopredeter"/>
    <w:rPr>
      <w:lang w:val="pt-BR"/>
    </w:rPr>
  </w:style>
  <w:style w:type="character" w:styleId="PiedepginaCar" w:customStyle="1">
    <w:name w:val="Pie de página Car"/>
    <w:basedOn w:val="Fuentedeprrafopredeter"/>
    <w:rPr>
      <w:lang w:val="pt-BR"/>
    </w:rPr>
  </w:style>
  <w:style w:type="character" w:styleId="TextodegloboCar" w:customStyle="1">
    <w:name w:val="Texto de globo Car"/>
    <w:basedOn w:val="Fuentedeprrafopredeter"/>
    <w:rPr>
      <w:rFonts w:ascii="Tahoma" w:cs="Tahoma" w:hAnsi="Tahoma"/>
      <w:sz w:val="16"/>
      <w:szCs w:val="16"/>
      <w:lang w:val="pt-BR"/>
    </w:rPr>
  </w:style>
  <w:style w:type="character" w:styleId="apple-converted-space" w:customStyle="1">
    <w:name w:val="apple-converted-space"/>
    <w:basedOn w:val="Fuentedeprrafopredeter"/>
  </w:style>
  <w:style w:type="character" w:styleId="TtuloCar" w:customStyle="1">
    <w:name w:val="Título Car"/>
    <w:basedOn w:val="Fuentedeprrafopredeter"/>
    <w:rPr>
      <w:rFonts w:ascii="Arial" w:cs="Times New Roman" w:eastAsia="Times New Roman" w:hAnsi="Arial"/>
      <w:b w:val="1"/>
      <w:sz w:val="24"/>
      <w:szCs w:val="20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hxIGWFHBg3oTh/i9kaZkklQd3Q==">CgMxLjAyCGguZ2pkZ3hzMg5oLmMydTNuaXdpMmJkaTgAciExU3F3d0xwdVYwOUVsLXducDQzbXNGYVNTejhZWWlMZ2k=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2025-06-29T12:45:00Z</dcterms:created>
  <dc:creator>yolandagreco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0.0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