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021754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D32643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AF</w:t>
      </w:r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协作的</w:t>
      </w:r>
      <w:proofErr w:type="spellStart"/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matlab</w:t>
      </w:r>
      <w:proofErr w:type="spellEnd"/>
      <w:r w:rsidR="00D32643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实现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</w:p>
    <w:p w:rsidR="001232FF" w:rsidRPr="001B344B" w:rsidRDefault="00021754" w:rsidP="00021754">
      <w:pPr>
        <w:ind w:firstLineChars="1100" w:firstLine="3092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</w:t>
      </w:r>
    </w:p>
    <w:p w:rsidR="001232FF" w:rsidRPr="001B344B" w:rsidRDefault="001B344B" w:rsidP="001B344B">
      <w:pPr>
        <w:ind w:firstLineChars="700" w:firstLine="1968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13436E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</w:t>
      </w:r>
      <w:r w:rsidR="00855AB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黄志超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</w:t>
      </w:r>
    </w:p>
    <w:p w:rsidR="001232FF" w:rsidRPr="001B344B" w:rsidRDefault="001B344B" w:rsidP="001B344B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 </w:t>
      </w:r>
      <w:r w:rsidRPr="001B344B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</w:t>
      </w:r>
      <w:r w:rsidR="0013436E">
        <w:rPr>
          <w:rFonts w:ascii="Times New Roman" w:eastAsia="楷体" w:hAnsi="Times New Roman" w:cs="Times New Roman"/>
          <w:b/>
          <w:sz w:val="28"/>
          <w:szCs w:val="28"/>
          <w:u w:val="thick"/>
        </w:rPr>
        <w:t>042167</w:t>
      </w:r>
      <w:r w:rsidR="00855AB9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40</w:t>
      </w:r>
      <w:bookmarkStart w:id="0" w:name="_GoBack"/>
      <w:bookmarkEnd w:id="0"/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专业班级：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信息工程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7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班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</w:t>
      </w:r>
      <w:r w:rsidR="0013436E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</w:t>
      </w:r>
      <w:r w:rsidR="005047F7"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>2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1" w:name="_MON_1067360971"/>
      <w:bookmarkStart w:id="2" w:name="_MON_1067361298"/>
      <w:bookmarkStart w:id="3" w:name="_MON_1069343902"/>
      <w:bookmarkEnd w:id="1"/>
      <w:bookmarkEnd w:id="2"/>
      <w:bookmarkEnd w:id="3"/>
      <w:r>
        <w:rPr>
          <w:rFonts w:hint="eastAsia"/>
        </w:rPr>
        <w:lastRenderedPageBreak/>
        <w:t>一、实验目的</w:t>
      </w:r>
    </w:p>
    <w:p w:rsidR="00855AB9" w:rsidRDefault="00855AB9" w:rsidP="00DC13B6">
      <w:pPr>
        <w:ind w:firstLineChars="200" w:firstLine="480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55AB9" w:rsidRDefault="00855AB9" w:rsidP="00DC13B6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855AB9" w:rsidRDefault="00855AB9" w:rsidP="00DC13B6">
      <w:pPr>
        <w:ind w:firstLineChars="200" w:firstLine="480"/>
        <w:jc w:val="left"/>
        <w:rPr>
          <w:rFonts w:asciiTheme="minorEastAsia" w:hAnsiTheme="minorEastAsia"/>
          <w:sz w:val="24"/>
        </w:rPr>
      </w:pPr>
    </w:p>
    <w:p w:rsidR="00DC13B6" w:rsidRDefault="00855AB9" w:rsidP="00DC13B6">
      <w:pPr>
        <w:ind w:firstLineChars="200" w:firstLine="480"/>
        <w:jc w:val="left"/>
        <w:rPr>
          <w:rFonts w:asciiTheme="minorEastAsia" w:hAnsiTheme="minorEastAsia"/>
        </w:rPr>
      </w:pPr>
      <w:r w:rsidRPr="00855AB9">
        <w:rPr>
          <w:rFonts w:asciiTheme="minorEastAsia" w:hAnsiTheme="minorEastAsia" w:hint="eastAsia"/>
          <w:sz w:val="24"/>
        </w:rPr>
        <w:t>本项题目旨在研究多中继环境下采用固定中继的协作系统在采用</w:t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</w:rPr>
        <w:t>F</w:t>
      </w:r>
      <w:r w:rsidRPr="00855AB9">
        <w:rPr>
          <w:rFonts w:asciiTheme="minorEastAsia" w:hAnsiTheme="minorEastAsia" w:hint="eastAsia"/>
          <w:sz w:val="24"/>
        </w:rPr>
        <w:t>中继结构时的系统性能增益，分析BER及分集增益并通过仿真验证理论分析的正确性。</w:t>
      </w: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Default="00905950" w:rsidP="00DC13B6">
      <w:pPr>
        <w:ind w:firstLineChars="200" w:firstLine="420"/>
        <w:jc w:val="left"/>
        <w:rPr>
          <w:rFonts w:asciiTheme="minorEastAsia" w:hAnsiTheme="minorEastAsia"/>
        </w:rPr>
      </w:pPr>
    </w:p>
    <w:p w:rsidR="00905950" w:rsidRPr="00DC13B6" w:rsidRDefault="00905950" w:rsidP="00DC13B6">
      <w:pPr>
        <w:ind w:firstLineChars="200" w:firstLine="420"/>
        <w:jc w:val="left"/>
        <w:rPr>
          <w:rFonts w:asciiTheme="minorEastAsia" w:hAnsiTheme="minorEastAsia" w:hint="eastAsia"/>
        </w:rPr>
      </w:pP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855AB9" w:rsidRDefault="00855AB9" w:rsidP="00855AB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在学习中继系统的基础上，了解实际系统中所采用的不同的中继结构。</w:t>
      </w:r>
    </w:p>
    <w:p w:rsidR="00855AB9" w:rsidRPr="00855AB9" w:rsidRDefault="00855AB9" w:rsidP="00855A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工具建立搭建采用不同中继协议下的固定中继通信系统（可以采用简单的调制方式），通过信号发射与接收来验证中继选择的性能。</w:t>
      </w:r>
    </w:p>
    <w:p w:rsidR="003477AB" w:rsidRDefault="003477AB" w:rsidP="00855AB9">
      <w:pPr>
        <w:rPr>
          <w:sz w:val="24"/>
        </w:rPr>
      </w:pPr>
      <w:bookmarkStart w:id="4" w:name="_Hlk532678678"/>
      <w:r w:rsidRPr="003477AB">
        <w:rPr>
          <w:rFonts w:hint="eastAsia"/>
          <w:sz w:val="24"/>
        </w:rPr>
        <w:t>。</w:t>
      </w:r>
    </w:p>
    <w:p w:rsidR="00855AB9" w:rsidRPr="00855AB9" w:rsidRDefault="00855AB9" w:rsidP="00855AB9">
      <w:pPr>
        <w:rPr>
          <w:sz w:val="24"/>
        </w:rPr>
      </w:pPr>
    </w:p>
    <w:p w:rsidR="00855AB9" w:rsidRDefault="00855AB9" w:rsidP="00855AB9">
      <w:pPr>
        <w:ind w:firstLineChars="400" w:firstLine="960"/>
        <w:rPr>
          <w:sz w:val="24"/>
        </w:rPr>
      </w:pPr>
      <w:r>
        <w:rPr>
          <w:noProof/>
          <w:sz w:val="24"/>
        </w:rPr>
        <w:drawing>
          <wp:inline distT="0" distB="0" distL="0" distR="0" wp14:anchorId="21985D8C">
            <wp:extent cx="3408045" cy="1901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7AB" w:rsidRDefault="003477AB" w:rsidP="00855AB9">
      <w:pPr>
        <w:ind w:firstLineChars="1100" w:firstLine="2640"/>
        <w:rPr>
          <w:sz w:val="24"/>
        </w:rPr>
      </w:pPr>
    </w:p>
    <w:bookmarkEnd w:id="4"/>
    <w:p w:rsidR="00D00D63" w:rsidRDefault="00D00D63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  <w:rPr>
          <w:rFonts w:hint="eastAsia"/>
        </w:rPr>
      </w:pPr>
      <w:r>
        <w:rPr>
          <w:rFonts w:hint="eastAsia"/>
        </w:rPr>
        <w:t>放大转发模式（</w:t>
      </w:r>
      <w:r>
        <w:rPr>
          <w:rFonts w:hint="eastAsia"/>
        </w:rPr>
        <w:t>Amplify-and-Forward</w:t>
      </w:r>
      <w:r>
        <w:rPr>
          <w:rFonts w:hint="eastAsia"/>
        </w:rPr>
        <w:t>，</w:t>
      </w:r>
      <w:r>
        <w:rPr>
          <w:rFonts w:hint="eastAsia"/>
        </w:rPr>
        <w:t>AF</w:t>
      </w:r>
      <w:r>
        <w:rPr>
          <w:rFonts w:hint="eastAsia"/>
        </w:rPr>
        <w:t>），有文献中也称为前向放大、非再生中继。在</w:t>
      </w:r>
      <w:r>
        <w:rPr>
          <w:rFonts w:hint="eastAsia"/>
        </w:rPr>
        <w:t>AF</w:t>
      </w:r>
      <w:r>
        <w:rPr>
          <w:rFonts w:hint="eastAsia"/>
        </w:rPr>
        <w:t>协议下，中继采用模拟处理，不对接收的信号进行解调和解码，而是直接对接收到的带有噪声的信号进行放大，然后发送给接收端。</w:t>
      </w: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  <w:r>
        <w:t xml:space="preserve"> </w:t>
      </w: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  <w:r>
        <w:rPr>
          <w:rFonts w:hint="eastAsia"/>
        </w:rPr>
        <w:t>单中继</w:t>
      </w:r>
      <w:r>
        <w:rPr>
          <w:rFonts w:hint="eastAsia"/>
        </w:rPr>
        <w:t>AF</w:t>
      </w:r>
      <w:r>
        <w:rPr>
          <w:rFonts w:hint="eastAsia"/>
        </w:rPr>
        <w:t>协作通信原理</w:t>
      </w:r>
    </w:p>
    <w:p w:rsidR="00855AB9" w:rsidRDefault="00855AB9" w:rsidP="00855AB9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D1EB637">
            <wp:extent cx="3408045" cy="1901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  <w:rPr>
          <w:rFonts w:hint="eastAsia"/>
        </w:rPr>
      </w:pPr>
      <w:r>
        <w:rPr>
          <w:rFonts w:hint="eastAsia"/>
        </w:rPr>
        <w:t>通信模型：三端点通信模型</w:t>
      </w:r>
    </w:p>
    <w:p w:rsidR="00855AB9" w:rsidRDefault="00855AB9" w:rsidP="00855AB9">
      <w:pPr>
        <w:ind w:firstLineChars="200" w:firstLine="420"/>
      </w:pPr>
      <w:r>
        <w:rPr>
          <w:noProof/>
        </w:rPr>
        <w:drawing>
          <wp:inline distT="0" distB="0" distL="0" distR="0" wp14:anchorId="0C6DBE03">
            <wp:extent cx="4163695" cy="2463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5AB9" w:rsidRDefault="00855AB9" w:rsidP="00855AB9">
      <w:pPr>
        <w:ind w:firstLineChars="200" w:firstLine="420"/>
      </w:pPr>
      <w:r>
        <w:t xml:space="preserve"> </w:t>
      </w: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</w:pPr>
    </w:p>
    <w:p w:rsidR="00855AB9" w:rsidRDefault="00855AB9" w:rsidP="00855AB9">
      <w:pPr>
        <w:ind w:firstLineChars="200" w:firstLine="420"/>
        <w:rPr>
          <w:rFonts w:hint="eastAsia"/>
        </w:rPr>
      </w:pPr>
      <w:r>
        <w:rPr>
          <w:rFonts w:hint="eastAsia"/>
        </w:rPr>
        <w:t>AF</w:t>
      </w:r>
      <w:r>
        <w:rPr>
          <w:rFonts w:hint="eastAsia"/>
        </w:rPr>
        <w:t>策略流程图</w:t>
      </w:r>
      <w:r>
        <w:rPr>
          <w:rFonts w:hint="eastAsia"/>
        </w:rPr>
        <w:t>:</w:t>
      </w:r>
    </w:p>
    <w:p w:rsidR="00855AB9" w:rsidRDefault="00855AB9" w:rsidP="00855AB9">
      <w:pPr>
        <w:ind w:firstLineChars="200" w:firstLine="420"/>
      </w:pPr>
      <w:r>
        <w:t xml:space="preserve"> </w:t>
      </w:r>
      <w:r>
        <w:rPr>
          <w:noProof/>
        </w:rPr>
        <w:drawing>
          <wp:inline distT="0" distB="0" distL="0" distR="0" wp14:anchorId="0C338016">
            <wp:extent cx="5194300" cy="534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34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7AB" w:rsidRPr="003477AB" w:rsidRDefault="00855AB9" w:rsidP="00855AB9">
      <w:pPr>
        <w:ind w:firstLineChars="200" w:firstLine="420"/>
      </w:pPr>
      <w:r>
        <w:rPr>
          <w:rFonts w:hint="eastAsia"/>
        </w:rPr>
        <w:t>根据模型以及流程图设计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程序。</w:t>
      </w:r>
    </w:p>
    <w:p w:rsidR="003477AB" w:rsidRPr="003477AB" w:rsidRDefault="003477AB" w:rsidP="006F3C08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sz w:val="24"/>
          <w:szCs w:val="24"/>
        </w:rPr>
      </w:pPr>
      <w:r w:rsidRPr="003477AB">
        <w:rPr>
          <w:rFonts w:asciiTheme="minorEastAsia" w:hAnsiTheme="minorEastAsia" w:cs="Times New Roman" w:hint="eastAsia"/>
          <w:sz w:val="24"/>
          <w:szCs w:val="24"/>
        </w:rPr>
        <w:t>主程序：</w:t>
      </w:r>
    </w:p>
    <w:p w:rsidR="006F3C08" w:rsidRPr="006F3C08" w:rsidRDefault="006F3C08" w:rsidP="006F3C0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%042167</w:t>
      </w:r>
      <w:r w:rsidR="001875F5">
        <w:rPr>
          <w:rFonts w:asciiTheme="minorEastAsia" w:hAnsiTheme="minorEastAsia" w:cs="Times New Roman" w:hint="eastAsia"/>
          <w:color w:val="228B22"/>
          <w:sz w:val="22"/>
          <w:szCs w:val="24"/>
        </w:rPr>
        <w:t>40黄志超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%AF协作</w:t>
      </w:r>
      <w:proofErr w:type="spellStart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matlab</w:t>
      </w:r>
      <w:proofErr w:type="spellEnd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实现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clc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clear all;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x=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randint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(1,1000,2);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%产生一个1*N的矩阵，矩阵中元素取值范围为[0,(M-1)]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y=1-2*x;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=0:2:10;    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loop=400;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POW_DIV=0.5;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%功率分配系数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for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1:length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for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i_l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1:loop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);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%生成服从瑞利分布的信道系数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2);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2);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randn+j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randn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2);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sig=10^(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snr_dB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)/10);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POW_S=POW_DIV;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 源节点发送功率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POW_R=1-POW_DIV;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 中继节点发送功率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POW_N=POW_S/sig;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% 噪声功率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</w:t>
      </w:r>
    </w:p>
    <w:p w:rsidR="006F3C08" w:rsidRPr="00D1471D" w:rsidRDefault="006F3C08" w:rsidP="00D147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(sqrt(POW_DIV)*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y,SNR_dB,'measured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');</w:t>
      </w:r>
      <w:r w:rsidR="00D1471D" w:rsidRPr="00D1471D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FA14F2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%</w:t>
      </w:r>
      <w:r w:rsidR="00D1471D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加入高斯</w:t>
      </w:r>
      <w:r w:rsidR="00FA14F2" w:rsidRPr="00FA14F2">
        <w:rPr>
          <w:rFonts w:asciiTheme="minorEastAsia" w:hAnsiTheme="minorEastAsia" w:cs="Courier New" w:hint="eastAsia"/>
          <w:color w:val="228B22"/>
          <w:kern w:val="0"/>
          <w:sz w:val="22"/>
          <w:szCs w:val="20"/>
        </w:rPr>
        <w:t>噪声</w:t>
      </w:r>
      <w:r w:rsidRPr="00FA14F2">
        <w:rPr>
          <w:rFonts w:asciiTheme="minorEastAsia" w:hAnsiTheme="minorEastAsia" w:cs="Times New Roman"/>
          <w:color w:val="228B22"/>
          <w:sz w:val="28"/>
          <w:szCs w:val="24"/>
        </w:rPr>
        <w:tab/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POW_DIV)*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y,SNR_dB,'measured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');</w:t>
      </w: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ab/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beta=sqrt(POW_S)/(POW_S*((abs(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H_sr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))^2)+POW_N); 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%保证中继节点功率受限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x_AF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=beta*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y_sr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ab/>
        <w:t>%中继放大信号</w:t>
      </w: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awgn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H_rd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x_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AF,SNR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_dB,'measured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');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a_sd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POW_S)*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H_sd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')/POW_N; 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>%a1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a_rd=(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sqrt(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POW_R)*beta*H_sr'*H_rd')/((beta^2*(abs(H_rd))^2+1)*POW_N);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 xml:space="preserve"> %a2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signal_combine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a_sd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y_sd+a_rd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*</w:t>
      </w:r>
      <w:proofErr w:type="spellStart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y_rd</w:t>
      </w:r>
      <w:proofErr w:type="spellEnd"/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>;</w:t>
      </w:r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 xml:space="preserve"> %</w:t>
      </w:r>
      <w:proofErr w:type="spellStart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mrc</w:t>
      </w:r>
      <w:proofErr w:type="spellEnd"/>
      <w:r w:rsidRPr="006F3C08">
        <w:rPr>
          <w:rFonts w:asciiTheme="minorEastAsia" w:hAnsiTheme="minorEastAsia" w:cs="Times New Roman" w:hint="eastAsia"/>
          <w:color w:val="228B22"/>
          <w:sz w:val="22"/>
          <w:szCs w:val="24"/>
        </w:rPr>
        <w:t>方案合并</w:t>
      </w:r>
      <w:r w:rsidRPr="006F3C08">
        <w:rPr>
          <w:rFonts w:asciiTheme="minorEastAsia" w:hAnsiTheme="minorEastAsia" w:cs="Times New Roman" w:hint="eastAsia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228B22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pskdemod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(signal_combine,2); </w:t>
      </w:r>
      <w:r w:rsidRPr="006F3C08">
        <w:rPr>
          <w:rFonts w:asciiTheme="minorEastAsia" w:hAnsiTheme="minorEastAsia" w:cs="Times New Roman"/>
          <w:color w:val="228B22"/>
          <w:sz w:val="22"/>
          <w:szCs w:val="24"/>
        </w:rPr>
        <w:t>%PSK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err_num_AF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i_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l,i</w:t>
      </w:r>
      <w:proofErr w:type="spellEnd"/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)=sum(x~=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);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 end   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end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berAF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=mean(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err_num_AF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/length(x),1);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 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figure 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semilogy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snr_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dB,berAF</w:t>
      </w:r>
      <w:proofErr w:type="spellEnd"/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)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hold on </w:t>
      </w:r>
    </w:p>
    <w:p w:rsidR="006F3C08" w:rsidRPr="006F3C08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xlabel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('</w:t>
      </w:r>
      <w:proofErr w:type="gram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SNR[</w:t>
      </w:r>
      <w:proofErr w:type="gram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dB]');</w:t>
      </w:r>
      <w:proofErr w:type="spellStart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ylabel</w:t>
      </w:r>
      <w:proofErr w:type="spellEnd"/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 xml:space="preserve">('BER') </w:t>
      </w:r>
    </w:p>
    <w:p w:rsidR="00837EF4" w:rsidRDefault="006F3C08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  <w:r w:rsidRPr="006F3C08">
        <w:rPr>
          <w:rFonts w:asciiTheme="minorEastAsia" w:hAnsiTheme="minorEastAsia" w:cs="Times New Roman"/>
          <w:color w:val="000000" w:themeColor="text1"/>
          <w:sz w:val="22"/>
          <w:szCs w:val="24"/>
        </w:rPr>
        <w:t>grid on</w:t>
      </w:r>
    </w:p>
    <w:p w:rsidR="008470E6" w:rsidRDefault="008470E6" w:rsidP="006F3C08">
      <w:pPr>
        <w:spacing w:line="360" w:lineRule="auto"/>
        <w:rPr>
          <w:rFonts w:asciiTheme="minorEastAsia" w:hAnsiTheme="minorEastAsia" w:cs="Times New Roman"/>
          <w:color w:val="000000" w:themeColor="text1"/>
          <w:sz w:val="22"/>
          <w:szCs w:val="24"/>
        </w:rPr>
      </w:pPr>
    </w:p>
    <w:p w:rsidR="008470E6" w:rsidRPr="006F3C08" w:rsidRDefault="008470E6" w:rsidP="006F3C08">
      <w:pPr>
        <w:spacing w:line="360" w:lineRule="auto"/>
        <w:rPr>
          <w:rFonts w:asciiTheme="minorEastAsia" w:hAnsiTheme="minorEastAsia" w:cs="Times New Roman" w:hint="eastAsia"/>
          <w:color w:val="000000" w:themeColor="text1"/>
          <w:sz w:val="22"/>
          <w:szCs w:val="24"/>
        </w:rPr>
      </w:pPr>
    </w:p>
    <w:p w:rsidR="00837EF4" w:rsidRDefault="00837EF4" w:rsidP="00837EF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四、实验结果</w:t>
      </w:r>
    </w:p>
    <w:p w:rsidR="00905950" w:rsidRDefault="00D00D63" w:rsidP="00D00D63">
      <w:pPr>
        <w:spacing w:line="480" w:lineRule="auto"/>
        <w:jc w:val="left"/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t>仿真曲线：</w:t>
      </w:r>
    </w:p>
    <w:p w:rsidR="000E11CC" w:rsidRDefault="00905950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905950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318427" cy="3304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23" b="16560"/>
                    <a:stretch/>
                  </pic:blipFill>
                  <pic:spPr bwMode="auto">
                    <a:xfrm>
                      <a:off x="0" y="0"/>
                      <a:ext cx="4318427" cy="330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D38" w:rsidRDefault="00AF1D38" w:rsidP="00AF1D38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五、实验</w:t>
      </w:r>
      <w:r w:rsidR="009736CA">
        <w:rPr>
          <w:rFonts w:hint="eastAsia"/>
        </w:rPr>
        <w:t>总结</w:t>
      </w:r>
    </w:p>
    <w:p w:rsidR="007E6770" w:rsidRPr="007E6770" w:rsidRDefault="007E6770" w:rsidP="007E6770">
      <w:r>
        <w:rPr>
          <w:rFonts w:hint="eastAsia"/>
        </w:rPr>
        <w:t xml:space="preserve"> </w:t>
      </w:r>
      <w:r>
        <w:t xml:space="preserve">    </w:t>
      </w:r>
      <w:r w:rsidRPr="007E6770">
        <w:rPr>
          <w:rFonts w:hint="eastAsia"/>
          <w:sz w:val="24"/>
        </w:rPr>
        <w:t>试验结果基本符合。</w:t>
      </w:r>
    </w:p>
    <w:p w:rsidR="009736CA" w:rsidRPr="007E6770" w:rsidRDefault="007E6770" w:rsidP="007E6770">
      <w:pPr>
        <w:spacing w:line="360" w:lineRule="auto"/>
        <w:ind w:firstLine="482"/>
        <w:rPr>
          <w:rFonts w:asciiTheme="minorEastAsia" w:hAnsiTheme="minorEastAsia"/>
          <w:sz w:val="24"/>
        </w:rPr>
      </w:pPr>
      <w:r w:rsidRPr="007E6770">
        <w:rPr>
          <w:rFonts w:asciiTheme="minorEastAsia" w:hAnsiTheme="minorEastAsia"/>
          <w:sz w:val="24"/>
        </w:rPr>
        <w:t>在该</w:t>
      </w:r>
      <w:r w:rsidRPr="007E6770">
        <w:rPr>
          <w:rFonts w:asciiTheme="minorEastAsia" w:hAnsiTheme="minorEastAsia" w:hint="eastAsia"/>
          <w:sz w:val="24"/>
        </w:rPr>
        <w:t>A</w:t>
      </w:r>
      <w:r w:rsidRPr="007E6770">
        <w:rPr>
          <w:rFonts w:asciiTheme="minorEastAsia" w:hAnsiTheme="minorEastAsia"/>
          <w:sz w:val="24"/>
        </w:rPr>
        <w:t>F</w:t>
      </w:r>
      <w:r w:rsidRPr="007E6770">
        <w:rPr>
          <w:rFonts w:asciiTheme="minorEastAsia" w:hAnsiTheme="minorEastAsia" w:hint="eastAsia"/>
          <w:sz w:val="24"/>
        </w:rPr>
        <w:t>协作</w:t>
      </w:r>
      <w:r w:rsidRPr="007E6770">
        <w:rPr>
          <w:rFonts w:asciiTheme="minorEastAsia" w:hAnsiTheme="minorEastAsia"/>
          <w:sz w:val="24"/>
        </w:rPr>
        <w:t>中，每个用户接收它伙伴发送过来的带有噪声的信号，接着对该信号进行放大，然后将放大的带有噪声信号重新发送。基站将对用户和其伙伴传送来的数据进行合并判决。</w:t>
      </w:r>
    </w:p>
    <w:p w:rsidR="007E6770" w:rsidRPr="007E6770" w:rsidRDefault="007E6770" w:rsidP="007E6770">
      <w:pPr>
        <w:spacing w:line="360" w:lineRule="auto"/>
        <w:ind w:firstLine="482"/>
        <w:rPr>
          <w:rFonts w:asciiTheme="minorEastAsia" w:hAnsiTheme="minorEastAsia"/>
          <w:sz w:val="24"/>
        </w:rPr>
      </w:pPr>
      <w:r w:rsidRPr="007E6770">
        <w:rPr>
          <w:rFonts w:asciiTheme="minorEastAsia" w:hAnsiTheme="minorEastAsia"/>
          <w:sz w:val="24"/>
        </w:rPr>
        <w:t>尽管协作者在进行放大时也放大了噪声，但是基站接收到两个独立的衰落信号，最后能做出较好的判决。</w:t>
      </w:r>
    </w:p>
    <w:p w:rsidR="00855AB9" w:rsidRPr="007E6770" w:rsidRDefault="007E6770" w:rsidP="00855AB9">
      <w:pPr>
        <w:spacing w:line="360" w:lineRule="auto"/>
        <w:ind w:firstLine="482"/>
        <w:rPr>
          <w:rFonts w:asciiTheme="minorEastAsia" w:hAnsiTheme="minorEastAsia" w:cs="Times New Roman"/>
          <w:color w:val="000000" w:themeColor="text1"/>
          <w:sz w:val="32"/>
          <w:szCs w:val="24"/>
        </w:rPr>
      </w:pPr>
      <w:r w:rsidRPr="007E6770">
        <w:rPr>
          <w:rFonts w:asciiTheme="minorEastAsia" w:hAnsiTheme="minorEastAsia"/>
          <w:sz w:val="24"/>
        </w:rPr>
        <w:t xml:space="preserve"> </w:t>
      </w:r>
      <w:r w:rsidR="00855AB9" w:rsidRPr="00855AB9">
        <w:rPr>
          <w:rFonts w:asciiTheme="minorEastAsia" w:hAnsiTheme="minorEastAsia" w:hint="eastAsia"/>
          <w:sz w:val="24"/>
        </w:rPr>
        <w:t>AF模式是最简单的一种中继方式，相比于直传方式，AF协作通信总能带来一定的信噪比增益，但是由于中继节点除了转发源节点的有用信息外，引入的噪声也同样被放大转发，因此，</w:t>
      </w:r>
      <w:proofErr w:type="gramStart"/>
      <w:r w:rsidR="00855AB9" w:rsidRPr="00855AB9">
        <w:rPr>
          <w:rFonts w:asciiTheme="minorEastAsia" w:hAnsiTheme="minorEastAsia" w:hint="eastAsia"/>
          <w:sz w:val="24"/>
        </w:rPr>
        <w:t>当源节点</w:t>
      </w:r>
      <w:proofErr w:type="gramEnd"/>
      <w:r w:rsidR="00855AB9" w:rsidRPr="00855AB9">
        <w:rPr>
          <w:rFonts w:asciiTheme="minorEastAsia" w:hAnsiTheme="minorEastAsia" w:hint="eastAsia"/>
          <w:sz w:val="24"/>
        </w:rPr>
        <w:t>与中继节点之间的链路信道条件较差时，信号几乎淹没在噪声之中，因而转发的大部分为噪声，从而会降低目的节点的接收性能。</w:t>
      </w:r>
    </w:p>
    <w:p w:rsidR="007E6770" w:rsidRPr="007E6770" w:rsidRDefault="007E6770" w:rsidP="007E6770">
      <w:pPr>
        <w:spacing w:line="360" w:lineRule="auto"/>
        <w:ind w:firstLine="482"/>
        <w:rPr>
          <w:rFonts w:asciiTheme="minorEastAsia" w:hAnsiTheme="minorEastAsia" w:cs="Times New Roman"/>
          <w:color w:val="000000" w:themeColor="text1"/>
          <w:sz w:val="32"/>
          <w:szCs w:val="24"/>
        </w:rPr>
      </w:pPr>
    </w:p>
    <w:sectPr w:rsidR="007E6770" w:rsidRPr="007E677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A61" w:rsidRDefault="00EC3A61">
      <w:r>
        <w:separator/>
      </w:r>
    </w:p>
  </w:endnote>
  <w:endnote w:type="continuationSeparator" w:id="0">
    <w:p w:rsidR="00EC3A61" w:rsidRDefault="00EC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6CA" w:rsidRDefault="00EC3A61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9736CA" w:rsidRDefault="009736CA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A61" w:rsidRDefault="00EC3A61">
      <w:r>
        <w:separator/>
      </w:r>
    </w:p>
  </w:footnote>
  <w:footnote w:type="continuationSeparator" w:id="0">
    <w:p w:rsidR="00EC3A61" w:rsidRDefault="00EC3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3E2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3436E"/>
    <w:rsid w:val="0015405D"/>
    <w:rsid w:val="00155482"/>
    <w:rsid w:val="0016264C"/>
    <w:rsid w:val="001875F5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2F3D54"/>
    <w:rsid w:val="003303BE"/>
    <w:rsid w:val="00334E7D"/>
    <w:rsid w:val="003477AB"/>
    <w:rsid w:val="003844DB"/>
    <w:rsid w:val="003A7391"/>
    <w:rsid w:val="003C5988"/>
    <w:rsid w:val="003D1913"/>
    <w:rsid w:val="003D6C62"/>
    <w:rsid w:val="004208D4"/>
    <w:rsid w:val="004320B0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047F7"/>
    <w:rsid w:val="00515EF4"/>
    <w:rsid w:val="00525CF9"/>
    <w:rsid w:val="00533F97"/>
    <w:rsid w:val="0054353F"/>
    <w:rsid w:val="00545B71"/>
    <w:rsid w:val="00557F17"/>
    <w:rsid w:val="00571C5B"/>
    <w:rsid w:val="00576DFE"/>
    <w:rsid w:val="00590DCE"/>
    <w:rsid w:val="005A68D8"/>
    <w:rsid w:val="0060498F"/>
    <w:rsid w:val="00607B49"/>
    <w:rsid w:val="00660719"/>
    <w:rsid w:val="006726CE"/>
    <w:rsid w:val="00672F41"/>
    <w:rsid w:val="00673B0F"/>
    <w:rsid w:val="006836C3"/>
    <w:rsid w:val="006B4A4C"/>
    <w:rsid w:val="006D6CBE"/>
    <w:rsid w:val="006E57AA"/>
    <w:rsid w:val="006F3C08"/>
    <w:rsid w:val="00702DD0"/>
    <w:rsid w:val="007053C7"/>
    <w:rsid w:val="00706189"/>
    <w:rsid w:val="00712930"/>
    <w:rsid w:val="007509AF"/>
    <w:rsid w:val="00757D8B"/>
    <w:rsid w:val="007A0DB0"/>
    <w:rsid w:val="007B4291"/>
    <w:rsid w:val="007E3D0B"/>
    <w:rsid w:val="007E6770"/>
    <w:rsid w:val="00807C0E"/>
    <w:rsid w:val="008107A9"/>
    <w:rsid w:val="00837EF4"/>
    <w:rsid w:val="00845BC8"/>
    <w:rsid w:val="008470E6"/>
    <w:rsid w:val="00855AB9"/>
    <w:rsid w:val="00872E85"/>
    <w:rsid w:val="00877387"/>
    <w:rsid w:val="00887992"/>
    <w:rsid w:val="008E280D"/>
    <w:rsid w:val="00904B87"/>
    <w:rsid w:val="00905950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00D63"/>
    <w:rsid w:val="00D1471D"/>
    <w:rsid w:val="00D32643"/>
    <w:rsid w:val="00D67F90"/>
    <w:rsid w:val="00DB50F5"/>
    <w:rsid w:val="00DC13B6"/>
    <w:rsid w:val="00E10DDB"/>
    <w:rsid w:val="00E57D3B"/>
    <w:rsid w:val="00EA3499"/>
    <w:rsid w:val="00EC3A61"/>
    <w:rsid w:val="00F01A25"/>
    <w:rsid w:val="00F033E0"/>
    <w:rsid w:val="00F22606"/>
    <w:rsid w:val="00F34C5B"/>
    <w:rsid w:val="00F41566"/>
    <w:rsid w:val="00F65671"/>
    <w:rsid w:val="00F94A06"/>
    <w:rsid w:val="00FA11C1"/>
    <w:rsid w:val="00FA14F2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4CC16F2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422D6A-A263-4A47-AD43-9115E23D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324</Words>
  <Characters>1852</Characters>
  <Application>Microsoft Office Word</Application>
  <DocSecurity>0</DocSecurity>
  <Lines>15</Lines>
  <Paragraphs>4</Paragraphs>
  <ScaleCrop>false</ScaleCrop>
  <Company>Lenovo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志超 黄</cp:lastModifiedBy>
  <cp:revision>2</cp:revision>
  <cp:lastPrinted>2018-05-24T15:47:00Z</cp:lastPrinted>
  <dcterms:created xsi:type="dcterms:W3CDTF">2018-12-15T15:12:00Z</dcterms:created>
  <dcterms:modified xsi:type="dcterms:W3CDTF">2018-12-15T15:12:00Z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