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01B3F" w14:textId="77777777" w:rsidR="001C0949" w:rsidRPr="001C0949" w:rsidRDefault="001C0949" w:rsidP="001C0949">
      <w:pPr>
        <w:rPr>
          <w:b/>
          <w:bCs/>
        </w:rPr>
      </w:pPr>
      <w:r w:rsidRPr="001C0949">
        <w:rPr>
          <w:b/>
          <w:bCs/>
        </w:rPr>
        <w:t>The Geometry of Context: Deconstructing the Semantic Shape of Prompts in Transformer-Based LLMs</w:t>
      </w:r>
    </w:p>
    <w:p w14:paraId="73A21620" w14:textId="77777777" w:rsidR="001C0949" w:rsidRPr="001C0949" w:rsidRDefault="001C0949" w:rsidP="001C0949">
      <w:pPr>
        <w:rPr>
          <w:b/>
          <w:bCs/>
        </w:rPr>
      </w:pPr>
      <w:r w:rsidRPr="001C0949">
        <w:rPr>
          <w:b/>
          <w:bCs/>
        </w:rPr>
        <w:t>The U-Shaped Curve of Attention: A Cognitive Parallel</w:t>
      </w:r>
    </w:p>
    <w:p w14:paraId="2C37CC74" w14:textId="77777777" w:rsidR="001C0949" w:rsidRPr="001C0949" w:rsidRDefault="001C0949" w:rsidP="001C0949">
      <w:r w:rsidRPr="001C0949">
        <w:t>The advent of Large Language Models (LLMs) with expansive context windows has created the impression of a near-limitless working memory. However, empirical analysis reveals that this memory is not uniform. The model's ability to access and utilize information is profoundly influenced by the position of that information within the input sequence. This section establishes the foundational phenomenon of positional bias, beginning with the research that first systematically documented it and then drawing a compelling parallel to long-established principles in human cognitive psychology, thereby framing this behavior not as an anomaly, but as an emergent property of sequential information processing.</w:t>
      </w:r>
    </w:p>
    <w:p w14:paraId="73AB374F" w14:textId="77777777" w:rsidR="001C0949" w:rsidRPr="001C0949" w:rsidRDefault="001C0949" w:rsidP="001C0949">
      <w:pPr>
        <w:rPr>
          <w:b/>
          <w:bCs/>
        </w:rPr>
      </w:pPr>
      <w:r w:rsidRPr="001C0949">
        <w:rPr>
          <w:b/>
          <w:bCs/>
        </w:rPr>
        <w:t>Empirical Evidence: The "Lost in the Middle" Phenomenon</w:t>
      </w:r>
    </w:p>
    <w:p w14:paraId="0A75C23F" w14:textId="77777777" w:rsidR="001C0949" w:rsidRPr="001C0949" w:rsidRDefault="001C0949" w:rsidP="001C0949">
      <w:r w:rsidRPr="001C0949">
        <w:t>The notion that LLMs might not treat all parts of their input context equally was rigorously quantified in the landmark paper, "Lost in the Middle: How Language Models Use Long Contexts".</w:t>
      </w:r>
      <w:r w:rsidRPr="001C0949">
        <w:rPr>
          <w:vertAlign w:val="superscript"/>
        </w:rPr>
        <w:t>1</w:t>
      </w:r>
      <w:r w:rsidRPr="001C0949">
        <w:t xml:space="preserve"> This research demonstrated that the performance of transformer-based models on information retrieval tasks follows a distinct and predictable </w:t>
      </w:r>
    </w:p>
    <w:p w14:paraId="62A997C4" w14:textId="77777777" w:rsidR="001C0949" w:rsidRPr="001C0949" w:rsidRDefault="001C0949" w:rsidP="001C0949">
      <w:r w:rsidRPr="001C0949">
        <w:rPr>
          <w:b/>
          <w:bCs/>
        </w:rPr>
        <w:t>U-shaped performance curve</w:t>
      </w:r>
      <w:r w:rsidRPr="001C0949">
        <w:t>.</w:t>
      </w:r>
      <w:r w:rsidRPr="001C0949">
        <w:rPr>
          <w:vertAlign w:val="superscript"/>
        </w:rPr>
        <w:t>3</w:t>
      </w:r>
      <w:r w:rsidRPr="001C0949">
        <w:t xml:space="preserve"> This curve indicates that models are most proficient at recalling information presented at the very beginning or the very end of the context window, with a significant degradation in performance for information located in the middle.</w:t>
      </w:r>
    </w:p>
    <w:p w14:paraId="1F3032D7" w14:textId="77777777" w:rsidR="001C0949" w:rsidRPr="001C0949" w:rsidRDefault="001C0949" w:rsidP="001C0949">
      <w:r w:rsidRPr="001C0949">
        <w:t>The researchers established this phenomenon through two primary experimental paradigms designed to isolate and measure in-context retrieval capability:</w:t>
      </w:r>
    </w:p>
    <w:p w14:paraId="171B2685" w14:textId="77777777" w:rsidR="001C0949" w:rsidRPr="001C0949" w:rsidRDefault="001C0949" w:rsidP="001C0949">
      <w:pPr>
        <w:numPr>
          <w:ilvl w:val="0"/>
          <w:numId w:val="1"/>
        </w:numPr>
      </w:pPr>
      <w:r w:rsidRPr="001C0949">
        <w:rPr>
          <w:b/>
          <w:bCs/>
        </w:rPr>
        <w:t>Multi-Document Question Answering (MDQA):</w:t>
      </w:r>
      <w:r w:rsidRPr="001C0949">
        <w:t xml:space="preserve"> In this task, models were provided with a question and a collection of documents (e.g., 10, 20, or 30 documents), only one of which contained the information necessary to answer the question. The critical experimental variable was the position of this answer-bearing document within the concatenated input. By systematically moving this "needle" from the beginning to the middle and to the end of the "haystack," the researchers could measure the model's retrieval accuracy as a function of position.</w:t>
      </w:r>
      <w:r w:rsidRPr="001C0949">
        <w:rPr>
          <w:vertAlign w:val="superscript"/>
        </w:rPr>
        <w:t>1</w:t>
      </w:r>
      <w:r w:rsidRPr="001C0949">
        <w:t xml:space="preserve"> The results were unequivocal: accuracy was highest when the relevant document was first or last and dropped precipitously when it was placed in the central positions of the context.</w:t>
      </w:r>
    </w:p>
    <w:p w14:paraId="07A16994" w14:textId="77777777" w:rsidR="001C0949" w:rsidRPr="001C0949" w:rsidRDefault="001C0949" w:rsidP="001C0949">
      <w:pPr>
        <w:numPr>
          <w:ilvl w:val="0"/>
          <w:numId w:val="1"/>
        </w:numPr>
      </w:pPr>
      <w:r w:rsidRPr="001C0949">
        <w:rPr>
          <w:b/>
          <w:bCs/>
        </w:rPr>
        <w:t>Key-Value Retrieval:</w:t>
      </w:r>
      <w:r w:rsidRPr="001C0949">
        <w:t xml:space="preserve"> To test the most fundamental retrieval ability, a synthetic task was devised. Models were given a long list of JSON-formatted key-value pairs and were prompted to return the value associated with a specific key.</w:t>
      </w:r>
      <w:r w:rsidRPr="001C0949">
        <w:rPr>
          <w:vertAlign w:val="superscript"/>
        </w:rPr>
        <w:t>3</w:t>
      </w:r>
      <w:r w:rsidRPr="001C0949">
        <w:t xml:space="preserve"> This minimalist </w:t>
      </w:r>
      <w:r w:rsidRPr="001C0949">
        <w:lastRenderedPageBreak/>
        <w:t>testbed removed the complexities of natural language understanding, focusing purely on the model's capacity to locate and reproduce a specific token sequence. Even in this simplified scenario, many models continued to exhibit the U-shaped performance curve, struggling to retrieve values when the corresponding key was buried deep in the middle of the input.</w:t>
      </w:r>
      <w:r w:rsidRPr="001C0949">
        <w:rPr>
          <w:vertAlign w:val="superscript"/>
        </w:rPr>
        <w:t>8</w:t>
      </w:r>
    </w:p>
    <w:p w14:paraId="565BFB27" w14:textId="77777777" w:rsidR="001C0949" w:rsidRPr="001C0949" w:rsidRDefault="001C0949" w:rsidP="001C0949">
      <w:r w:rsidRPr="001C0949">
        <w:t>Crucially, this performance degradation was observed across a range of models, including those explicitly designed and marketed for their long-context capabilities.</w:t>
      </w:r>
      <w:r w:rsidRPr="001C0949">
        <w:rPr>
          <w:vertAlign w:val="superscript"/>
        </w:rPr>
        <w:t>2</w:t>
      </w:r>
      <w:r w:rsidRPr="001C0949">
        <w:t xml:space="preserve"> The findings suggest that the "lost in the middle" effect is not merely a limitation of older or smaller models but a more fundamental characteristic of the underlying architecture. As the total length of the input context increases, the dip in the middle of the U-curve becomes more pronounced, indicating that the problem is exacerbated by the very feature—a large context window—that is intended to enhance the model's capabilities.</w:t>
      </w:r>
      <w:r w:rsidRPr="001C0949">
        <w:rPr>
          <w:vertAlign w:val="superscript"/>
        </w:rPr>
        <w:t>1</w:t>
      </w:r>
    </w:p>
    <w:p w14:paraId="21BEDD56" w14:textId="77777777" w:rsidR="001C0949" w:rsidRPr="001C0949" w:rsidRDefault="001C0949" w:rsidP="001C0949">
      <w:pPr>
        <w:rPr>
          <w:b/>
          <w:bCs/>
        </w:rPr>
      </w:pPr>
      <w:r w:rsidRPr="001C0949">
        <w:rPr>
          <w:b/>
          <w:bCs/>
        </w:rPr>
        <w:t>A Parallel in Human Cognition: The Serial Position Effect</w:t>
      </w:r>
    </w:p>
    <w:p w14:paraId="323E01BD" w14:textId="77777777" w:rsidR="001C0949" w:rsidRPr="001C0949" w:rsidRDefault="001C0949" w:rsidP="001C0949">
      <w:r w:rsidRPr="001C0949">
        <w:t xml:space="preserve">The U-shaped performance curve observed in LLMs bears a striking resemblance to a well-documented phenomenon in human cognitive psychology known as the </w:t>
      </w:r>
      <w:r w:rsidRPr="001C0949">
        <w:rPr>
          <w:b/>
          <w:bCs/>
        </w:rPr>
        <w:t>serial position effect</w:t>
      </w:r>
      <w:r w:rsidRPr="001C0949">
        <w:t xml:space="preserve">. First described by Hermann Ebbinghaus, this effect notes that when humans are asked to recall a list of items, their accuracy is highest for items at the beginning of the list (the </w:t>
      </w:r>
      <w:r w:rsidRPr="001C0949">
        <w:rPr>
          <w:b/>
          <w:bCs/>
        </w:rPr>
        <w:t>primacy effect</w:t>
      </w:r>
      <w:r w:rsidRPr="001C0949">
        <w:t xml:space="preserve">) and at the end of the list (the </w:t>
      </w:r>
      <w:r w:rsidRPr="001C0949">
        <w:rPr>
          <w:b/>
          <w:bCs/>
        </w:rPr>
        <w:t>recency effect</w:t>
      </w:r>
      <w:r w:rsidRPr="001C0949">
        <w:t>), with a noticeable dip in recall for items in the middle.</w:t>
      </w:r>
      <w:r w:rsidRPr="001C0949">
        <w:rPr>
          <w:vertAlign w:val="superscript"/>
        </w:rPr>
        <w:t>9</w:t>
      </w:r>
      <w:r w:rsidRPr="001C0949">
        <w:t xml:space="preserve"> The authors of "Lost in the Middle" explicitly adopt this terminology to describe the behavior of LLMs, highlighting the functional parallel.</w:t>
      </w:r>
      <w:r w:rsidRPr="001C0949">
        <w:rPr>
          <w:vertAlign w:val="superscript"/>
        </w:rPr>
        <w:t>3</w:t>
      </w:r>
    </w:p>
    <w:p w14:paraId="0FD56CCE" w14:textId="77777777" w:rsidR="001C0949" w:rsidRPr="001C0949" w:rsidRDefault="001C0949" w:rsidP="001C0949">
      <w:r w:rsidRPr="001C0949">
        <w:t>In human memory, the serial position effect is often explained by a dual-store model of memory, which posits separate systems for short-term memory (STM) and long-term memory (LTM).</w:t>
      </w:r>
      <w:r w:rsidRPr="001C0949">
        <w:rPr>
          <w:vertAlign w:val="superscript"/>
        </w:rPr>
        <w:t>11</w:t>
      </w:r>
    </w:p>
    <w:p w14:paraId="09BBD6B5" w14:textId="77777777" w:rsidR="001C0949" w:rsidRPr="001C0949" w:rsidRDefault="001C0949" w:rsidP="001C0949">
      <w:pPr>
        <w:numPr>
          <w:ilvl w:val="0"/>
          <w:numId w:val="2"/>
        </w:numPr>
      </w:pPr>
      <w:r w:rsidRPr="001C0949">
        <w:t xml:space="preserve">The </w:t>
      </w:r>
      <w:r w:rsidRPr="001C0949">
        <w:rPr>
          <w:b/>
          <w:bCs/>
        </w:rPr>
        <w:t>primacy effect</w:t>
      </w:r>
      <w:r w:rsidRPr="001C0949">
        <w:t xml:space="preserve"> is attributed to the increased opportunity for rehearsal of the initial items, allowing them to be encoded into the more durable LTM.</w:t>
      </w:r>
    </w:p>
    <w:p w14:paraId="06289641" w14:textId="77777777" w:rsidR="001C0949" w:rsidRPr="001C0949" w:rsidRDefault="001C0949" w:rsidP="001C0949">
      <w:pPr>
        <w:numPr>
          <w:ilvl w:val="0"/>
          <w:numId w:val="2"/>
        </w:numPr>
      </w:pPr>
      <w:r w:rsidRPr="001C0949">
        <w:t xml:space="preserve">The </w:t>
      </w:r>
      <w:r w:rsidRPr="001C0949">
        <w:rPr>
          <w:b/>
          <w:bCs/>
        </w:rPr>
        <w:t>recency effect</w:t>
      </w:r>
      <w:r w:rsidRPr="001C0949">
        <w:t xml:space="preserve"> is attributed to the final items still being active in the limited-capacity STM at the moment of recall.</w:t>
      </w:r>
      <w:r w:rsidRPr="001C0949">
        <w:rPr>
          <w:vertAlign w:val="superscript"/>
        </w:rPr>
        <w:t>9</w:t>
      </w:r>
    </w:p>
    <w:p w14:paraId="5E18ED70" w14:textId="77777777" w:rsidR="001C0949" w:rsidRPr="001C0949" w:rsidRDefault="001C0949" w:rsidP="001C0949">
      <w:r w:rsidRPr="001C0949">
        <w:t xml:space="preserve">While LLMs do not possess a biologically analogous memory architecture with distinct STM and LTM subsystems </w:t>
      </w:r>
      <w:r w:rsidRPr="001C0949">
        <w:rPr>
          <w:vertAlign w:val="superscript"/>
        </w:rPr>
        <w:t>13</w:t>
      </w:r>
      <w:r w:rsidRPr="001C0949">
        <w:t>, the emergence of a similar performance curve is deeply suggestive. It points to an emergent functional similarity that may arise from architectural constraints or from the statistical properties of the vast corpora of human-generated text on which these models are trained.</w:t>
      </w:r>
      <w:r w:rsidRPr="001C0949">
        <w:rPr>
          <w:vertAlign w:val="superscript"/>
        </w:rPr>
        <w:t>13</w:t>
      </w:r>
      <w:r w:rsidRPr="001C0949">
        <w:t xml:space="preserve"> Human language and writing often implicitly reflect these cognitive biases; for example, important information is frequently placed at the beginning or end of a paragraph or document for emphasis. By learning these statistical patterns, LLMs may be inadvertently learning to replicate the cognitive biases that </w:t>
      </w:r>
      <w:r w:rsidRPr="001C0949">
        <w:lastRenderedPageBreak/>
        <w:t>produced them.</w:t>
      </w:r>
      <w:r w:rsidRPr="001C0949">
        <w:rPr>
          <w:vertAlign w:val="superscript"/>
        </w:rPr>
        <w:t>15</w:t>
      </w:r>
      <w:r w:rsidRPr="001C0949">
        <w:t xml:space="preserve"> This parallel provides a powerful intuitive framework: the challenges LLMs face in long contexts are not entirely alien but mirror the known limitations of unassisted human sequential memory.</w:t>
      </w:r>
    </w:p>
    <w:p w14:paraId="7D59D9DE" w14:textId="77777777" w:rsidR="001C0949" w:rsidRPr="001C0949" w:rsidRDefault="001C0949" w:rsidP="001C0949">
      <w:pPr>
        <w:rPr>
          <w:b/>
          <w:bCs/>
        </w:rPr>
      </w:pPr>
      <w:r w:rsidRPr="001C0949">
        <w:rPr>
          <w:b/>
          <w:bCs/>
        </w:rPr>
        <w:t>The Inverted-U Curve: A Counterintuitive Twist in RAG</w:t>
      </w:r>
    </w:p>
    <w:p w14:paraId="7B082756" w14:textId="77777777" w:rsidR="001C0949" w:rsidRPr="001C0949" w:rsidRDefault="001C0949" w:rsidP="001C0949">
      <w:r w:rsidRPr="001C0949">
        <w:t xml:space="preserve">While the U-shaped curve describes the model's ability to </w:t>
      </w:r>
      <w:r w:rsidRPr="001C0949">
        <w:rPr>
          <w:i/>
          <w:iCs/>
        </w:rPr>
        <w:t>retrieve</w:t>
      </w:r>
      <w:r w:rsidRPr="001C0949">
        <w:t xml:space="preserve"> a specific piece of information, a different but related pattern emerges when evaluating the </w:t>
      </w:r>
      <w:r w:rsidRPr="001C0949">
        <w:rPr>
          <w:i/>
          <w:iCs/>
        </w:rPr>
        <w:t>quality</w:t>
      </w:r>
      <w:r w:rsidRPr="001C0949">
        <w:t xml:space="preserve"> of generated output in complex systems like Retrieval-Augmented Generation (RAG). In RAG, a retriever first fetches a set of documents relevant to a query, and these documents are then passed to an LLM to synthesize a final answer.</w:t>
      </w:r>
    </w:p>
    <w:p w14:paraId="02D9FAAB" w14:textId="77777777" w:rsidR="001C0949" w:rsidRPr="001C0949" w:rsidRDefault="001C0949" w:rsidP="001C0949">
      <w:r w:rsidRPr="001C0949">
        <w:t xml:space="preserve">Contrary to the "more is better" assumption, empirical studies show that the quality of the generated output often follows an </w:t>
      </w:r>
      <w:r w:rsidRPr="001C0949">
        <w:rPr>
          <w:b/>
          <w:bCs/>
        </w:rPr>
        <w:t>inverted U-shaped curve</w:t>
      </w:r>
      <w:r w:rsidRPr="001C0949">
        <w:t xml:space="preserve"> as the number of retrieved documents increases.</w:t>
      </w:r>
      <w:r w:rsidRPr="001C0949">
        <w:rPr>
          <w:vertAlign w:val="superscript"/>
        </w:rPr>
        <w:t>16</w:t>
      </w:r>
      <w:r w:rsidRPr="001C0949">
        <w:t xml:space="preserve"> Initially, performance improves because a larger retrieval set increases the probability of including the necessary information. However, after a certain point, performance begins to decline.</w:t>
      </w:r>
    </w:p>
    <w:p w14:paraId="7F721F4D" w14:textId="77777777" w:rsidR="001C0949" w:rsidRPr="001C0949" w:rsidRDefault="001C0949" w:rsidP="001C0949">
      <w:r w:rsidRPr="001C0949">
        <w:t>This decline is attributed to two primary factors, both of which are directly linked to the "lost in the middle" problem:</w:t>
      </w:r>
    </w:p>
    <w:p w14:paraId="5827BB1E" w14:textId="77777777" w:rsidR="001C0949" w:rsidRPr="001C0949" w:rsidRDefault="001C0949" w:rsidP="001C0949">
      <w:pPr>
        <w:numPr>
          <w:ilvl w:val="0"/>
          <w:numId w:val="3"/>
        </w:numPr>
      </w:pPr>
      <w:r w:rsidRPr="001C0949">
        <w:rPr>
          <w:b/>
          <w:bCs/>
        </w:rPr>
        <w:t>Increased Probability of Misplacement:</w:t>
      </w:r>
      <w:r w:rsidRPr="001C0949">
        <w:t xml:space="preserve"> As more documents are added to the context, the likelihood increases that the most critical document will be positioned in the low-attention middle region of the prompt, where the model is less likely to utilize it effectively.</w:t>
      </w:r>
    </w:p>
    <w:p w14:paraId="07425F45" w14:textId="77777777" w:rsidR="001C0949" w:rsidRPr="001C0949" w:rsidRDefault="001C0949" w:rsidP="001C0949">
      <w:pPr>
        <w:numPr>
          <w:ilvl w:val="0"/>
          <w:numId w:val="3"/>
        </w:numPr>
      </w:pPr>
      <w:r w:rsidRPr="001C0949">
        <w:rPr>
          <w:b/>
          <w:bCs/>
        </w:rPr>
        <w:t>Introduction of "Hard Negatives":</w:t>
      </w:r>
      <w:r w:rsidRPr="001C0949">
        <w:t xml:space="preserve"> Longer contexts are more likely to include documents that are topically related and share keywords with the query but are factually incorrect or irrelevant. These "hard negatives" act as contextual noise, distracting the model and increasing the risk of hallucination or an unfocused response.</w:t>
      </w:r>
      <w:r w:rsidRPr="001C0949">
        <w:rPr>
          <w:vertAlign w:val="superscript"/>
        </w:rPr>
        <w:t>5</w:t>
      </w:r>
    </w:p>
    <w:p w14:paraId="184D86BA" w14:textId="77777777" w:rsidR="001C0949" w:rsidRPr="001C0949" w:rsidRDefault="001C0949" w:rsidP="001C0949">
      <w:r w:rsidRPr="001C0949">
        <w:t xml:space="preserve">This distinction is critical. The U-curve governs the model's ability to </w:t>
      </w:r>
      <w:r w:rsidRPr="001C0949">
        <w:rPr>
          <w:i/>
          <w:iCs/>
        </w:rPr>
        <w:t>find</w:t>
      </w:r>
      <w:r w:rsidRPr="001C0949">
        <w:t xml:space="preserve"> the needle in the haystack. The inverted U-curve reflects the quality of the final product when the model must not only find the needle but also ignore misleading pieces of hay. This reveals a two-part challenge for designing effective long-context systems: the correct information must not only be present in the context but must also be placed in a position of high attentional priority, while distracting information should be minimized or relegated to the attentional trough in the middle.</w:t>
      </w:r>
    </w:p>
    <w:p w14:paraId="71364AEF" w14:textId="77777777" w:rsidR="001C0949" w:rsidRPr="001C0949" w:rsidRDefault="001C0949" w:rsidP="001C0949">
      <w:pPr>
        <w:rPr>
          <w:b/>
          <w:bCs/>
        </w:rPr>
      </w:pPr>
      <w:r w:rsidRPr="001C0949">
        <w:rPr>
          <w:b/>
          <w:bCs/>
        </w:rPr>
        <w:t>Deconstructing the Transformer's Gaze: Architectural Origins of Positional Bias</w:t>
      </w:r>
    </w:p>
    <w:p w14:paraId="4AE5A9F6" w14:textId="77777777" w:rsidR="001C0949" w:rsidRPr="001C0949" w:rsidRDefault="001C0949" w:rsidP="001C0949">
      <w:r w:rsidRPr="001C0949">
        <w:lastRenderedPageBreak/>
        <w:t>The consistent observation of the U-shaped performance curve across diverse models suggests its origins lie not in the specifics of training data but in the fundamental architecture of the transformer itself. The model's biased "gaze"—favoring the beginning and end of a sequence—is an emergent property arising from the complex interplay of its core components: the self-attention mechanism, positional encodings, and the constraints of autoregressive generation. By dissecting these mechanisms, it is possible to construct a bottom-up explanation for why information in the middle of a long context is systematically de-prioritized.</w:t>
      </w:r>
    </w:p>
    <w:p w14:paraId="67B61503" w14:textId="77777777" w:rsidR="001C0949" w:rsidRPr="001C0949" w:rsidRDefault="001C0949" w:rsidP="001C0949">
      <w:pPr>
        <w:rPr>
          <w:b/>
          <w:bCs/>
        </w:rPr>
      </w:pPr>
      <w:r w:rsidRPr="001C0949">
        <w:rPr>
          <w:b/>
          <w:bCs/>
        </w:rPr>
        <w:t>The Self-Attention Mechanism: A Double-Edged Sword</w:t>
      </w:r>
    </w:p>
    <w:p w14:paraId="4F50FB57" w14:textId="77777777" w:rsidR="001C0949" w:rsidRPr="001C0949" w:rsidRDefault="001C0949" w:rsidP="001C0949">
      <w:r w:rsidRPr="001C0949">
        <w:t>At the heart of the transformer is the self-attention mechanism, a powerful technique that allows the model to weigh the importance of different tokens in a sequence when producing a representation for a given token.</w:t>
      </w:r>
      <w:r w:rsidRPr="001C0949">
        <w:rPr>
          <w:vertAlign w:val="superscript"/>
        </w:rPr>
        <w:t>18</w:t>
      </w:r>
      <w:r w:rsidRPr="001C0949">
        <w:t xml:space="preserve"> For each token, its embedding is projected into three distinct vectors: a </w:t>
      </w:r>
    </w:p>
    <w:p w14:paraId="70C71DFB" w14:textId="77777777" w:rsidR="001C0949" w:rsidRPr="001C0949" w:rsidRDefault="001C0949" w:rsidP="001C0949">
      <w:r w:rsidRPr="001C0949">
        <w:rPr>
          <w:b/>
          <w:bCs/>
        </w:rPr>
        <w:t>Query (Q)</w:t>
      </w:r>
      <w:r w:rsidRPr="001C0949">
        <w:t xml:space="preserve">, a </w:t>
      </w:r>
      <w:r w:rsidRPr="001C0949">
        <w:rPr>
          <w:b/>
          <w:bCs/>
        </w:rPr>
        <w:t>Key (K)</w:t>
      </w:r>
      <w:r w:rsidRPr="001C0949">
        <w:t xml:space="preserve">, and a </w:t>
      </w:r>
      <w:r w:rsidRPr="001C0949">
        <w:rPr>
          <w:b/>
          <w:bCs/>
        </w:rPr>
        <w:t>Value (V)</w:t>
      </w:r>
      <w:r w:rsidRPr="001C0949">
        <w:t>.</w:t>
      </w:r>
      <w:r w:rsidRPr="001C0949">
        <w:rPr>
          <w:vertAlign w:val="superscript"/>
        </w:rPr>
        <w:t>21</w:t>
      </w:r>
      <w:r w:rsidRPr="001C0949">
        <w:t xml:space="preserve"> The Query vector represents the current token's request for information. The Key vectors of all other tokens in the sequence act as labels for the information they carry. The attention score between two tokens is calculated by taking the dot product of the first token's Query vector with the second token's Key vector.</w:t>
      </w:r>
      <w:r w:rsidRPr="001C0949">
        <w:rPr>
          <w:vertAlign w:val="superscript"/>
        </w:rPr>
        <w:t>18</w:t>
      </w:r>
      <w:r w:rsidRPr="001C0949">
        <w:t xml:space="preserve"> A high score indicates high relevance. These scores are then normalized (typically via a softmax function) to create attention weights, which are used to compute a weighted sum of all Value vectors in the sequence. This process allows every token to dynamically "attend" to every other token, enabling the model to capture complex, long-range dependencies within the text.</w:t>
      </w:r>
    </w:p>
    <w:p w14:paraId="21D61D2C" w14:textId="77777777" w:rsidR="001C0949" w:rsidRPr="001C0949" w:rsidRDefault="001C0949" w:rsidP="001C0949">
      <w:r w:rsidRPr="001C0949">
        <w:t>However, this all-to-all comparison is a double-edged sword. Its primary drawback is its computational and memory complexity, which scales quadratically (O(n2)) with the sequence length n.</w:t>
      </w:r>
      <w:r w:rsidRPr="001C0949">
        <w:rPr>
          <w:vertAlign w:val="superscript"/>
        </w:rPr>
        <w:t>5</w:t>
      </w:r>
      <w:r w:rsidRPr="001C0949">
        <w:t xml:space="preserve"> The size of the attention matrix (</w:t>
      </w:r>
    </w:p>
    <w:p w14:paraId="2E29E58C" w14:textId="77777777" w:rsidR="001C0949" w:rsidRPr="001C0949" w:rsidRDefault="001C0949" w:rsidP="001C0949">
      <w:r w:rsidRPr="001C0949">
        <w:t>QKT) grows exponentially, making it the principal bottleneck for processing very long contexts. As the sequence length increases, the attention distribution for any single token must be spread across a larger number of other tokens. This can lead to an attentional dilution, where the weights assigned to any specific token become smaller, making it harder for the model to focus on critical but isolated pieces of information.</w:t>
      </w:r>
      <w:r w:rsidRPr="001C0949">
        <w:rPr>
          <w:vertAlign w:val="superscript"/>
        </w:rPr>
        <w:t>5</w:t>
      </w:r>
    </w:p>
    <w:p w14:paraId="1857E70E" w14:textId="77777777" w:rsidR="001C0949" w:rsidRPr="001C0949" w:rsidRDefault="001C0949" w:rsidP="001C0949">
      <w:pPr>
        <w:rPr>
          <w:b/>
          <w:bCs/>
        </w:rPr>
      </w:pPr>
      <w:r w:rsidRPr="001C0949">
        <w:rPr>
          <w:b/>
          <w:bCs/>
        </w:rPr>
        <w:t>Positional Encodings: The Source of Sequence Awareness</w:t>
      </w:r>
    </w:p>
    <w:p w14:paraId="7F47CA97" w14:textId="77777777" w:rsidR="001C0949" w:rsidRPr="001C0949" w:rsidRDefault="001C0949" w:rsidP="001C0949">
      <w:r w:rsidRPr="001C0949">
        <w:t>The self-attention mechanism, in its pure form, is permutation-invariant—it has no innate sense of word order.</w:t>
      </w:r>
      <w:r w:rsidRPr="001C0949">
        <w:rPr>
          <w:vertAlign w:val="superscript"/>
        </w:rPr>
        <w:t>23</w:t>
      </w:r>
      <w:r w:rsidRPr="001C0949">
        <w:t xml:space="preserve"> To remedy this, transformers inject </w:t>
      </w:r>
    </w:p>
    <w:p w14:paraId="00340024" w14:textId="77777777" w:rsidR="001C0949" w:rsidRPr="001C0949" w:rsidRDefault="001C0949" w:rsidP="001C0949">
      <w:r w:rsidRPr="001C0949">
        <w:rPr>
          <w:b/>
          <w:bCs/>
        </w:rPr>
        <w:lastRenderedPageBreak/>
        <w:t>positional encodings (PEs)</w:t>
      </w:r>
      <w:r w:rsidRPr="001C0949">
        <w:t xml:space="preserve"> into the token embeddings. These encodings provide the model with information about the absolute or relative position of tokens within the sequence.</w:t>
      </w:r>
    </w:p>
    <w:p w14:paraId="65F60D2A" w14:textId="77777777" w:rsidR="001C0949" w:rsidRPr="001C0949" w:rsidRDefault="001C0949" w:rsidP="001C0949">
      <w:pPr>
        <w:numPr>
          <w:ilvl w:val="0"/>
          <w:numId w:val="4"/>
        </w:numPr>
      </w:pPr>
      <w:r w:rsidRPr="001C0949">
        <w:rPr>
          <w:b/>
          <w:bCs/>
        </w:rPr>
        <w:t>Absolute Positional Encodings:</w:t>
      </w:r>
      <w:r w:rsidRPr="001C0949">
        <w:t xml:space="preserve"> The original transformer architecture used a set of sinusoidal functions of different frequencies, which were added to the input embeddings to give each position a unique vector signature.</w:t>
      </w:r>
      <w:r w:rsidRPr="001C0949">
        <w:rPr>
          <w:vertAlign w:val="superscript"/>
        </w:rPr>
        <w:t>25</w:t>
      </w:r>
    </w:p>
    <w:p w14:paraId="2B63E4EB" w14:textId="77777777" w:rsidR="001C0949" w:rsidRPr="001C0949" w:rsidRDefault="001C0949" w:rsidP="001C0949">
      <w:pPr>
        <w:numPr>
          <w:ilvl w:val="0"/>
          <w:numId w:val="4"/>
        </w:numPr>
      </w:pPr>
      <w:r w:rsidRPr="001C0949">
        <w:rPr>
          <w:b/>
          <w:bCs/>
        </w:rPr>
        <w:t>Relative Positional Encodings:</w:t>
      </w:r>
      <w:r w:rsidRPr="001C0949">
        <w:t xml:space="preserve"> More recent models often employ relative positional encodings, which directly modify the attention calculation to account for the distance between tokens. Architectures like </w:t>
      </w:r>
      <w:r w:rsidRPr="001C0949">
        <w:rPr>
          <w:b/>
          <w:bCs/>
        </w:rPr>
        <w:t>Rotary Positional Encoding (RoPE)</w:t>
      </w:r>
      <w:r w:rsidRPr="001C0949">
        <w:t xml:space="preserve"> and </w:t>
      </w:r>
      <w:r w:rsidRPr="001C0949">
        <w:rPr>
          <w:b/>
          <w:bCs/>
        </w:rPr>
        <w:t>ALiBi (Attention with Linear Biases)</w:t>
      </w:r>
      <w:r w:rsidRPr="001C0949">
        <w:t xml:space="preserve"> encode this relative distance information into the Query and Key vectors.</w:t>
      </w:r>
      <w:r w:rsidRPr="001C0949">
        <w:rPr>
          <w:vertAlign w:val="superscript"/>
        </w:rPr>
        <w:t>23</w:t>
      </w:r>
      <w:r w:rsidRPr="001C0949">
        <w:t xml:space="preserve"> A key feature of these methods is that they often introduce a form of distance-based decay, where the attention scores between tokens that are farther apart are naturally attenuated.</w:t>
      </w:r>
      <w:r w:rsidRPr="001C0949">
        <w:rPr>
          <w:vertAlign w:val="superscript"/>
        </w:rPr>
        <w:t>27</w:t>
      </w:r>
      <w:r w:rsidRPr="001C0949">
        <w:t xml:space="preserve"> This builds a locality bias into the model, encouraging it to focus on nearby context.</w:t>
      </w:r>
    </w:p>
    <w:p w14:paraId="3251D95F" w14:textId="77777777" w:rsidR="001C0949" w:rsidRPr="001C0949" w:rsidRDefault="001C0949" w:rsidP="001C0949">
      <w:pPr>
        <w:rPr>
          <w:b/>
          <w:bCs/>
        </w:rPr>
      </w:pPr>
      <w:r w:rsidRPr="001C0949">
        <w:rPr>
          <w:b/>
          <w:bCs/>
        </w:rPr>
        <w:t>The Competing Forces of Causal Masking and PEs</w:t>
      </w:r>
    </w:p>
    <w:p w14:paraId="090CEEBA" w14:textId="77777777" w:rsidR="001C0949" w:rsidRPr="001C0949" w:rsidRDefault="001C0949" w:rsidP="001C0949">
      <w:r w:rsidRPr="001C0949">
        <w:t xml:space="preserve">In decoder-only, autoregressive models like those in the GPT family, an additional constraint is applied: </w:t>
      </w:r>
      <w:r w:rsidRPr="001C0949">
        <w:rPr>
          <w:b/>
          <w:bCs/>
        </w:rPr>
        <w:t>causal masking</w:t>
      </w:r>
      <w:r w:rsidRPr="001C0949">
        <w:t>. During training and generation, this mask prevents a token at a given position from attending to any subsequent ("future") tokens.</w:t>
      </w:r>
      <w:r w:rsidRPr="001C0949">
        <w:rPr>
          <w:vertAlign w:val="superscript"/>
        </w:rPr>
        <w:t>22</w:t>
      </w:r>
      <w:r w:rsidRPr="001C0949">
        <w:t xml:space="preserve"> This is essential for the model's task of predicting the next token in a sequence.</w:t>
      </w:r>
    </w:p>
    <w:p w14:paraId="502F078C" w14:textId="77777777" w:rsidR="001C0949" w:rsidRPr="001C0949" w:rsidRDefault="001C0949" w:rsidP="001C0949">
      <w:r w:rsidRPr="001C0949">
        <w:t>Recent theoretical work has used a graph-theoretic framework to analyze the flow of information through the multiple layers of a transformer.</w:t>
      </w:r>
      <w:r w:rsidRPr="001C0949">
        <w:rPr>
          <w:vertAlign w:val="superscript"/>
        </w:rPr>
        <w:t>26</w:t>
      </w:r>
      <w:r w:rsidRPr="001C0949">
        <w:t xml:space="preserve"> In this model, the tokens are nodes, and an attention weight from token </w:t>
      </w:r>
    </w:p>
    <w:p w14:paraId="3741659E" w14:textId="77777777" w:rsidR="001C0949" w:rsidRPr="001C0949" w:rsidRDefault="001C0949" w:rsidP="001C0949">
      <w:r w:rsidRPr="001C0949">
        <w:t>j to token i creates a directed edge. This analysis reveals two competing forces that shape the final attention distribution:</w:t>
      </w:r>
    </w:p>
    <w:p w14:paraId="62E43D7B" w14:textId="77777777" w:rsidR="001C0949" w:rsidRPr="001C0949" w:rsidRDefault="001C0949" w:rsidP="001C0949">
      <w:pPr>
        <w:numPr>
          <w:ilvl w:val="0"/>
          <w:numId w:val="5"/>
        </w:numPr>
      </w:pPr>
      <w:r w:rsidRPr="001C0949">
        <w:rPr>
          <w:b/>
          <w:bCs/>
        </w:rPr>
        <w:t>Causal Masking Creates a Primacy Bias:</w:t>
      </w:r>
      <w:r w:rsidRPr="001C0949">
        <w:t xml:space="preserve"> The causal mask forces information to flow in one direction—from earlier tokens to later ones. As a signal passes through the successive layers of the transformer, the representations of the initial tokens become progressively more enriched and contextualized, as every subsequent token has had the opportunity to attend to them. This cumulative attention amplifies the influence of the first few tokens, providing a clear architectural origin for the primacy effect.</w:t>
      </w:r>
      <w:r w:rsidRPr="001C0949">
        <w:rPr>
          <w:vertAlign w:val="superscript"/>
        </w:rPr>
        <w:t>26</w:t>
      </w:r>
    </w:p>
    <w:p w14:paraId="691784C7" w14:textId="77777777" w:rsidR="001C0949" w:rsidRPr="001C0949" w:rsidRDefault="001C0949" w:rsidP="001C0949">
      <w:pPr>
        <w:numPr>
          <w:ilvl w:val="0"/>
          <w:numId w:val="5"/>
        </w:numPr>
      </w:pPr>
      <w:r w:rsidRPr="001C0949">
        <w:rPr>
          <w:b/>
          <w:bCs/>
        </w:rPr>
        <w:t>Relative PEs Create a Recency/Locality Bias:</w:t>
      </w:r>
      <w:r w:rsidRPr="001C0949">
        <w:t xml:space="preserve"> Concurrently, relative positional encodings like RoPE introduce a distance-based decay, creating a bias towards local context.</w:t>
      </w:r>
      <w:r w:rsidRPr="001C0949">
        <w:rPr>
          <w:vertAlign w:val="superscript"/>
        </w:rPr>
        <w:t>26</w:t>
      </w:r>
      <w:r w:rsidRPr="001C0949">
        <w:t xml:space="preserve"> This gives a natural advantage to tokens near the end of the </w:t>
      </w:r>
      <w:r w:rsidRPr="001C0949">
        <w:lastRenderedPageBreak/>
        <w:t>sequence, as they are closest to the current token being generated and thus receive higher attention scores. This provides an architectural basis for the recency effect.</w:t>
      </w:r>
    </w:p>
    <w:p w14:paraId="464DB21D" w14:textId="77777777" w:rsidR="001C0949" w:rsidRPr="001C0949" w:rsidRDefault="001C0949" w:rsidP="001C0949">
      <w:r w:rsidRPr="001C0949">
        <w:t>The final U-shaped attention curve is therefore not a single phenomenon but the aggregate result of a structural tension between the cumulative, history-focused bias of causal masking and the immediate, local bias of relative positional encodings. Information in the middle of a long context is disadvantaged because it is too far from the beginning to benefit from the deep contextualization of the primacy effect and too far from the end to benefit from the proximity of the recency effect. It exists in a zone of maximal interference where these competing architectural forces effectively cancel each other out, leading to diluted attention.</w:t>
      </w:r>
    </w:p>
    <w:p w14:paraId="2DB6EAFD" w14:textId="77777777" w:rsidR="001C0949" w:rsidRPr="001C0949" w:rsidRDefault="001C0949" w:rsidP="001C0949">
      <w:pPr>
        <w:rPr>
          <w:b/>
          <w:bCs/>
        </w:rPr>
      </w:pPr>
      <w:r w:rsidRPr="001C0949">
        <w:rPr>
          <w:b/>
          <w:bCs/>
        </w:rPr>
        <w:t>Attention Sinks: An Unintended Consequence</w:t>
      </w:r>
    </w:p>
    <w:p w14:paraId="5D61A754" w14:textId="77777777" w:rsidR="001C0949" w:rsidRPr="001C0949" w:rsidRDefault="001C0949" w:rsidP="001C0949">
      <w:r w:rsidRPr="001C0949">
        <w:t xml:space="preserve">Further complicating this picture is the discovery of </w:t>
      </w:r>
      <w:r w:rsidRPr="001C0949">
        <w:rPr>
          <w:b/>
          <w:bCs/>
        </w:rPr>
        <w:t>attention sinks</w:t>
      </w:r>
      <w:r w:rsidRPr="001C0949">
        <w:t>. These are specific positions, almost always the very first few tokens of the sequence (like the beginning-of-sequence token), that consistently attract a high degree of attention from all other tokens, regardless of their semantic content.</w:t>
      </w:r>
      <w:r w:rsidRPr="001C0949">
        <w:rPr>
          <w:vertAlign w:val="superscript"/>
        </w:rPr>
        <w:t>26</w:t>
      </w:r>
      <w:r w:rsidRPr="001C0949">
        <w:t xml:space="preserve"> This is thought to be an emergent optimization. Since the softmax function forces every token to distribute its attention somewhere, it is more efficient for the model to learn to "dump" irrelevant attention onto a few predictable sink positions rather than spreading it thinly and randomly across the context. The existence of attention sinks further solidifies the special status of the initial positions in the context window, reinforcing the primacy effect.</w:t>
      </w:r>
    </w:p>
    <w:p w14:paraId="065D1CEF" w14:textId="77777777" w:rsidR="001C0949" w:rsidRPr="001C0949" w:rsidRDefault="001C0949" w:rsidP="001C0949">
      <w:r w:rsidRPr="001C0949">
        <w:t>This multi-layered understanding reveals that positional bias is not a simple calculation but a dynamic process that evolves and amplifies as information propagates through the depth of the model. The final U-shaped curve is the surface-level manifestation of these deep, interacting architectural pressures.</w:t>
      </w:r>
    </w:p>
    <w:p w14:paraId="3D2BA104" w14:textId="77777777" w:rsidR="001C0949" w:rsidRPr="001C0949" w:rsidRDefault="001C0949" w:rsidP="001C0949">
      <w:pPr>
        <w:rPr>
          <w:b/>
          <w:bCs/>
        </w:rPr>
      </w:pPr>
      <w:r w:rsidRPr="001C0949">
        <w:rPr>
          <w:b/>
          <w:bCs/>
        </w:rPr>
        <w:t>Quantifying Contextual Value: Visualizing and Measuring the Semantic Shape</w:t>
      </w:r>
    </w:p>
    <w:p w14:paraId="4DCCE607" w14:textId="77777777" w:rsidR="001C0949" w:rsidRPr="001C0949" w:rsidRDefault="001C0949" w:rsidP="001C0949">
      <w:r w:rsidRPr="001C0949">
        <w:t>Understanding the architectural origins of positional bias is the first step; the next is to develop methods for measuring its impact. To move from qualitative observation to quantitative analysis, frameworks are needed to evaluate the "value" of information based on its position and the trustworthiness of the model's resulting output. This allows for a more rigorous approach to prompt design, enabling the systematic optimization of prompts against concrete metrics rather than relying solely on intuition.</w:t>
      </w:r>
    </w:p>
    <w:p w14:paraId="48A170A3" w14:textId="77777777" w:rsidR="001C0949" w:rsidRPr="001C0949" w:rsidRDefault="001C0949" w:rsidP="001C0949">
      <w:pPr>
        <w:rPr>
          <w:b/>
          <w:bCs/>
        </w:rPr>
      </w:pPr>
      <w:r w:rsidRPr="001C0949">
        <w:rPr>
          <w:b/>
          <w:bCs/>
        </w:rPr>
        <w:t>Semantic Density: A Proxy for Trustworthiness</w:t>
      </w:r>
    </w:p>
    <w:p w14:paraId="746AEBBD" w14:textId="77777777" w:rsidR="001C0949" w:rsidRPr="001C0949" w:rsidRDefault="001C0949" w:rsidP="001C0949">
      <w:r w:rsidRPr="001C0949">
        <w:t xml:space="preserve">A primary challenge in evaluating LLM outputs is the model's tendency to express both factually correct and hallucinated statements with the same level of linguistic </w:t>
      </w:r>
      <w:r w:rsidRPr="001C0949">
        <w:lastRenderedPageBreak/>
        <w:t>confidence.</w:t>
      </w:r>
      <w:r w:rsidRPr="001C0949">
        <w:rPr>
          <w:vertAlign w:val="superscript"/>
        </w:rPr>
        <w:t>31</w:t>
      </w:r>
      <w:r w:rsidRPr="001C0949">
        <w:t xml:space="preserve"> This makes it difficult to trust the output, especially when the model is operating on a long and complex context where it might have "lost" the grounding information.</w:t>
      </w:r>
    </w:p>
    <w:p w14:paraId="44E29949" w14:textId="77777777" w:rsidR="001C0949" w:rsidRPr="001C0949" w:rsidRDefault="001C0949" w:rsidP="001C0949">
      <w:r w:rsidRPr="001C0949">
        <w:rPr>
          <w:b/>
          <w:bCs/>
        </w:rPr>
        <w:t>Semantic Density</w:t>
      </w:r>
      <w:r w:rsidRPr="001C0949">
        <w:t xml:space="preserve"> is a novel, training-free technique designed to address this problem by quantifying the uncertainty or trustworthiness of a given response.</w:t>
      </w:r>
      <w:r w:rsidRPr="001C0949">
        <w:rPr>
          <w:vertAlign w:val="superscript"/>
        </w:rPr>
        <w:t>31</w:t>
      </w:r>
      <w:r w:rsidRPr="001C0949">
        <w:t xml:space="preserve"> The core principle is that a reliable and well-grounded answer should be semantically stable and consistent with other plausible answers the model could have generated. An answer that is an outlier in semantic space is more likely to be a hallucination.</w:t>
      </w:r>
    </w:p>
    <w:p w14:paraId="441F6773" w14:textId="77777777" w:rsidR="001C0949" w:rsidRPr="001C0949" w:rsidRDefault="001C0949" w:rsidP="001C0949">
      <w:r w:rsidRPr="001C0949">
        <w:t>The mechanism involves the following steps:</w:t>
      </w:r>
    </w:p>
    <w:p w14:paraId="03D09021" w14:textId="77777777" w:rsidR="001C0949" w:rsidRPr="001C0949" w:rsidRDefault="001C0949" w:rsidP="001C0949">
      <w:pPr>
        <w:numPr>
          <w:ilvl w:val="0"/>
          <w:numId w:val="6"/>
        </w:numPr>
      </w:pPr>
      <w:r w:rsidRPr="001C0949">
        <w:rPr>
          <w:b/>
          <w:bCs/>
        </w:rPr>
        <w:t>Generate Multiple Samples:</w:t>
      </w:r>
      <w:r w:rsidRPr="001C0949">
        <w:t xml:space="preserve"> For a single input prompt, the model is queried multiple times (e.g., five times) with a non-zero temperature to generate a set of diverse but topically related responses.</w:t>
      </w:r>
    </w:p>
    <w:p w14:paraId="7336044C" w14:textId="77777777" w:rsidR="001C0949" w:rsidRPr="001C0949" w:rsidRDefault="001C0949" w:rsidP="001C0949">
      <w:pPr>
        <w:numPr>
          <w:ilvl w:val="0"/>
          <w:numId w:val="6"/>
        </w:numPr>
      </w:pPr>
      <w:r w:rsidRPr="001C0949">
        <w:rPr>
          <w:b/>
          <w:bCs/>
        </w:rPr>
        <w:t>Embed in Semantic Space:</w:t>
      </w:r>
      <w:r w:rsidRPr="001C0949">
        <w:t xml:space="preserve"> Each response is converted into a high-dimensional vector embedding, which captures its semantic meaning.</w:t>
      </w:r>
    </w:p>
    <w:p w14:paraId="7A4FCE4B" w14:textId="77777777" w:rsidR="001C0949" w:rsidRPr="001C0949" w:rsidRDefault="001C0949" w:rsidP="001C0949">
      <w:pPr>
        <w:numPr>
          <w:ilvl w:val="0"/>
          <w:numId w:val="6"/>
        </w:numPr>
      </w:pPr>
      <w:r w:rsidRPr="001C0949">
        <w:rPr>
          <w:b/>
          <w:bCs/>
        </w:rPr>
        <w:t>Calculate Density Score:</w:t>
      </w:r>
      <w:r w:rsidRPr="001C0949">
        <w:t xml:space="preserve"> A confidence score, typically between 0 and 1, is calculated for each response based on its proximity to other responses in the embedding space. A response located within a dense cluster of other semantically similar responses receives a high score, indicating high confidence. A response that is semantically distant from all others receives a low score, flagging it as a potential outlier or hallucination.</w:t>
      </w:r>
      <w:r w:rsidRPr="001C0949">
        <w:rPr>
          <w:vertAlign w:val="superscript"/>
        </w:rPr>
        <w:t>31</w:t>
      </w:r>
    </w:p>
    <w:p w14:paraId="62AA08A8" w14:textId="77777777" w:rsidR="001C0949" w:rsidRPr="001C0949" w:rsidRDefault="001C0949" w:rsidP="001C0949">
      <w:r w:rsidRPr="001C0949">
        <w:t>This technique provides a powerful tool for testing the impact of the semantic shape of a prompt. By placing a critical piece of information in different positions within the context (beginning, middle, end) and generating multiple outputs for each configuration, one can measure the average Semantic Density of the resulting responses. The hypothesis is that prompts where critical information is "lost in the middle" will produce outputs with lower average Semantic Density, providing a quantifiable link between poor prompt structure and reduced output stability and trustworthiness.</w:t>
      </w:r>
    </w:p>
    <w:p w14:paraId="301B0726" w14:textId="77777777" w:rsidR="001C0949" w:rsidRPr="001C0949" w:rsidRDefault="001C0949" w:rsidP="001C0949">
      <w:pPr>
        <w:rPr>
          <w:b/>
          <w:bCs/>
        </w:rPr>
      </w:pPr>
      <w:r w:rsidRPr="001C0949">
        <w:rPr>
          <w:b/>
          <w:bCs/>
        </w:rPr>
        <w:t>Frameworks for Evaluating Prompt and Output Quality</w:t>
      </w:r>
    </w:p>
    <w:p w14:paraId="17EE08C9" w14:textId="77777777" w:rsidR="001C0949" w:rsidRPr="001C0949" w:rsidRDefault="001C0949" w:rsidP="001C0949">
      <w:r w:rsidRPr="001C0949">
        <w:t>Beyond the novel metric of Semantic Density, a robust evaluation of prompt effectiveness requires a multi-dimensional framework that goes beyond simple right-or-wrong accuracy.</w:t>
      </w:r>
      <w:r w:rsidRPr="001C0949">
        <w:rPr>
          <w:vertAlign w:val="superscript"/>
        </w:rPr>
        <w:t>32</w:t>
      </w:r>
      <w:r w:rsidRPr="001C0949">
        <w:t xml:space="preserve"> For production-level applications, a prompt's "quality" is a function of several competing factors.</w:t>
      </w:r>
    </w:p>
    <w:p w14:paraId="21D3C18A" w14:textId="77777777" w:rsidR="001C0949" w:rsidRPr="001C0949" w:rsidRDefault="001C0949" w:rsidP="001C0949">
      <w:r w:rsidRPr="001C0949">
        <w:t>Key evaluation dimensions include:</w:t>
      </w:r>
    </w:p>
    <w:p w14:paraId="53B49FA7" w14:textId="77777777" w:rsidR="001C0949" w:rsidRPr="001C0949" w:rsidRDefault="001C0949" w:rsidP="001C0949">
      <w:pPr>
        <w:numPr>
          <w:ilvl w:val="0"/>
          <w:numId w:val="7"/>
        </w:numPr>
      </w:pPr>
      <w:r w:rsidRPr="001C0949">
        <w:rPr>
          <w:b/>
          <w:bCs/>
        </w:rPr>
        <w:lastRenderedPageBreak/>
        <w:t>Grounding and Factual Correctness:</w:t>
      </w:r>
      <w:r w:rsidRPr="001C0949">
        <w:t xml:space="preserve"> This is the most critical metric, measuring the degree to which the model's output is factually supported by the provided context. It is the primary defense against hallucination and is typically assessed by comparing the generated response against a "ground truth" reference document or dataset.</w:t>
      </w:r>
      <w:r w:rsidRPr="001C0949">
        <w:rPr>
          <w:vertAlign w:val="superscript"/>
        </w:rPr>
        <w:t>33</w:t>
      </w:r>
    </w:p>
    <w:p w14:paraId="535D9F4F" w14:textId="77777777" w:rsidR="001C0949" w:rsidRPr="001C0949" w:rsidRDefault="001C0949" w:rsidP="001C0949">
      <w:pPr>
        <w:numPr>
          <w:ilvl w:val="0"/>
          <w:numId w:val="7"/>
        </w:numPr>
      </w:pPr>
      <w:r w:rsidRPr="001C0949">
        <w:rPr>
          <w:b/>
          <w:bCs/>
        </w:rPr>
        <w:t>Relevance:</w:t>
      </w:r>
      <w:r w:rsidRPr="001C0949">
        <w:t xml:space="preserve"> This metric assesses how pertinent and on-topic the response is to the user's specific query. A factually correct but irrelevant answer is still a failure. Relevance can be measured using scoring rubrics or by comparing the output to an ideal, human-written answer.</w:t>
      </w:r>
      <w:r w:rsidRPr="001C0949">
        <w:rPr>
          <w:vertAlign w:val="superscript"/>
        </w:rPr>
        <w:t>33</w:t>
      </w:r>
    </w:p>
    <w:p w14:paraId="49B58B24" w14:textId="77777777" w:rsidR="001C0949" w:rsidRPr="001C0949" w:rsidRDefault="001C0949" w:rsidP="001C0949">
      <w:pPr>
        <w:numPr>
          <w:ilvl w:val="0"/>
          <w:numId w:val="7"/>
        </w:numPr>
      </w:pPr>
      <w:r w:rsidRPr="001C0949">
        <w:rPr>
          <w:b/>
          <w:bCs/>
        </w:rPr>
        <w:t>Efficiency and Cost:</w:t>
      </w:r>
      <w:r w:rsidRPr="001C0949">
        <w:t xml:space="preserve"> In any practical application, computational resources are a constraint. This dimension measures the performance of a prompt-response cycle in terms of latency (time to generate), token count (which directly translates to API costs), and computational overhead.</w:t>
      </w:r>
      <w:r w:rsidRPr="001C0949">
        <w:rPr>
          <w:vertAlign w:val="superscript"/>
        </w:rPr>
        <w:t>5</w:t>
      </w:r>
    </w:p>
    <w:p w14:paraId="54A7BE11" w14:textId="77777777" w:rsidR="001C0949" w:rsidRPr="001C0949" w:rsidRDefault="001C0949" w:rsidP="001C0949">
      <w:pPr>
        <w:numPr>
          <w:ilvl w:val="0"/>
          <w:numId w:val="7"/>
        </w:numPr>
      </w:pPr>
      <w:r w:rsidRPr="001C0949">
        <w:rPr>
          <w:b/>
          <w:bCs/>
        </w:rPr>
        <w:t>Versatility and Confidence:</w:t>
      </w:r>
      <w:r w:rsidRPr="001C0949">
        <w:t xml:space="preserve"> This dimension assesses the model's robustness. A good prompt should yield consistent results across slight variations in input. Model confidence can be indirectly measured using metrics like </w:t>
      </w:r>
      <w:r w:rsidRPr="001C0949">
        <w:rPr>
          <w:b/>
          <w:bCs/>
        </w:rPr>
        <w:t>perplexity</w:t>
      </w:r>
      <w:r w:rsidRPr="001C0949">
        <w:t>, which quantifies how "surprised" a model is by a sequence of tokens. Lower perplexity indicates the model is more certain of its predictions and generally correlates with higher accuracy.</w:t>
      </w:r>
      <w:r w:rsidRPr="001C0949">
        <w:rPr>
          <w:vertAlign w:val="superscript"/>
        </w:rPr>
        <w:t>33</w:t>
      </w:r>
    </w:p>
    <w:p w14:paraId="423371C9" w14:textId="77777777" w:rsidR="001C0949" w:rsidRPr="001C0949" w:rsidRDefault="001C0949" w:rsidP="001C0949">
      <w:r w:rsidRPr="001C0949">
        <w:t xml:space="preserve">To operationalize these evaluations at scale, practitioners can develop </w:t>
      </w:r>
      <w:r w:rsidRPr="001C0949">
        <w:rPr>
          <w:b/>
          <w:bCs/>
        </w:rPr>
        <w:t>evaluation flows</w:t>
      </w:r>
      <w:r w:rsidRPr="001C0949">
        <w:t>. These are specialized, often automated, processes (which can themselves be LLM-powered) that systematically test a prompt against a dataset of inputs and calculate scores across these various dimensions.</w:t>
      </w:r>
      <w:r w:rsidRPr="001C0949">
        <w:rPr>
          <w:vertAlign w:val="superscript"/>
        </w:rPr>
        <w:t>32</w:t>
      </w:r>
      <w:r w:rsidRPr="001C0949">
        <w:t xml:space="preserve"> For instance, a powerful model like GPT-4 can be used as an impartial "judge" to score the quality, relevance, and coherence of outputs generated by a smaller or more specialized model, providing a scalable method for A/B testing different prompt structures.</w:t>
      </w:r>
      <w:r w:rsidRPr="001C0949">
        <w:rPr>
          <w:vertAlign w:val="superscript"/>
        </w:rPr>
        <w:t>34</w:t>
      </w:r>
    </w:p>
    <w:p w14:paraId="4AA0FD2B" w14:textId="77777777" w:rsidR="001C0949" w:rsidRPr="001C0949" w:rsidRDefault="001C0949" w:rsidP="001C0949">
      <w:r w:rsidRPr="001C0949">
        <w:t>This multi-objective view is crucial. Optimizing a prompt is not a singular goal but a balancing act. A prompt that is heavily detailed to maximize accuracy might be prohibitively expensive in terms of token usage and latency. Conversely, a very concise prompt might be cheap and fast but suffer from poor grounding and high hallucination rates. The process of prompt optimization, therefore, involves navigating these trade-offs to find a structure that meets the specific performance and budget constraints of a given application. This is where automated prompt optimization platforms are becoming increasingly valuable, as they can systematically explore the design space and identify prompts that perform well across a weighted combination of these metrics.</w:t>
      </w:r>
      <w:r w:rsidRPr="001C0949">
        <w:rPr>
          <w:vertAlign w:val="superscript"/>
        </w:rPr>
        <w:t>35</w:t>
      </w:r>
    </w:p>
    <w:p w14:paraId="1D1D2999" w14:textId="77777777" w:rsidR="001C0949" w:rsidRPr="001C0949" w:rsidRDefault="001C0949" w:rsidP="001C0949">
      <w:pPr>
        <w:rPr>
          <w:b/>
          <w:bCs/>
        </w:rPr>
      </w:pPr>
      <w:r w:rsidRPr="001C0949">
        <w:rPr>
          <w:b/>
          <w:bCs/>
        </w:rPr>
        <w:lastRenderedPageBreak/>
        <w:t>Strategic Prompt Architecture: Designing for Attention</w:t>
      </w:r>
    </w:p>
    <w:p w14:paraId="02D1974C" w14:textId="77777777" w:rsidR="001C0949" w:rsidRPr="001C0949" w:rsidRDefault="001C0949" w:rsidP="001C0949">
      <w:r w:rsidRPr="001C0949">
        <w:t>The theoretical understanding of positional bias provides a clear mandate: prompt design should not be an afterthought but a deliberate act of architecture. By consciously structuring the input context to align with the transformer's natural U-shaped attention curve, practitioners can significantly improve information absorption, reduce ambiguity, and guide the model toward the desired output. This section outlines a set of foundational principles for this discipline of "prompt architecture," moving from the placement of information to its pre-processing and structural representation.</w:t>
      </w:r>
    </w:p>
    <w:p w14:paraId="3DA5E160" w14:textId="77777777" w:rsidR="001C0949" w:rsidRPr="001C0949" w:rsidRDefault="001C0949" w:rsidP="001C0949">
      <w:pPr>
        <w:rPr>
          <w:b/>
          <w:bCs/>
        </w:rPr>
      </w:pPr>
      <w:r w:rsidRPr="001C0949">
        <w:rPr>
          <w:b/>
          <w:bCs/>
        </w:rPr>
        <w:t>The "Dumbbell" Model: Structuring for Primacy and Recency</w:t>
      </w:r>
    </w:p>
    <w:p w14:paraId="1FC40482" w14:textId="77777777" w:rsidR="001C0949" w:rsidRPr="001C0949" w:rsidRDefault="001C0949" w:rsidP="001C0949">
      <w:r w:rsidRPr="001C0949">
        <w:t>The most direct application of the "lost in the middle" finding is a structural pattern that can be called the "Dumbbell" or "Sandwich" model. This strategy involves concentrating the most critical information at the two poles of the context window, where the model's attention is strongest, while placing less critical, supplementary information in the middle.</w:t>
      </w:r>
      <w:r w:rsidRPr="001C0949">
        <w:rPr>
          <w:vertAlign w:val="superscript"/>
        </w:rPr>
        <w:t>5</w:t>
      </w:r>
      <w:r w:rsidRPr="001C0949">
        <w:t xml:space="preserve"> This approach is analogous to effective human communication strategies, such as placing a thesis statement at the beginning of an essay and a concluding summary at the end, which leverages the human serial position effect.</w:t>
      </w:r>
      <w:r w:rsidRPr="001C0949">
        <w:rPr>
          <w:vertAlign w:val="superscript"/>
        </w:rPr>
        <w:t>9</w:t>
      </w:r>
    </w:p>
    <w:p w14:paraId="3DEDB788" w14:textId="77777777" w:rsidR="001C0949" w:rsidRPr="001C0949" w:rsidRDefault="001C0949" w:rsidP="001C0949">
      <w:r w:rsidRPr="001C0949">
        <w:t>A practical implementation of the Dumbbell model divides the prompt into three zones:</w:t>
      </w:r>
    </w:p>
    <w:p w14:paraId="63A6C11C" w14:textId="77777777" w:rsidR="001C0949" w:rsidRPr="001C0949" w:rsidRDefault="001C0949" w:rsidP="001C0949">
      <w:pPr>
        <w:numPr>
          <w:ilvl w:val="0"/>
          <w:numId w:val="8"/>
        </w:numPr>
      </w:pPr>
      <w:r w:rsidRPr="001C0949">
        <w:rPr>
          <w:b/>
          <w:bCs/>
        </w:rPr>
        <w:t>The Primacy Zone (Beginning):</w:t>
      </w:r>
      <w:r w:rsidRPr="001C0949">
        <w:t xml:space="preserve"> This section should contain the highest-level directives that frame the entire task. This includes role-playing instructions ("You are an expert financial analyst"), the overall goal or objective, and any overarching constraints or stylistic guidelines.</w:t>
      </w:r>
      <w:r w:rsidRPr="001C0949">
        <w:rPr>
          <w:vertAlign w:val="superscript"/>
        </w:rPr>
        <w:t>41</w:t>
      </w:r>
      <w:r w:rsidRPr="001C0949">
        <w:t xml:space="preserve"> Placing these elements first ensures they are processed with high attention and influence the model's interpretation of all subsequent information.</w:t>
      </w:r>
    </w:p>
    <w:p w14:paraId="0F4B2DCF" w14:textId="77777777" w:rsidR="001C0949" w:rsidRPr="001C0949" w:rsidRDefault="001C0949" w:rsidP="001C0949">
      <w:pPr>
        <w:numPr>
          <w:ilvl w:val="0"/>
          <w:numId w:val="8"/>
        </w:numPr>
      </w:pPr>
      <w:r w:rsidRPr="001C0949">
        <w:rPr>
          <w:b/>
          <w:bCs/>
        </w:rPr>
        <w:t>The Recency Zone (End):</w:t>
      </w:r>
      <w:r w:rsidRPr="001C0949">
        <w:t xml:space="preserve"> This section should contain the most immediate and specific instructions for the output. This is the place for the final question to be answered, the explicit command to be executed (e.g., "Summarize the above document"), and any output format specifiers (e.g., "Provide the answer in JSON format with keys 'name' and 'id'").</w:t>
      </w:r>
      <w:r w:rsidRPr="001C0949">
        <w:rPr>
          <w:vertAlign w:val="superscript"/>
        </w:rPr>
        <w:t>42</w:t>
      </w:r>
      <w:r w:rsidRPr="001C0949">
        <w:t xml:space="preserve"> As this is the last information the model processes before generation, it has a powerful, direct influence on the structure and content of the response.</w:t>
      </w:r>
    </w:p>
    <w:p w14:paraId="5229217C" w14:textId="77777777" w:rsidR="001C0949" w:rsidRPr="001C0949" w:rsidRDefault="001C0949" w:rsidP="001C0949">
      <w:pPr>
        <w:numPr>
          <w:ilvl w:val="0"/>
          <w:numId w:val="8"/>
        </w:numPr>
      </w:pPr>
      <w:r w:rsidRPr="001C0949">
        <w:rPr>
          <w:b/>
          <w:bCs/>
        </w:rPr>
        <w:t>The Middle Zone (Low-Attention):</w:t>
      </w:r>
      <w:r w:rsidRPr="001C0949">
        <w:t xml:space="preserve"> This central part of the prompt is the appropriate place for the bulk context, such as retrieved documents from a RAG system, long passages of text for summarization, or few-shot examples. This information is available for the model to reference, but its placement in the attentional trough </w:t>
      </w:r>
      <w:r w:rsidRPr="001C0949">
        <w:lastRenderedPageBreak/>
        <w:t>prevents it from overwhelming or distracting from the core instructions located at the ends.</w:t>
      </w:r>
    </w:p>
    <w:p w14:paraId="0EF6703C" w14:textId="77777777" w:rsidR="001C0949" w:rsidRPr="001C0949" w:rsidRDefault="001C0949" w:rsidP="001C0949">
      <w:r w:rsidRPr="001C0949">
        <w:rPr>
          <w:b/>
          <w:bCs/>
        </w:rPr>
        <w:t>Table 1: Comparison of Positional Prompting Strategies</w:t>
      </w:r>
    </w:p>
    <w:tbl>
      <w:tblPr>
        <w:tblW w:w="0" w:type="auto"/>
        <w:tblCellSpacing w:w="15" w:type="dxa"/>
        <w:tblCellMar>
          <w:left w:w="0" w:type="dxa"/>
          <w:right w:w="0" w:type="dxa"/>
        </w:tblCellMar>
        <w:tblLook w:val="04A0" w:firstRow="1" w:lastRow="0" w:firstColumn="1" w:lastColumn="0" w:noHBand="0" w:noVBand="1"/>
      </w:tblPr>
      <w:tblGrid>
        <w:gridCol w:w="1719"/>
        <w:gridCol w:w="1389"/>
        <w:gridCol w:w="1968"/>
        <w:gridCol w:w="1961"/>
        <w:gridCol w:w="2307"/>
      </w:tblGrid>
      <w:tr w:rsidR="001C0949" w:rsidRPr="001C0949" w14:paraId="09BE3E0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3C6DA3" w14:textId="77777777" w:rsidR="001C0949" w:rsidRPr="001C0949" w:rsidRDefault="001C0949" w:rsidP="001C0949">
            <w:r w:rsidRPr="001C0949">
              <w:t>Strategy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46D6C3" w14:textId="77777777" w:rsidR="001C0949" w:rsidRPr="001C0949" w:rsidRDefault="001C0949" w:rsidP="001C0949">
            <w:r w:rsidRPr="001C0949">
              <w:t>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A9DACB" w14:textId="77777777" w:rsidR="001C0949" w:rsidRPr="001C0949" w:rsidRDefault="001C0949" w:rsidP="001C0949">
            <w:r w:rsidRPr="001C0949">
              <w:t>Pros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B8393" w14:textId="77777777" w:rsidR="001C0949" w:rsidRPr="001C0949" w:rsidRDefault="001C0949" w:rsidP="001C0949">
            <w:r w:rsidRPr="001C0949">
              <w:t>Cons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33728D" w14:textId="77777777" w:rsidR="001C0949" w:rsidRPr="001C0949" w:rsidRDefault="001C0949" w:rsidP="001C0949">
            <w:r w:rsidRPr="001C0949">
              <w:t>Best For</w:t>
            </w:r>
          </w:p>
        </w:tc>
      </w:tr>
      <w:tr w:rsidR="001C0949" w:rsidRPr="001C0949" w14:paraId="159CD65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E4BDD" w14:textId="77777777" w:rsidR="001C0949" w:rsidRPr="001C0949" w:rsidRDefault="001C0949" w:rsidP="001C0949">
            <w:r w:rsidRPr="001C0949">
              <w:rPr>
                <w:b/>
                <w:bCs/>
              </w:rPr>
              <w:t>Instruction First (Standard)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913566" w14:textId="77777777" w:rsidR="001C0949" w:rsidRPr="001C0949" w:rsidRDefault="001C0949" w:rsidP="001C0949">
            <w:r w:rsidRPr="001C094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BA7B46" w14:textId="77777777" w:rsidR="001C0949" w:rsidRPr="001C0949" w:rsidRDefault="001C0949" w:rsidP="001C0949">
            <w:r w:rsidRPr="001C0949">
              <w:t>Simple and intuitive; clearly states the task upfront.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7F183" w14:textId="77777777" w:rsidR="001C0949" w:rsidRPr="001C0949" w:rsidRDefault="001C0949" w:rsidP="001C0949">
            <w:r w:rsidRPr="001C0949">
              <w:t>The initial instruction can be "forgotten" or its influence diluted over a very long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991A90" w14:textId="77777777" w:rsidR="001C0949" w:rsidRPr="001C0949" w:rsidRDefault="001C0949" w:rsidP="001C0949">
            <w:r w:rsidRPr="001C0949">
              <w:t>Simple, short-context tasks where the instruction is straightforward.</w:t>
            </w:r>
          </w:p>
        </w:tc>
      </w:tr>
      <w:tr w:rsidR="001C0949" w:rsidRPr="001C0949" w14:paraId="4AE947D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D77AC8" w14:textId="77777777" w:rsidR="001C0949" w:rsidRPr="001C0949" w:rsidRDefault="001C0949" w:rsidP="001C0949">
            <w:r w:rsidRPr="001C0949">
              <w:rPr>
                <w:b/>
                <w:bCs/>
              </w:rPr>
              <w:t>Context First (RAG-style)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8E26D2" w14:textId="77777777" w:rsidR="001C0949" w:rsidRPr="001C0949" w:rsidRDefault="001C0949" w:rsidP="001C0949">
            <w:r w:rsidRPr="001C094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7409CD" w14:textId="77777777" w:rsidR="001C0949" w:rsidRPr="001C0949" w:rsidRDefault="001C0949" w:rsidP="001C0949">
            <w:r w:rsidRPr="001C0949">
              <w:t>The final query has maximum recency, making it highly influential on the immediate output.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8CA33" w14:textId="77777777" w:rsidR="001C0949" w:rsidRPr="001C0949" w:rsidRDefault="001C0949" w:rsidP="001C0949">
            <w:r w:rsidRPr="001C0949">
              <w:t>The context lacks an initial frame, forcing the model to process it without knowing the ultimate goal.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1E05E" w14:textId="77777777" w:rsidR="001C0949" w:rsidRPr="001C0949" w:rsidRDefault="001C0949" w:rsidP="001C0949">
            <w:r w:rsidRPr="001C0949">
              <w:t>Basic RAG applications where the task is a simple question about the provided context.</w:t>
            </w:r>
          </w:p>
        </w:tc>
      </w:tr>
      <w:tr w:rsidR="001C0949" w:rsidRPr="001C0949" w14:paraId="503A56D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751CAD" w14:textId="77777777" w:rsidR="001C0949" w:rsidRPr="001C0949" w:rsidRDefault="001C0949" w:rsidP="001C0949">
            <w:r w:rsidRPr="001C0949">
              <w:rPr>
                <w:b/>
                <w:bCs/>
              </w:rPr>
              <w:t>Dumbbell / Sandwich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DA0D70" w14:textId="77777777" w:rsidR="001C0949" w:rsidRPr="001C0949" w:rsidRDefault="001C0949" w:rsidP="001C0949">
            <w:r w:rsidRPr="001C094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424D70" w14:textId="77777777" w:rsidR="001C0949" w:rsidRPr="001C0949" w:rsidRDefault="001C0949" w:rsidP="001C0949">
            <w:r w:rsidRPr="001C0949">
              <w:t>Leverages both primacy and recency effects for maximum instruction retention and 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A1B408" w14:textId="77777777" w:rsidR="001C0949" w:rsidRPr="001C0949" w:rsidRDefault="001C0949" w:rsidP="001C0949">
            <w:r w:rsidRPr="001C0949">
              <w:t>More verbose and requires more careful construction than simpler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845193" w14:textId="77777777" w:rsidR="001C0949" w:rsidRPr="001C0949" w:rsidRDefault="001C0949" w:rsidP="001C0949">
            <w:r w:rsidRPr="001C0949">
              <w:t>Complex tasks with long contexts, where ensuring the model adheres to multiple constraints is critical.</w:t>
            </w:r>
          </w:p>
        </w:tc>
      </w:tr>
      <w:tr w:rsidR="001C0949" w:rsidRPr="001C0949" w14:paraId="27E5C7F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230352" w14:textId="77777777" w:rsidR="001C0949" w:rsidRPr="001C0949" w:rsidRDefault="001C0949" w:rsidP="001C0949">
            <w:r w:rsidRPr="001C0949">
              <w:rPr>
                <w:b/>
                <w:bCs/>
              </w:rPr>
              <w:lastRenderedPageBreak/>
              <w:t>Interleaved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4352FA" w14:textId="77777777" w:rsidR="001C0949" w:rsidRPr="001C0949" w:rsidRDefault="001C0949" w:rsidP="001C0949">
            <w:r w:rsidRPr="001C094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D33A21" w14:textId="77777777" w:rsidR="001C0949" w:rsidRPr="001C0949" w:rsidRDefault="001C0949" w:rsidP="001C0949">
            <w:r w:rsidRPr="001C0949">
              <w:t>Breaks a complex task into a series of smaller, manageable steps, effectively resetting the attention window for each.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69E0D3" w14:textId="77777777" w:rsidR="001C0949" w:rsidRPr="001C0949" w:rsidRDefault="001C0949" w:rsidP="001C0949">
            <w:r w:rsidRPr="001C0949">
              <w:t>Can be complex to design and orchestrate; errors in one step can propagate through the chain.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E2DA83" w14:textId="77777777" w:rsidR="001C0949" w:rsidRPr="001C0949" w:rsidRDefault="001C0949" w:rsidP="001C0949">
            <w:r w:rsidRPr="001C0949">
              <w:t>Multi-step reasoning, programmatic workflows, and conversational agents where context evolves over time.</w:t>
            </w:r>
          </w:p>
        </w:tc>
      </w:tr>
    </w:tbl>
    <w:p w14:paraId="3534B8DA" w14:textId="77777777" w:rsidR="001C0949" w:rsidRPr="001C0949" w:rsidRDefault="001C0949" w:rsidP="001C0949">
      <w:pPr>
        <w:rPr>
          <w:b/>
          <w:bCs/>
        </w:rPr>
      </w:pPr>
      <w:r w:rsidRPr="001C0949">
        <w:rPr>
          <w:b/>
          <w:bCs/>
        </w:rPr>
        <w:t>Semantic Pre-processing: The Art of Chunking</w:t>
      </w:r>
    </w:p>
    <w:p w14:paraId="42A45B89" w14:textId="77777777" w:rsidR="001C0949" w:rsidRPr="001C0949" w:rsidRDefault="001C0949" w:rsidP="001C0949">
      <w:r w:rsidRPr="001C0949">
        <w:t xml:space="preserve">Before information can be architecturally placed within a prompt, it must first be segmented into coherent units. This process, known as </w:t>
      </w:r>
      <w:r w:rsidRPr="001C0949">
        <w:rPr>
          <w:b/>
          <w:bCs/>
        </w:rPr>
        <w:t>chunking</w:t>
      </w:r>
      <w:r w:rsidRPr="001C0949">
        <w:t>, is a critical pre-processing step, especially in RAG systems where large documents are broken down for retrieval.</w:t>
      </w:r>
      <w:r w:rsidRPr="001C0949">
        <w:rPr>
          <w:vertAlign w:val="superscript"/>
        </w:rPr>
        <w:t>43</w:t>
      </w:r>
      <w:r w:rsidRPr="001C0949">
        <w:t xml:space="preserve"> The quality of the chunks directly impacts the quality of the retrieval and, subsequently, the final generation. The guiding principle is that a chunk should be semantically self-contained and understandable to a human without needing excessive surrounding context.</w:t>
      </w:r>
      <w:r w:rsidRPr="001C0949">
        <w:rPr>
          <w:vertAlign w:val="superscript"/>
        </w:rPr>
        <w:t>43</w:t>
      </w:r>
    </w:p>
    <w:p w14:paraId="36587687" w14:textId="77777777" w:rsidR="001C0949" w:rsidRPr="001C0949" w:rsidRDefault="001C0949" w:rsidP="001C0949">
      <w:r w:rsidRPr="001C0949">
        <w:t>Several chunking strategies exist, varying in sophistication:</w:t>
      </w:r>
    </w:p>
    <w:p w14:paraId="7AC7F820" w14:textId="77777777" w:rsidR="001C0949" w:rsidRPr="001C0949" w:rsidRDefault="001C0949" w:rsidP="001C0949">
      <w:pPr>
        <w:numPr>
          <w:ilvl w:val="0"/>
          <w:numId w:val="9"/>
        </w:numPr>
      </w:pPr>
      <w:r w:rsidRPr="001C0949">
        <w:rPr>
          <w:b/>
          <w:bCs/>
        </w:rPr>
        <w:t>Fixed-Size Chunking:</w:t>
      </w:r>
      <w:r w:rsidRPr="001C0949">
        <w:t xml:space="preserve"> The most basic method, where text is split into chunks of a predetermined token length. While simple to implement, it often severs sentences and breaks semantic continuity, creating disjointed and meaningless chunks.</w:t>
      </w:r>
      <w:r w:rsidRPr="001C0949">
        <w:rPr>
          <w:vertAlign w:val="superscript"/>
        </w:rPr>
        <w:t>43</w:t>
      </w:r>
    </w:p>
    <w:p w14:paraId="6486D0B8" w14:textId="77777777" w:rsidR="001C0949" w:rsidRPr="001C0949" w:rsidRDefault="001C0949" w:rsidP="001C0949">
      <w:pPr>
        <w:numPr>
          <w:ilvl w:val="0"/>
          <w:numId w:val="9"/>
        </w:numPr>
      </w:pPr>
      <w:r w:rsidRPr="001C0949">
        <w:rPr>
          <w:b/>
          <w:bCs/>
        </w:rPr>
        <w:t>Sentence-Based Chunking:</w:t>
      </w:r>
      <w:r w:rsidRPr="001C0949">
        <w:t xml:space="preserve"> A significant improvement involves using natural language processing libraries like NLTK or spaCy to split the text along sentence boundaries. This respects the basic grammatical units of the text and produces more meaningful chunks.</w:t>
      </w:r>
      <w:r w:rsidRPr="001C0949">
        <w:rPr>
          <w:vertAlign w:val="superscript"/>
        </w:rPr>
        <w:t>43</w:t>
      </w:r>
    </w:p>
    <w:p w14:paraId="23020EAB" w14:textId="77777777" w:rsidR="001C0949" w:rsidRPr="001C0949" w:rsidRDefault="001C0949" w:rsidP="001C0949">
      <w:pPr>
        <w:numPr>
          <w:ilvl w:val="0"/>
          <w:numId w:val="9"/>
        </w:numPr>
      </w:pPr>
      <w:r w:rsidRPr="001C0949">
        <w:rPr>
          <w:b/>
          <w:bCs/>
        </w:rPr>
        <w:t>Semantic Chunking:</w:t>
      </w:r>
      <w:r w:rsidRPr="001C0949">
        <w:t xml:space="preserve"> This is the most advanced approach. Instead of relying on fixed rules or punctuation, semantic chunking divides the text based on its meaning. The process typically involves embedding each sentence and calculating the semantic similarity (e.g., cosine similarity) between consecutive sentences. A </w:t>
      </w:r>
      <w:r w:rsidRPr="001C0949">
        <w:lastRenderedPageBreak/>
        <w:t>chunk boundary is created at points where the similarity drops below a certain threshold, indicating a shift in topic.</w:t>
      </w:r>
      <w:r w:rsidRPr="001C0949">
        <w:rPr>
          <w:vertAlign w:val="superscript"/>
        </w:rPr>
        <w:t>44</w:t>
      </w:r>
      <w:r w:rsidRPr="001C0949">
        <w:t xml:space="preserve"> This method produces highly coherent chunks, each focused on a single topic, making them ideal units for embedding, retrieval, and placement within a prompt's context.</w:t>
      </w:r>
    </w:p>
    <w:p w14:paraId="20F97836" w14:textId="77777777" w:rsidR="001C0949" w:rsidRPr="001C0949" w:rsidRDefault="001C0949" w:rsidP="001C0949">
      <w:pPr>
        <w:rPr>
          <w:b/>
          <w:bCs/>
        </w:rPr>
      </w:pPr>
      <w:r w:rsidRPr="001C0949">
        <w:rPr>
          <w:b/>
          <w:bCs/>
        </w:rPr>
        <w:t>Structural Scaffolding: Using Formats to Guide Attention</w:t>
      </w:r>
    </w:p>
    <w:p w14:paraId="1D856B0A" w14:textId="77777777" w:rsidR="001C0949" w:rsidRPr="001C0949" w:rsidRDefault="001C0949" w:rsidP="001C0949">
      <w:r w:rsidRPr="001C0949">
        <w:t>Presenting the model with a monolithic, unstructured block of text forces it to expend effort parsing the relationships between different pieces of information. By using structured data formats, a prompt architect can provide an explicit "scaffold" that clarifies the hierarchy and purpose of the content, thereby guiding the model's attention more effectively.</w:t>
      </w:r>
    </w:p>
    <w:p w14:paraId="226813AF" w14:textId="77777777" w:rsidR="001C0949" w:rsidRPr="001C0949" w:rsidRDefault="001C0949" w:rsidP="001C0949">
      <w:pPr>
        <w:numPr>
          <w:ilvl w:val="0"/>
          <w:numId w:val="10"/>
        </w:numPr>
      </w:pPr>
      <w:r w:rsidRPr="001C0949">
        <w:rPr>
          <w:b/>
          <w:bCs/>
        </w:rPr>
        <w:t>Hierarchical Formats (JSON, YAML):</w:t>
      </w:r>
      <w:r w:rsidRPr="001C0949">
        <w:t xml:space="preserve"> For tasks involving complex, nested information, instructing the model to work with JSON or YAML is highly effective. These formats force the model to adhere to a strict, machine-readable structure, which is invaluable for data extraction, configuration generation, or any task requiring predictable, structured output.</w:t>
      </w:r>
      <w:r w:rsidRPr="001C0949">
        <w:rPr>
          <w:vertAlign w:val="superscript"/>
        </w:rPr>
        <w:t>49</w:t>
      </w:r>
      <w:r w:rsidRPr="001C0949">
        <w:t xml:space="preserve"> While these formats can be verbose and increase token costs, their precision often leads to higher accuracy for complex tasks.</w:t>
      </w:r>
      <w:r w:rsidRPr="001C0949">
        <w:rPr>
          <w:vertAlign w:val="superscript"/>
        </w:rPr>
        <w:t>49</w:t>
      </w:r>
    </w:p>
    <w:p w14:paraId="0DC7EB22" w14:textId="77777777" w:rsidR="001C0949" w:rsidRPr="001C0949" w:rsidRDefault="001C0949" w:rsidP="001C0949">
      <w:pPr>
        <w:numPr>
          <w:ilvl w:val="0"/>
          <w:numId w:val="10"/>
        </w:numPr>
      </w:pPr>
      <w:r w:rsidRPr="001C0949">
        <w:rPr>
          <w:b/>
          <w:bCs/>
        </w:rPr>
        <w:t>Delimiting Formats (Markdown, XML):</w:t>
      </w:r>
      <w:r w:rsidRPr="001C0949">
        <w:t xml:space="preserve"> For less rigid structuring, Markdown headers (#, ##) or custom XML-style tags (&lt;instructions&gt;, &lt;document&gt;, &lt;question&gt;) can be used to clearly delineate the different sections of a prompt.</w:t>
      </w:r>
      <w:r w:rsidRPr="001C0949">
        <w:rPr>
          <w:vertAlign w:val="superscript"/>
        </w:rPr>
        <w:t>41</w:t>
      </w:r>
      <w:r w:rsidRPr="001C0949">
        <w:t xml:space="preserve"> This simple technique makes the prompt's internal structure explicit to the model, helping it distinguish between, for example, a general instruction and a specific piece of context to be analyzed.</w:t>
      </w:r>
    </w:p>
    <w:p w14:paraId="49942090" w14:textId="77777777" w:rsidR="001C0949" w:rsidRPr="001C0949" w:rsidRDefault="001C0949" w:rsidP="001C0949">
      <w:pPr>
        <w:numPr>
          <w:ilvl w:val="0"/>
          <w:numId w:val="10"/>
        </w:numPr>
      </w:pPr>
      <w:r w:rsidRPr="001C0949">
        <w:rPr>
          <w:b/>
          <w:bCs/>
        </w:rPr>
        <w:t>Tabular Formats (Hybrid CSV/Prefix):</w:t>
      </w:r>
      <w:r w:rsidRPr="001C0949">
        <w:t xml:space="preserve"> For data that is naturally tabular, a compact format like CSV, potentially with prefixed identifiers for clarity, can provide a good balance between structure and token efficiency, making it suitable for representing transactional or flat data structures.</w:t>
      </w:r>
      <w:r w:rsidRPr="001C0949">
        <w:rPr>
          <w:vertAlign w:val="superscript"/>
        </w:rPr>
        <w:t>49</w:t>
      </w:r>
    </w:p>
    <w:p w14:paraId="52B20A67" w14:textId="77777777" w:rsidR="001C0949" w:rsidRPr="001C0949" w:rsidRDefault="001C0949" w:rsidP="001C0949">
      <w:r w:rsidRPr="001C0949">
        <w:t>Viewing prompt design through this architectural lens reveals it as a multi-stage pipeline. It begins with pre-processing raw information via semantic chunking, proceeds to organizing these chunks with structural scaffolding, and concludes with the strategic positional placement of these elements according to the Dumbbell model. A failure at any stage can compromise the final output; poor chunks, even if perfectly placed, will yield poor results.</w:t>
      </w:r>
    </w:p>
    <w:p w14:paraId="1346064F" w14:textId="77777777" w:rsidR="001C0949" w:rsidRPr="001C0949" w:rsidRDefault="001C0949" w:rsidP="001C0949">
      <w:r w:rsidRPr="001C0949">
        <w:t xml:space="preserve">However, it is also important to recognize that the Dumbbell model is a powerful heuristic, not an immutable law. While it is derived from robust findings on retrieval tasks, more complex reasoning may require synthesizing information from across the entire context. A rigid adherence to privileging the ends could, in some cases, hinder the model's ability to </w:t>
      </w:r>
      <w:r w:rsidRPr="001C0949">
        <w:lastRenderedPageBreak/>
        <w:t>see important connections in the middle. This limitation motivates the need for more dynamic and sophisticated techniques, which are explored in the following section.</w:t>
      </w:r>
    </w:p>
    <w:p w14:paraId="006CC5F7" w14:textId="77777777" w:rsidR="001C0949" w:rsidRPr="001C0949" w:rsidRDefault="001C0949" w:rsidP="001C0949">
      <w:pPr>
        <w:rPr>
          <w:b/>
          <w:bCs/>
        </w:rPr>
      </w:pPr>
      <w:r w:rsidRPr="001C0949">
        <w:rPr>
          <w:b/>
          <w:bCs/>
        </w:rPr>
        <w:t>Advanced Context Engineering and Mitigation Strategies</w:t>
      </w:r>
    </w:p>
    <w:p w14:paraId="67F35039" w14:textId="77777777" w:rsidR="001C0949" w:rsidRPr="001C0949" w:rsidRDefault="001C0949" w:rsidP="001C0949">
      <w:r w:rsidRPr="001C0949">
        <w:t>While strategic static structuring of prompts provides a strong foundation, overcoming the more stubborn challenges of long-context processing requires dynamic, often programmatic, interventions. These advanced techniques actively manage the flow of information and the model's reasoning process in real-time. They represent a shift from passively arranging context to actively orchestrating the model's cognitive workflow, enabling greater precision, accuracy, and control, especially in complex, multi-step tasks.</w:t>
      </w:r>
    </w:p>
    <w:p w14:paraId="7C597D16" w14:textId="77777777" w:rsidR="001C0949" w:rsidRPr="001C0949" w:rsidRDefault="001C0949" w:rsidP="001C0949">
      <w:pPr>
        <w:rPr>
          <w:b/>
          <w:bCs/>
        </w:rPr>
      </w:pPr>
      <w:r w:rsidRPr="001C0949">
        <w:rPr>
          <w:b/>
          <w:bCs/>
        </w:rPr>
        <w:t>Dynamic Reordering in RAG: The Role of Rerankers</w:t>
      </w:r>
    </w:p>
    <w:p w14:paraId="1020AD41" w14:textId="77777777" w:rsidR="001C0949" w:rsidRPr="001C0949" w:rsidRDefault="001C0949" w:rsidP="001C0949">
      <w:r w:rsidRPr="001C0949">
        <w:t>In a standard RAG pipeline, the initial retrieval stage often returns a list of documents where relevance is imperfectly ranked. A highly relevant document might be retrieved but buried at the fifth or tenth position, placing it squarely in the "lost in the middle" zone of the context window.</w:t>
      </w:r>
      <w:r w:rsidRPr="001C0949">
        <w:rPr>
          <w:vertAlign w:val="superscript"/>
        </w:rPr>
        <w:t>52</w:t>
      </w:r>
      <w:r w:rsidRPr="001C0949">
        <w:t xml:space="preserve"> This creates a scenario where the necessary information is available to the model but is architecturally positioned for inattention.</w:t>
      </w:r>
    </w:p>
    <w:p w14:paraId="50A35E9E" w14:textId="77777777" w:rsidR="001C0949" w:rsidRPr="001C0949" w:rsidRDefault="001C0949" w:rsidP="001C0949">
      <w:r w:rsidRPr="001C0949">
        <w:rPr>
          <w:b/>
          <w:bCs/>
        </w:rPr>
        <w:t>Reranking</w:t>
      </w:r>
      <w:r w:rsidRPr="001C0949">
        <w:t xml:space="preserve"> addresses this by introducing a second, more computationally intensive validation stage. After an initial, fast retrieval (e.g., using vector similarity), a more powerful </w:t>
      </w:r>
      <w:r w:rsidRPr="001C0949">
        <w:rPr>
          <w:b/>
          <w:bCs/>
        </w:rPr>
        <w:t>reranker model</w:t>
      </w:r>
      <w:r w:rsidRPr="001C0949">
        <w:t xml:space="preserve"> (often a cross-encoder) meticulously re-evaluates each retrieved document against the original query to generate a more accurate relevance score.</w:t>
      </w:r>
      <w:r w:rsidRPr="001C0949">
        <w:rPr>
          <w:vertAlign w:val="superscript"/>
        </w:rPr>
        <w:t>53</w:t>
      </w:r>
      <w:r w:rsidRPr="001C0949">
        <w:t xml:space="preserve"> This two-stage process separates broad recall from fine-grained precision.</w:t>
      </w:r>
    </w:p>
    <w:p w14:paraId="2671C298" w14:textId="77777777" w:rsidR="001C0949" w:rsidRPr="001C0949" w:rsidRDefault="001C0949" w:rsidP="001C0949">
      <w:r w:rsidRPr="001C0949">
        <w:t>The true power of this technique is realized when it is combined with an awareness of the U-shaped attention curve. The LongContextReorder strategy is a direct implementation of this principle. After reranking, instead of simply feeding the documents to the LLM in their new order of relevance, this technique programmatically arranges them according to the Dumbbell model: the most relevant documents are placed at the very beginning and very end of the context, while the least relevant (but still potentially useful) documents are placed in the middle.</w:t>
      </w:r>
      <w:r w:rsidRPr="001C0949">
        <w:rPr>
          <w:vertAlign w:val="superscript"/>
        </w:rPr>
        <w:t>4</w:t>
      </w:r>
      <w:r w:rsidRPr="001C0949">
        <w:t xml:space="preserve"> This algorithmic reordering is a direct and powerful mitigation strategy, ensuring that the information deemed most critical by the reranker is also placed in the positions of highest attentional priority for the LLM. This functionality is increasingly being integrated as a native feature in advanced retrieval systems.</w:t>
      </w:r>
      <w:r w:rsidRPr="001C0949">
        <w:rPr>
          <w:vertAlign w:val="superscript"/>
        </w:rPr>
        <w:t>52</w:t>
      </w:r>
    </w:p>
    <w:p w14:paraId="754309F9" w14:textId="77777777" w:rsidR="001C0949" w:rsidRPr="001C0949" w:rsidRDefault="001C0949" w:rsidP="001C0949">
      <w:pPr>
        <w:rPr>
          <w:b/>
          <w:bCs/>
        </w:rPr>
      </w:pPr>
      <w:r w:rsidRPr="001C0949">
        <w:rPr>
          <w:b/>
          <w:bCs/>
        </w:rPr>
        <w:t>Interleaved and Chained Prompts: Decomposing Complexity</w:t>
      </w:r>
    </w:p>
    <w:p w14:paraId="27E27D9C" w14:textId="77777777" w:rsidR="001C0949" w:rsidRPr="001C0949" w:rsidRDefault="001C0949" w:rsidP="001C0949">
      <w:r w:rsidRPr="001C0949">
        <w:t>For tasks that are too complex to be solved reliably in a single turn, breaking them down into a sequence of operations is a highly effective strategy.</w:t>
      </w:r>
    </w:p>
    <w:p w14:paraId="36F98FBB" w14:textId="77777777" w:rsidR="001C0949" w:rsidRPr="001C0949" w:rsidRDefault="001C0949" w:rsidP="001C0949">
      <w:pPr>
        <w:numPr>
          <w:ilvl w:val="0"/>
          <w:numId w:val="11"/>
        </w:numPr>
      </w:pPr>
      <w:r w:rsidRPr="001C0949">
        <w:rPr>
          <w:b/>
          <w:bCs/>
        </w:rPr>
        <w:lastRenderedPageBreak/>
        <w:t>Prompt Chaining:</w:t>
      </w:r>
      <w:r w:rsidRPr="001C0949">
        <w:t xml:space="preserve"> This technique decomposes a complex task into a series of smaller, discrete, and logical subtasks, with each subtask handled by a dedicated prompt.</w:t>
      </w:r>
      <w:r w:rsidRPr="001C0949">
        <w:rPr>
          <w:vertAlign w:val="superscript"/>
        </w:rPr>
        <w:t>51</w:t>
      </w:r>
      <w:r w:rsidRPr="001C0949">
        <w:t xml:space="preserve"> The output from one step in the chain serves as the input for the next. The primary benefit of this approach is that each prompt in the chain operates on its own small, focused context window. This effectively "resets" the U-shaped curve problem at each stage, preventing the accumulation of a long, unwieldy context where information could get lost. It provides a high degree of control and debuggability, as the output of each step can be inspected and validated.</w:t>
      </w:r>
    </w:p>
    <w:p w14:paraId="1F0BCC68" w14:textId="77777777" w:rsidR="001C0949" w:rsidRPr="001C0949" w:rsidRDefault="001C0949" w:rsidP="001C0949">
      <w:pPr>
        <w:numPr>
          <w:ilvl w:val="0"/>
          <w:numId w:val="11"/>
        </w:numPr>
      </w:pPr>
      <w:r w:rsidRPr="001C0949">
        <w:rPr>
          <w:b/>
          <w:bCs/>
        </w:rPr>
        <w:t>Instruction Interleaving:</w:t>
      </w:r>
      <w:r w:rsidRPr="001C0949">
        <w:t xml:space="preserve"> This is a more fluid and dynamic approach where instructions, data retrieval, and generation are interwoven. The </w:t>
      </w:r>
      <w:r w:rsidRPr="001C0949">
        <w:rPr>
          <w:b/>
          <w:bCs/>
        </w:rPr>
        <w:t>Retrieval Interleaved Generation (RIG)</w:t>
      </w:r>
      <w:r w:rsidRPr="001C0949">
        <w:t xml:space="preserve"> model exemplifies this by learning to generate text until it identifies a need for a specific piece of factual data. At that point, it generates a placeholder and a natural language query, triggers a retrieval from a trusted data source, and seamlessly integrates the returned fact into its ongoing response.</w:t>
      </w:r>
      <w:r w:rsidRPr="001C0949">
        <w:rPr>
          <w:vertAlign w:val="superscript"/>
        </w:rPr>
        <w:t>59</w:t>
      </w:r>
      <w:r w:rsidRPr="001C0949">
        <w:t xml:space="preserve"> This "just-in-time" data retrieval contrasts sharply with standard RAG, which front-loads all potentially relevant context at the beginning. A similar concept of interleaving is used in multimodal models, which can process and generate sequences that fluidly mix text and images.</w:t>
      </w:r>
      <w:r w:rsidRPr="001C0949">
        <w:rPr>
          <w:vertAlign w:val="superscript"/>
        </w:rPr>
        <w:t>60</w:t>
      </w:r>
    </w:p>
    <w:p w14:paraId="22AD7299" w14:textId="77777777" w:rsidR="001C0949" w:rsidRPr="001C0949" w:rsidRDefault="001C0949" w:rsidP="001C0949">
      <w:pPr>
        <w:rPr>
          <w:b/>
          <w:bCs/>
        </w:rPr>
      </w:pPr>
      <w:r w:rsidRPr="001C0949">
        <w:rPr>
          <w:b/>
          <w:bCs/>
        </w:rPr>
        <w:t>Structuring the Reasoning Process</w:t>
      </w:r>
    </w:p>
    <w:p w14:paraId="73120FA0" w14:textId="77777777" w:rsidR="001C0949" w:rsidRPr="001C0949" w:rsidRDefault="001C0949" w:rsidP="001C0949">
      <w:r w:rsidRPr="001C0949">
        <w:t>Beyond managing the external context, advanced techniques can structure the model's internal "thought process" to make it more robust and verifiable.</w:t>
      </w:r>
    </w:p>
    <w:p w14:paraId="16EE683C" w14:textId="77777777" w:rsidR="001C0949" w:rsidRPr="001C0949" w:rsidRDefault="001C0949" w:rsidP="001C0949">
      <w:pPr>
        <w:numPr>
          <w:ilvl w:val="0"/>
          <w:numId w:val="12"/>
        </w:numPr>
      </w:pPr>
      <w:r w:rsidRPr="001C0949">
        <w:rPr>
          <w:b/>
          <w:bCs/>
        </w:rPr>
        <w:t>Self-Correction and Verification Loops:</w:t>
      </w:r>
      <w:r w:rsidRPr="001C0949">
        <w:t xml:space="preserve"> These methods introduce a meta-cognitive layer to the generation process, prompting the model to critique and refine its own work.</w:t>
      </w:r>
    </w:p>
    <w:p w14:paraId="53218A0E" w14:textId="77777777" w:rsidR="001C0949" w:rsidRPr="001C0949" w:rsidRDefault="001C0949" w:rsidP="001C0949">
      <w:pPr>
        <w:numPr>
          <w:ilvl w:val="1"/>
          <w:numId w:val="12"/>
        </w:numPr>
      </w:pPr>
      <w:r w:rsidRPr="001C0949">
        <w:rPr>
          <w:b/>
          <w:bCs/>
        </w:rPr>
        <w:t>Chain-of-Verification (CoVe):</w:t>
      </w:r>
      <w:r w:rsidRPr="001C0949">
        <w:t xml:space="preserve"> Instead of just generating a chain-of-thought, the CoVe process involves four steps: 1) Generate a baseline response. 2) Plan a set of verification questions to fact-check the response. 3) Answer these questions. 4) Generate a final, improved response based on the verification outcomes.</w:t>
      </w:r>
      <w:r w:rsidRPr="001C0949">
        <w:rPr>
          <w:vertAlign w:val="superscript"/>
        </w:rPr>
        <w:t>64</w:t>
      </w:r>
    </w:p>
    <w:p w14:paraId="48BA2722" w14:textId="77777777" w:rsidR="001C0949" w:rsidRPr="001C0949" w:rsidRDefault="001C0949" w:rsidP="001C0949">
      <w:pPr>
        <w:numPr>
          <w:ilvl w:val="1"/>
          <w:numId w:val="12"/>
        </w:numPr>
      </w:pPr>
      <w:r w:rsidRPr="001C0949">
        <w:rPr>
          <w:b/>
          <w:bCs/>
        </w:rPr>
        <w:t>Intrinsic Self-Correction (ISC):</w:t>
      </w:r>
      <w:r w:rsidRPr="001C0949">
        <w:t xml:space="preserve"> This approach aims to train smaller models to perform this verification and correction process more spontaneously within a single generation step, rather than relying on an explicit, multi-step prompt pipeline.</w:t>
      </w:r>
      <w:r w:rsidRPr="001C0949">
        <w:rPr>
          <w:vertAlign w:val="superscript"/>
        </w:rPr>
        <w:t>65</w:t>
      </w:r>
    </w:p>
    <w:p w14:paraId="287C1A58" w14:textId="77777777" w:rsidR="001C0949" w:rsidRPr="001C0949" w:rsidRDefault="001C0949" w:rsidP="001C0949">
      <w:pPr>
        <w:numPr>
          <w:ilvl w:val="0"/>
          <w:numId w:val="12"/>
        </w:numPr>
      </w:pPr>
      <w:r w:rsidRPr="001C0949">
        <w:rPr>
          <w:b/>
          <w:bCs/>
        </w:rPr>
        <w:t>Graph-Based Reasoning (GraphRAG):</w:t>
      </w:r>
      <w:r w:rsidRPr="001C0949">
        <w:t xml:space="preserve"> This paradigm fundamentally alters the nature of the context by replacing unstructured text with a structured </w:t>
      </w:r>
      <w:r w:rsidRPr="001C0949">
        <w:rPr>
          <w:b/>
          <w:bCs/>
        </w:rPr>
        <w:t xml:space="preserve">knowledge </w:t>
      </w:r>
      <w:r w:rsidRPr="001C0949">
        <w:rPr>
          <w:b/>
          <w:bCs/>
        </w:rPr>
        <w:lastRenderedPageBreak/>
        <w:t>graph (KG)</w:t>
      </w:r>
      <w:r w:rsidRPr="001C0949">
        <w:t>.</w:t>
      </w:r>
      <w:r w:rsidRPr="001C0949">
        <w:rPr>
          <w:vertAlign w:val="superscript"/>
        </w:rPr>
        <w:t>66</w:t>
      </w:r>
      <w:r w:rsidRPr="001C0949">
        <w:t xml:space="preserve"> In a KG, information is stored as nodes (entities) and edges (relationships).</w:t>
      </w:r>
    </w:p>
    <w:p w14:paraId="3C0B7763" w14:textId="77777777" w:rsidR="001C0949" w:rsidRPr="001C0949" w:rsidRDefault="001C0949" w:rsidP="001C0949">
      <w:pPr>
        <w:numPr>
          <w:ilvl w:val="1"/>
          <w:numId w:val="12"/>
        </w:numPr>
      </w:pPr>
      <w:r w:rsidRPr="001C0949">
        <w:rPr>
          <w:b/>
          <w:bCs/>
        </w:rPr>
        <w:t>Mechanism:</w:t>
      </w:r>
      <w:r w:rsidRPr="001C0949">
        <w:t xml:space="preserve"> Instead of retrieving text chunks, the RAG system queries the KG. The LLM can be prompted to generate formal queries (e.g., Cypher for Neo4j or SPARQL for RDF) to traverse the graph.</w:t>
      </w:r>
      <w:r w:rsidRPr="001C0949">
        <w:rPr>
          <w:vertAlign w:val="superscript"/>
        </w:rPr>
        <w:t>67</w:t>
      </w:r>
      <w:r w:rsidRPr="001C0949">
        <w:t xml:space="preserve"> This allows the model to perform explicit </w:t>
      </w:r>
    </w:p>
    <w:p w14:paraId="1EEFED81" w14:textId="77777777" w:rsidR="001C0949" w:rsidRPr="001C0949" w:rsidRDefault="001C0949" w:rsidP="001C0949">
      <w:r w:rsidRPr="001C0949">
        <w:rPr>
          <w:b/>
          <w:bCs/>
        </w:rPr>
        <w:t>multi-hop reasoning</w:t>
      </w:r>
      <w:r w:rsidRPr="001C0949">
        <w:t xml:space="preserve"> by following a chain of relationships from one entity to another.</w:t>
      </w:r>
    </w:p>
    <w:p w14:paraId="75772DD9" w14:textId="77777777" w:rsidR="001C0949" w:rsidRPr="001C0949" w:rsidRDefault="001C0949" w:rsidP="001C0949">
      <w:pPr>
        <w:numPr>
          <w:ilvl w:val="1"/>
          <w:numId w:val="12"/>
        </w:numPr>
      </w:pPr>
      <w:r w:rsidRPr="001C0949">
        <w:rPr>
          <w:b/>
          <w:bCs/>
        </w:rPr>
        <w:t>Advantage:</w:t>
      </w:r>
      <w:r w:rsidRPr="001C0949">
        <w:t xml:space="preserve"> This provides a highly structured, verifiable, and explainable reasoning path that is far less susceptible to the positional biases and noise inherent in a long, linear sequence of text.</w:t>
      </w:r>
      <w:r w:rsidRPr="001C0949">
        <w:rPr>
          <w:vertAlign w:val="superscript"/>
        </w:rPr>
        <w:t>69</w:t>
      </w:r>
    </w:p>
    <w:p w14:paraId="7826E2AD" w14:textId="77777777" w:rsidR="001C0949" w:rsidRPr="001C0949" w:rsidRDefault="001C0949" w:rsidP="001C0949">
      <w:r w:rsidRPr="001C0949">
        <w:t xml:space="preserve">These advanced strategies represent a significant evolution from static prompt design to dynamic "cognitive process orchestration." The focus shifts from simply providing the model with information to providing it with a robust algorithm to execute. This shift also highlights a crucial trade-off: while the push for ever-larger context windows seems to promise a future where all information can be supplied at once, these techniques demonstrate that </w:t>
      </w:r>
      <w:r w:rsidRPr="001C0949">
        <w:rPr>
          <w:i/>
          <w:iCs/>
        </w:rPr>
        <w:t>less, better-structured context</w:t>
      </w:r>
      <w:r w:rsidRPr="001C0949">
        <w:t xml:space="preserve"> is often superior to </w:t>
      </w:r>
      <w:r w:rsidRPr="001C0949">
        <w:rPr>
          <w:i/>
          <w:iCs/>
        </w:rPr>
        <w:t>more, unstructured context</w:t>
      </w:r>
      <w:r w:rsidRPr="001C0949">
        <w:t>. Reranking filters, chaining decomposes, and GraphRAG structures. They all work to maximize the signal-to-noise ratio for the model's reasoning process. This suggests that even as model memory expands, these intelligent filtering and reasoning frameworks will remain essential for achieving high-quality, reliable outputs.</w:t>
      </w:r>
    </w:p>
    <w:p w14:paraId="06D30900" w14:textId="77777777" w:rsidR="001C0949" w:rsidRPr="001C0949" w:rsidRDefault="001C0949" w:rsidP="001C0949">
      <w:r w:rsidRPr="001C0949">
        <w:rPr>
          <w:b/>
          <w:bCs/>
        </w:rPr>
        <w:t>Table 2: Advanced Context Mitigation Techniques</w:t>
      </w:r>
    </w:p>
    <w:tbl>
      <w:tblPr>
        <w:tblW w:w="0" w:type="auto"/>
        <w:tblCellSpacing w:w="15" w:type="dxa"/>
        <w:tblCellMar>
          <w:left w:w="0" w:type="dxa"/>
          <w:right w:w="0" w:type="dxa"/>
        </w:tblCellMar>
        <w:tblLook w:val="04A0" w:firstRow="1" w:lastRow="0" w:firstColumn="1" w:lastColumn="0" w:noHBand="0" w:noVBand="1"/>
      </w:tblPr>
      <w:tblGrid>
        <w:gridCol w:w="1620"/>
        <w:gridCol w:w="1876"/>
        <w:gridCol w:w="2009"/>
        <w:gridCol w:w="1810"/>
        <w:gridCol w:w="2029"/>
      </w:tblGrid>
      <w:tr w:rsidR="001C0949" w:rsidRPr="001C0949" w14:paraId="1A6C0F7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0D0C1B" w14:textId="77777777" w:rsidR="001C0949" w:rsidRPr="001C0949" w:rsidRDefault="001C0949" w:rsidP="001C0949">
            <w:r w:rsidRPr="001C0949">
              <w:t>Technique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6501C" w14:textId="77777777" w:rsidR="001C0949" w:rsidRPr="001C0949" w:rsidRDefault="001C0949" w:rsidP="001C0949">
            <w:r w:rsidRPr="001C0949">
              <w:t>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8C1605" w14:textId="77777777" w:rsidR="001C0949" w:rsidRPr="001C0949" w:rsidRDefault="001C0949" w:rsidP="001C0949">
            <w:r w:rsidRPr="001C0949">
              <w:t>Primary Goal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57B1B" w14:textId="77777777" w:rsidR="001C0949" w:rsidRPr="001C0949" w:rsidRDefault="001C0949" w:rsidP="001C0949">
            <w:r w:rsidRPr="001C0949">
              <w:t>Key Advantage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C0AAFA" w14:textId="77777777" w:rsidR="001C0949" w:rsidRPr="001C0949" w:rsidRDefault="001C0949" w:rsidP="001C0949">
            <w:r w:rsidRPr="001C0949">
              <w:t>Key Disadvantage</w:t>
            </w:r>
          </w:p>
        </w:tc>
      </w:tr>
      <w:tr w:rsidR="001C0949" w:rsidRPr="001C0949" w14:paraId="40DAE41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9914A1" w14:textId="77777777" w:rsidR="001C0949" w:rsidRPr="001C0949" w:rsidRDefault="001C0949" w:rsidP="001C0949">
            <w:r w:rsidRPr="001C0949">
              <w:rPr>
                <w:b/>
                <w:bCs/>
              </w:rPr>
              <w:t>Context Reranking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B92F45" w14:textId="77777777" w:rsidR="001C0949" w:rsidRPr="001C0949" w:rsidRDefault="001C0949" w:rsidP="001C0949">
            <w:r w:rsidRPr="001C0949">
              <w:t xml:space="preserve">A cross-encoder model re-scores initial retrieval results to produce a more accurate </w:t>
            </w:r>
            <w:r w:rsidRPr="001C0949">
              <w:lastRenderedPageBreak/>
              <w:t>relevance ranking.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572830" w14:textId="77777777" w:rsidR="001C0949" w:rsidRPr="001C0949" w:rsidRDefault="001C0949" w:rsidP="001C0949">
            <w:r w:rsidRPr="001C0949">
              <w:lastRenderedPageBreak/>
              <w:t>Improve relevance of top retrieved documents in RAG.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D5CCF" w14:textId="77777777" w:rsidR="001C0949" w:rsidRPr="001C0949" w:rsidRDefault="001C0949" w:rsidP="001C0949">
            <w:r w:rsidRPr="001C0949">
              <w:t xml:space="preserve">Directly mitigates the "lost in the middle" problem by enabling strategic placement of </w:t>
            </w:r>
            <w:r w:rsidRPr="001C0949">
              <w:lastRenderedPageBreak/>
              <w:t>key documents.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E1A7D" w14:textId="77777777" w:rsidR="001C0949" w:rsidRPr="001C0949" w:rsidRDefault="001C0949" w:rsidP="001C0949">
            <w:r w:rsidRPr="001C0949">
              <w:lastRenderedPageBreak/>
              <w:t>Increases latency and computational cost due to the second-stage scoring model.</w:t>
            </w:r>
          </w:p>
        </w:tc>
      </w:tr>
      <w:tr w:rsidR="001C0949" w:rsidRPr="001C0949" w14:paraId="3E56B50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DD094" w14:textId="77777777" w:rsidR="001C0949" w:rsidRPr="001C0949" w:rsidRDefault="001C0949" w:rsidP="001C0949">
            <w:r w:rsidRPr="001C0949">
              <w:rPr>
                <w:b/>
                <w:bCs/>
              </w:rPr>
              <w:t>Prompt Chaining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E77F68" w14:textId="77777777" w:rsidR="001C0949" w:rsidRPr="001C0949" w:rsidRDefault="001C0949" w:rsidP="001C0949">
            <w:r w:rsidRPr="001C0949">
              <w:t>A complex task is broken down into a sequence of simpler sub-prompts, with the output of one feeding the next.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0F70C1" w14:textId="77777777" w:rsidR="001C0949" w:rsidRPr="001C0949" w:rsidRDefault="001C0949" w:rsidP="001C0949">
            <w:r w:rsidRPr="001C0949">
              <w:t>Decompose complexity and improve control over multi-step 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6569E4" w14:textId="77777777" w:rsidR="001C0949" w:rsidRPr="001C0949" w:rsidRDefault="001C0949" w:rsidP="001C0949">
            <w:r w:rsidRPr="001C0949">
              <w:t>Resets the context window at each step, avoiding long-context degradation. Highly debuggable.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9C1822" w14:textId="77777777" w:rsidR="001C0949" w:rsidRPr="001C0949" w:rsidRDefault="001C0949" w:rsidP="001C0949">
            <w:r w:rsidRPr="001C0949">
              <w:t>Can be brittle; errors in an early step can propagate and derail the entire chain.</w:t>
            </w:r>
          </w:p>
        </w:tc>
      </w:tr>
      <w:tr w:rsidR="001C0949" w:rsidRPr="001C0949" w14:paraId="5AC74D6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6CB8B9" w14:textId="77777777" w:rsidR="001C0949" w:rsidRPr="001C0949" w:rsidRDefault="001C0949" w:rsidP="001C0949">
            <w:r w:rsidRPr="001C0949">
              <w:rPr>
                <w:b/>
                <w:bCs/>
              </w:rPr>
              <w:t>Self-Correction Loops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7547F" w14:textId="77777777" w:rsidR="001C0949" w:rsidRPr="001C0949" w:rsidRDefault="001C0949" w:rsidP="001C0949">
            <w:r w:rsidRPr="001C0949">
              <w:t>The model generates verification questions or other checks to critique its own initial response before producing a final answer.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143F6" w14:textId="77777777" w:rsidR="001C0949" w:rsidRPr="001C0949" w:rsidRDefault="001C0949" w:rsidP="001C0949">
            <w:r w:rsidRPr="001C0949">
              <w:t>Improve factual accuracy and reduce hallucinations.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48F435" w14:textId="77777777" w:rsidR="001C0949" w:rsidRPr="001C0949" w:rsidRDefault="001C0949" w:rsidP="001C0949">
            <w:r w:rsidRPr="001C0949">
              <w:t>Catches and corrects errors without needing external verifiers or ground truth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D65CD" w14:textId="77777777" w:rsidR="001C0949" w:rsidRPr="001C0949" w:rsidRDefault="001C0949" w:rsidP="001C0949">
            <w:r w:rsidRPr="001C0949">
              <w:t>Significantly increases token usage and latency due to the multi-step internal monologue.</w:t>
            </w:r>
          </w:p>
        </w:tc>
      </w:tr>
      <w:tr w:rsidR="001C0949" w:rsidRPr="001C0949" w14:paraId="107AEFF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23447" w14:textId="77777777" w:rsidR="001C0949" w:rsidRPr="001C0949" w:rsidRDefault="001C0949" w:rsidP="001C0949">
            <w:r w:rsidRPr="001C0949">
              <w:rPr>
                <w:b/>
                <w:bCs/>
              </w:rPr>
              <w:t>GraphRAG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C4DED" w14:textId="77777777" w:rsidR="001C0949" w:rsidRPr="001C0949" w:rsidRDefault="001C0949" w:rsidP="001C0949">
            <w:r w:rsidRPr="001C0949">
              <w:t xml:space="preserve">The LLM interacts with a structured knowledge graph, generating formal </w:t>
            </w:r>
            <w:r w:rsidRPr="001C0949">
              <w:lastRenderedPageBreak/>
              <w:t>queries to traverse relationships between entities.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D65789" w14:textId="77777777" w:rsidR="001C0949" w:rsidRPr="001C0949" w:rsidRDefault="001C0949" w:rsidP="001C0949">
            <w:r w:rsidRPr="001C0949">
              <w:lastRenderedPageBreak/>
              <w:t>Enable multi-hop, verifiable, and explainable reasoning.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E905D2" w14:textId="77777777" w:rsidR="001C0949" w:rsidRPr="001C0949" w:rsidRDefault="001C0949" w:rsidP="001C0949">
            <w:r w:rsidRPr="001C0949">
              <w:t xml:space="preserve">Produces highly accurate and traceable outputs for domains that can be </w:t>
            </w:r>
            <w:r w:rsidRPr="001C0949">
              <w:lastRenderedPageBreak/>
              <w:t>modeled in a graph.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914E6F" w14:textId="77777777" w:rsidR="001C0949" w:rsidRPr="001C0949" w:rsidRDefault="001C0949" w:rsidP="001C0949">
            <w:r w:rsidRPr="001C0949">
              <w:lastRenderedPageBreak/>
              <w:t>Requires the significant overhead of creating and maintaining a knowledge graph.</w:t>
            </w:r>
          </w:p>
        </w:tc>
      </w:tr>
    </w:tbl>
    <w:p w14:paraId="57557388" w14:textId="77777777" w:rsidR="001C0949" w:rsidRPr="001C0949" w:rsidRDefault="001C0949" w:rsidP="001C0949">
      <w:pPr>
        <w:rPr>
          <w:b/>
          <w:bCs/>
        </w:rPr>
      </w:pPr>
      <w:r w:rsidRPr="001C0949">
        <w:rPr>
          <w:b/>
          <w:bCs/>
        </w:rPr>
        <w:t>The Future of Long-Context Processing: Beyond the U-Curve</w:t>
      </w:r>
    </w:p>
    <w:p w14:paraId="043E1235" w14:textId="77777777" w:rsidR="001C0949" w:rsidRPr="001C0949" w:rsidRDefault="001C0949" w:rsidP="001C0949">
      <w:r w:rsidRPr="001C0949">
        <w:t>While the prompt architecture and context engineering techniques discussed previously are essential for optimizing current-generation transformers, a parallel stream of research focuses on developing entirely new model architectures that are fundamentally designed to circumvent the long-context problem. These approaches aim to replace or augment the self-attention mechanism, targeting its quadratic complexity and inherent positional biases. This section explores three key frontiers in this research: State Space Models, distributed attention mechanisms, and multi-agent systems, each offering a different vision for the future of long-context AI.</w:t>
      </w:r>
    </w:p>
    <w:p w14:paraId="5C4D4103" w14:textId="77777777" w:rsidR="001C0949" w:rsidRPr="001C0949" w:rsidRDefault="001C0949" w:rsidP="001C0949">
      <w:pPr>
        <w:rPr>
          <w:b/>
          <w:bCs/>
        </w:rPr>
      </w:pPr>
      <w:r w:rsidRPr="001C0949">
        <w:rPr>
          <w:b/>
          <w:bCs/>
        </w:rPr>
        <w:t>Escaping Quadratic Complexity: State Space Models (Mamba)</w:t>
      </w:r>
    </w:p>
    <w:p w14:paraId="1AC3EE0D" w14:textId="77777777" w:rsidR="001C0949" w:rsidRPr="001C0949" w:rsidRDefault="001C0949" w:rsidP="001C0949">
      <w:r w:rsidRPr="001C0949">
        <w:t xml:space="preserve">A promising alternative to the transformer architecture is the </w:t>
      </w:r>
      <w:r w:rsidRPr="001C0949">
        <w:rPr>
          <w:b/>
          <w:bCs/>
        </w:rPr>
        <w:t>State Space Model (SSM)</w:t>
      </w:r>
      <w:r w:rsidRPr="001C0949">
        <w:t>, a class of models inspired by classical control theory and recurrent neural networks (RNNs).</w:t>
      </w:r>
      <w:r w:rsidRPr="001C0949">
        <w:rPr>
          <w:vertAlign w:val="superscript"/>
        </w:rPr>
        <w:t>30</w:t>
      </w:r>
      <w:r w:rsidRPr="001C0949">
        <w:t xml:space="preserve"> Unlike the transformer's parallel, all-to-all attention computation, SSMs process sequences linearly and sequentially.</w:t>
      </w:r>
    </w:p>
    <w:p w14:paraId="69903A05" w14:textId="77777777" w:rsidR="001C0949" w:rsidRPr="001C0949" w:rsidRDefault="001C0949" w:rsidP="001C0949">
      <w:r w:rsidRPr="001C0949">
        <w:t xml:space="preserve">The </w:t>
      </w:r>
      <w:r w:rsidRPr="001C0949">
        <w:rPr>
          <w:b/>
          <w:bCs/>
        </w:rPr>
        <w:t>Mamba</w:t>
      </w:r>
      <w:r w:rsidRPr="001C0949">
        <w:t xml:space="preserve"> architecture is a state-of-the-art SSM that has gained significant attention.</w:t>
      </w:r>
      <w:r w:rsidRPr="001C0949">
        <w:rPr>
          <w:vertAlign w:val="superscript"/>
        </w:rPr>
        <w:t>72</w:t>
      </w:r>
      <w:r w:rsidRPr="001C0949">
        <w:t xml:space="preserve"> Its key innovation is a </w:t>
      </w:r>
    </w:p>
    <w:p w14:paraId="5D0EAEBA" w14:textId="77777777" w:rsidR="001C0949" w:rsidRPr="001C0949" w:rsidRDefault="001C0949" w:rsidP="001C0949">
      <w:r w:rsidRPr="001C0949">
        <w:rPr>
          <w:b/>
          <w:bCs/>
        </w:rPr>
        <w:t>selective scan mechanism (S6)</w:t>
      </w:r>
      <w:r w:rsidRPr="001C0949">
        <w:t>. This mechanism allows the model's internal state to be input-dependent, enabling it to selectively remember relevant information and forget irrelevant details as it scans through a sequence. This design confers two major advantages over transformers:</w:t>
      </w:r>
    </w:p>
    <w:p w14:paraId="1751F867" w14:textId="77777777" w:rsidR="001C0949" w:rsidRPr="001C0949" w:rsidRDefault="001C0949" w:rsidP="001C0949">
      <w:pPr>
        <w:numPr>
          <w:ilvl w:val="0"/>
          <w:numId w:val="13"/>
        </w:numPr>
      </w:pPr>
      <w:r w:rsidRPr="001C0949">
        <w:rPr>
          <w:b/>
          <w:bCs/>
        </w:rPr>
        <w:t>Linear-Time Complexity:</w:t>
      </w:r>
      <w:r w:rsidRPr="001C0949">
        <w:t xml:space="preserve"> Mamba's computational complexity scales linearly (O(n)) with sequence length, a dramatic improvement over the transformer's quadratic (O(n2)) scaling.</w:t>
      </w:r>
      <w:r w:rsidRPr="001C0949">
        <w:rPr>
          <w:vertAlign w:val="superscript"/>
        </w:rPr>
        <w:t>73</w:t>
      </w:r>
    </w:p>
    <w:p w14:paraId="3EB3514C" w14:textId="77777777" w:rsidR="001C0949" w:rsidRPr="001C0949" w:rsidRDefault="001C0949" w:rsidP="001C0949">
      <w:pPr>
        <w:numPr>
          <w:ilvl w:val="0"/>
          <w:numId w:val="13"/>
        </w:numPr>
      </w:pPr>
      <w:r w:rsidRPr="001C0949">
        <w:rPr>
          <w:b/>
          <w:bCs/>
        </w:rPr>
        <w:lastRenderedPageBreak/>
        <w:t>Constant Inference Memory:</w:t>
      </w:r>
      <w:r w:rsidRPr="001C0949">
        <w:t xml:space="preserve"> During autoregressive generation, Mamba's memory usage remains constant, as it only needs to maintain a fixed-size hidden state, whereas a transformer's Key-Value cache grows with the sequence length.</w:t>
      </w:r>
      <w:r w:rsidRPr="001C0949">
        <w:rPr>
          <w:vertAlign w:val="superscript"/>
        </w:rPr>
        <w:t>30</w:t>
      </w:r>
    </w:p>
    <w:p w14:paraId="0042AE33" w14:textId="77777777" w:rsidR="001C0949" w:rsidRPr="001C0949" w:rsidRDefault="001C0949" w:rsidP="001C0949">
      <w:r w:rsidRPr="001C0949">
        <w:t xml:space="preserve">By its recurrent nature, Mamba avoids the large attention matrix that is the source of the "lost in the middle" problem in transformers. However, SSMs face their own set of challenges in generalizing to sequences longer than those seen during training. Researchers have identified failure modes such as </w:t>
      </w:r>
      <w:r w:rsidRPr="001C0949">
        <w:rPr>
          <w:b/>
          <w:bCs/>
        </w:rPr>
        <w:t>"state explosion"</w:t>
      </w:r>
      <w:r w:rsidRPr="001C0949">
        <w:t xml:space="preserve"> or </w:t>
      </w:r>
      <w:r w:rsidRPr="001C0949">
        <w:rPr>
          <w:b/>
          <w:bCs/>
        </w:rPr>
        <w:t>"state collapse,"</w:t>
      </w:r>
      <w:r w:rsidRPr="001C0949">
        <w:t xml:space="preserve"> where the model's hidden state can degrade or become unstable over very long contexts, impairing its performance.</w:t>
      </w:r>
      <w:r w:rsidRPr="001C0949">
        <w:rPr>
          <w:vertAlign w:val="superscript"/>
        </w:rPr>
        <w:t>75</w:t>
      </w:r>
      <w:r w:rsidRPr="001C0949">
        <w:t xml:space="preserve"> Ongoing research into variants like </w:t>
      </w:r>
    </w:p>
    <w:p w14:paraId="192188FC" w14:textId="77777777" w:rsidR="001C0949" w:rsidRPr="001C0949" w:rsidRDefault="001C0949" w:rsidP="001C0949">
      <w:r w:rsidRPr="001C0949">
        <w:rPr>
          <w:b/>
          <w:bCs/>
        </w:rPr>
        <w:t>LongMamba</w:t>
      </w:r>
      <w:r w:rsidRPr="001C0949">
        <w:t xml:space="preserve"> seeks to address these issues, for example, by developing training-free methods to enlarge the model's effective receptive field.</w:t>
      </w:r>
      <w:r w:rsidRPr="001C0949">
        <w:rPr>
          <w:vertAlign w:val="superscript"/>
        </w:rPr>
        <w:t>76</w:t>
      </w:r>
    </w:p>
    <w:p w14:paraId="3690F6B4" w14:textId="77777777" w:rsidR="001C0949" w:rsidRPr="001C0949" w:rsidRDefault="001C0949" w:rsidP="001C0949">
      <w:pPr>
        <w:rPr>
          <w:b/>
          <w:bCs/>
        </w:rPr>
      </w:pPr>
      <w:r w:rsidRPr="001C0949">
        <w:rPr>
          <w:b/>
          <w:bCs/>
        </w:rPr>
        <w:t>Distributing Attention: Ring Attention</w:t>
      </w:r>
    </w:p>
    <w:p w14:paraId="72552059" w14:textId="77777777" w:rsidR="001C0949" w:rsidRPr="001C0949" w:rsidRDefault="001C0949" w:rsidP="001C0949">
      <w:r w:rsidRPr="001C0949">
        <w:t>Rather than replacing the self-attention mechanism, another approach seeks to scale it to near-infinite lengths. The primary physical limitation of standard attention is that for a sufficiently long sequence, the N×N attention matrix is too large to fit into the memory of a single accelerator (GPU/TPU).</w:t>
      </w:r>
      <w:r w:rsidRPr="001C0949">
        <w:rPr>
          <w:vertAlign w:val="superscript"/>
        </w:rPr>
        <w:t>23</w:t>
      </w:r>
    </w:p>
    <w:p w14:paraId="46C6FB41" w14:textId="77777777" w:rsidR="001C0949" w:rsidRPr="001C0949" w:rsidRDefault="001C0949" w:rsidP="001C0949">
      <w:r w:rsidRPr="001C0949">
        <w:rPr>
          <w:b/>
          <w:bCs/>
        </w:rPr>
        <w:t>Ring Attention</w:t>
      </w:r>
      <w:r w:rsidRPr="001C0949">
        <w:t xml:space="preserve"> is an elegant engineering solution that overcomes this limitation by distributing the computation across a ring of multiple devices.</w:t>
      </w:r>
      <w:r w:rsidRPr="001C0949">
        <w:rPr>
          <w:vertAlign w:val="superscript"/>
        </w:rPr>
        <w:t>77</w:t>
      </w:r>
      <w:r w:rsidRPr="001C0949">
        <w:t xml:space="preserve"> The process works as follows:</w:t>
      </w:r>
    </w:p>
    <w:p w14:paraId="5AA1CF71" w14:textId="77777777" w:rsidR="001C0949" w:rsidRPr="001C0949" w:rsidRDefault="001C0949" w:rsidP="001C0949">
      <w:pPr>
        <w:numPr>
          <w:ilvl w:val="0"/>
          <w:numId w:val="14"/>
        </w:numPr>
      </w:pPr>
      <w:r w:rsidRPr="001C0949">
        <w:rPr>
          <w:b/>
          <w:bCs/>
        </w:rPr>
        <w:t>Sequence Partitioning:</w:t>
      </w:r>
      <w:r w:rsidRPr="001C0949">
        <w:t xml:space="preserve"> The long input sequence is divided into contiguous blocks, and each device in the ring is assigned one block.</w:t>
      </w:r>
    </w:p>
    <w:p w14:paraId="0CA0124C" w14:textId="77777777" w:rsidR="001C0949" w:rsidRPr="001C0949" w:rsidRDefault="001C0949" w:rsidP="001C0949">
      <w:pPr>
        <w:numPr>
          <w:ilvl w:val="0"/>
          <w:numId w:val="14"/>
        </w:numPr>
      </w:pPr>
      <w:r w:rsidRPr="001C0949">
        <w:rPr>
          <w:b/>
          <w:bCs/>
        </w:rPr>
        <w:t>Blockwise Computation and Communication:</w:t>
      </w:r>
      <w:r w:rsidRPr="001C0949">
        <w:t xml:space="preserve"> Each device computes its local attention calculations. The innovation lies in the communication pattern. To compute attention scores with tokens on other devices, each device passes its Key-Value (KV) pairs to its neighbor in the ring. Crucially, this communication of KV blocks is performed concurrently and is fully overlapped with the computation of the local attention block.</w:t>
      </w:r>
      <w:r w:rsidRPr="001C0949">
        <w:rPr>
          <w:vertAlign w:val="superscript"/>
        </w:rPr>
        <w:t>77</w:t>
      </w:r>
    </w:p>
    <w:p w14:paraId="73EAA4D4" w14:textId="77777777" w:rsidR="001C0949" w:rsidRPr="001C0949" w:rsidRDefault="001C0949" w:rsidP="001C0949">
      <w:pPr>
        <w:numPr>
          <w:ilvl w:val="0"/>
          <w:numId w:val="14"/>
        </w:numPr>
      </w:pPr>
      <w:r w:rsidRPr="001C0949">
        <w:rPr>
          <w:b/>
          <w:bCs/>
        </w:rPr>
        <w:t>Linear Scaling:</w:t>
      </w:r>
      <w:r w:rsidRPr="001C0949">
        <w:t xml:space="preserve"> Because no single device ever needs to materialize the full sequence or the entire attention matrix, the maximum feasible context length scales linearly with the number of available devices.</w:t>
      </w:r>
      <w:r w:rsidRPr="001C0949">
        <w:rPr>
          <w:vertAlign w:val="superscript"/>
        </w:rPr>
        <w:t>77</w:t>
      </w:r>
      <w:r w:rsidRPr="001C0949">
        <w:t xml:space="preserve"> This enables the training and inference of standard transformer models on sequences of millions of tokens without resorting to approximations.</w:t>
      </w:r>
      <w:r w:rsidRPr="001C0949">
        <w:rPr>
          <w:vertAlign w:val="superscript"/>
        </w:rPr>
        <w:t>79</w:t>
      </w:r>
    </w:p>
    <w:p w14:paraId="0BC25434" w14:textId="77777777" w:rsidR="001C0949" w:rsidRPr="001C0949" w:rsidRDefault="001C0949" w:rsidP="001C0949">
      <w:r w:rsidRPr="001C0949">
        <w:lastRenderedPageBreak/>
        <w:t>Ring Attention does not change the fundamental mathematics of self-attention; therefore, it does not eliminate the intrinsic U-shaped bias. Instead, it allows that bias to be applied over a vastly larger canvas.</w:t>
      </w:r>
    </w:p>
    <w:p w14:paraId="3924F3AE" w14:textId="77777777" w:rsidR="001C0949" w:rsidRPr="001C0949" w:rsidRDefault="001C0949" w:rsidP="001C0949">
      <w:pPr>
        <w:rPr>
          <w:b/>
          <w:bCs/>
        </w:rPr>
      </w:pPr>
      <w:r w:rsidRPr="001C0949">
        <w:rPr>
          <w:b/>
          <w:bCs/>
        </w:rPr>
        <w:t>Partitioning Context: Multi-Agent Systems</w:t>
      </w:r>
    </w:p>
    <w:p w14:paraId="59A53B2B" w14:textId="77777777" w:rsidR="001C0949" w:rsidRPr="001C0949" w:rsidRDefault="001C0949" w:rsidP="001C0949">
      <w:r w:rsidRPr="001C0949">
        <w:t xml:space="preserve">A third approach tackles the long-context problem at a higher level of abstraction: the system architecture. A </w:t>
      </w:r>
      <w:r w:rsidRPr="001C0949">
        <w:rPr>
          <w:b/>
          <w:bCs/>
        </w:rPr>
        <w:t>multi-agent system</w:t>
      </w:r>
      <w:r w:rsidRPr="001C0949">
        <w:t xml:space="preserve"> decomposes a complex task not within a single model, but across a team of collaborating LLM-powered "agents".</w:t>
      </w:r>
      <w:r w:rsidRPr="001C0949">
        <w:rPr>
          <w:vertAlign w:val="superscript"/>
        </w:rPr>
        <w:t>83</w:t>
      </w:r>
    </w:p>
    <w:p w14:paraId="32DBBC1C" w14:textId="77777777" w:rsidR="001C0949" w:rsidRPr="001C0949" w:rsidRDefault="001C0949" w:rsidP="001C0949">
      <w:r w:rsidRPr="001C0949">
        <w:t>The core principle is context isolation. Instead of one model with one massive context window, the system comprises multiple agents, each with its own smaller, more focused context window dedicated to a specific sub-task.</w:t>
      </w:r>
      <w:r w:rsidRPr="001C0949">
        <w:rPr>
          <w:vertAlign w:val="superscript"/>
        </w:rPr>
        <w:t>85</w:t>
      </w:r>
      <w:r w:rsidRPr="001C0949">
        <w:t xml:space="preserve"> Frameworks like </w:t>
      </w:r>
    </w:p>
    <w:p w14:paraId="32CC4FB2" w14:textId="77777777" w:rsidR="001C0949" w:rsidRPr="001C0949" w:rsidRDefault="001C0949" w:rsidP="001C0949">
      <w:r w:rsidRPr="001C0949">
        <w:rPr>
          <w:b/>
          <w:bCs/>
        </w:rPr>
        <w:t>Chain-of-Agents (CoA)</w:t>
      </w:r>
      <w:r w:rsidRPr="001C0949">
        <w:t xml:space="preserve"> formalize this process for long-document analysis. A long text is chunked, and a series of "worker" agents process the chunks sequentially. Each worker reads its chunk, synthesizes relevant findings, and passes a concise summary to the next agent in the chain. A final "manager" agent then receives the aggregated evidence from the entire chain and produces the final answer.</w:t>
      </w:r>
      <w:r w:rsidRPr="001C0949">
        <w:rPr>
          <w:vertAlign w:val="superscript"/>
        </w:rPr>
        <w:t>86</w:t>
      </w:r>
    </w:p>
    <w:p w14:paraId="631A2B1D" w14:textId="77777777" w:rsidR="001C0949" w:rsidRPr="001C0949" w:rsidRDefault="001C0949" w:rsidP="001C0949">
      <w:r w:rsidRPr="001C0949">
        <w:t>This approach effectively transforms one large long-context problem into many small short-context problems, neatly sidestepping the "lost in the middle" issue at the individual agent level. However, this introduces a new and formidable set of challenges related to inter-agent coordination, communication, and maintaining a coherent, shared understanding of the overall task state. If the "context engineering" between agents is not managed carefully, miscommunications can lead to compounding errors, resulting in systems that are powerful but fragile.</w:t>
      </w:r>
      <w:r w:rsidRPr="001C0949">
        <w:rPr>
          <w:vertAlign w:val="superscript"/>
        </w:rPr>
        <w:t>83</w:t>
      </w:r>
    </w:p>
    <w:p w14:paraId="7DF4F45D" w14:textId="77777777" w:rsidR="001C0949" w:rsidRPr="001C0949" w:rsidRDefault="001C0949" w:rsidP="001C0949">
      <w:r w:rsidRPr="001C0949">
        <w:t xml:space="preserve">These three distinct paths—replacing the architecture (Mamba), scaling the architecture (Ring Attention), and abstracting the architecture (Multi-Agent Systems)—illustrate that the future of long-context processing is not a single destination but a spectrum of solutions. The choice among them involves complex trade-offs between computational fidelity, speed, cost, and system complexity. Furthermore, solving the </w:t>
      </w:r>
      <w:r w:rsidRPr="001C0949">
        <w:rPr>
          <w:i/>
          <w:iCs/>
        </w:rPr>
        <w:t>memory</w:t>
      </w:r>
      <w:r w:rsidRPr="001C0949">
        <w:t xml:space="preserve"> bottleneck of context length only serves to highlight the true, more difficult challenge: the </w:t>
      </w:r>
      <w:r w:rsidRPr="001C0949">
        <w:rPr>
          <w:i/>
          <w:iCs/>
        </w:rPr>
        <w:t>reasoning</w:t>
      </w:r>
      <w:r w:rsidRPr="001C0949">
        <w:t xml:space="preserve"> bottleneck. Even with the ability to process millions of tokens, the model must still be guided to identify signal, ignore noise, and synthesize information logically. This ensures that the advanced context engineering techniques from the previous section will remain vital complements to these next-generation architectures.</w:t>
      </w:r>
    </w:p>
    <w:p w14:paraId="394F8527" w14:textId="77777777" w:rsidR="001C0949" w:rsidRPr="001C0949" w:rsidRDefault="001C0949" w:rsidP="001C0949">
      <w:r w:rsidRPr="001C0949">
        <w:rPr>
          <w:b/>
          <w:bCs/>
        </w:rPr>
        <w:t>Table 3: Comparative Analysis of Long-Context Architectures</w:t>
      </w:r>
    </w:p>
    <w:tbl>
      <w:tblPr>
        <w:tblW w:w="0" w:type="auto"/>
        <w:tblCellSpacing w:w="15" w:type="dxa"/>
        <w:tblCellMar>
          <w:left w:w="0" w:type="dxa"/>
          <w:right w:w="0" w:type="dxa"/>
        </w:tblCellMar>
        <w:tblLook w:val="04A0" w:firstRow="1" w:lastRow="0" w:firstColumn="1" w:lastColumn="0" w:noHBand="0" w:noVBand="1"/>
      </w:tblPr>
      <w:tblGrid>
        <w:gridCol w:w="1548"/>
        <w:gridCol w:w="1730"/>
        <w:gridCol w:w="1508"/>
        <w:gridCol w:w="1358"/>
        <w:gridCol w:w="1635"/>
        <w:gridCol w:w="1565"/>
      </w:tblGrid>
      <w:tr w:rsidR="001C0949" w:rsidRPr="001C0949" w14:paraId="0C97658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B3FC44" w14:textId="77777777" w:rsidR="001C0949" w:rsidRPr="001C0949" w:rsidRDefault="001C0949" w:rsidP="001C0949">
            <w:r w:rsidRPr="001C0949">
              <w:lastRenderedPageBreak/>
              <w:t>Architecture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E1810A" w14:textId="77777777" w:rsidR="001C0949" w:rsidRPr="001C0949" w:rsidRDefault="001C0949" w:rsidP="001C0949">
            <w:r w:rsidRPr="001C0949">
              <w:t>Core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202949" w14:textId="77777777" w:rsidR="001C0949" w:rsidRPr="001C0949" w:rsidRDefault="001C0949" w:rsidP="001C0949">
            <w:r w:rsidRPr="001C0949">
              <w:t>Complexity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DCA865" w14:textId="77777777" w:rsidR="001C0949" w:rsidRPr="001C0949" w:rsidRDefault="001C0949" w:rsidP="001C0949">
            <w:r w:rsidRPr="001C0949">
              <w:t>Memory Usage (Inference)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4DA1F" w14:textId="77777777" w:rsidR="001C0949" w:rsidRPr="001C0949" w:rsidRDefault="001C0949" w:rsidP="001C0949">
            <w:r w:rsidRPr="001C0949">
              <w:t>Handling of "Lost in the Middle"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0B048" w14:textId="77777777" w:rsidR="001C0949" w:rsidRPr="001C0949" w:rsidRDefault="001C0949" w:rsidP="001C0949">
            <w:r w:rsidRPr="001C0949">
              <w:t>Ideal Use Case</w:t>
            </w:r>
          </w:p>
        </w:tc>
      </w:tr>
      <w:tr w:rsidR="001C0949" w:rsidRPr="001C0949" w14:paraId="4ED1E62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F3F7E" w14:textId="77777777" w:rsidR="001C0949" w:rsidRPr="001C0949" w:rsidRDefault="001C0949" w:rsidP="001C0949">
            <w:r w:rsidRPr="001C0949">
              <w:rPr>
                <w:b/>
                <w:bCs/>
              </w:rPr>
              <w:t>Standard Transformer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39A60" w14:textId="77777777" w:rsidR="001C0949" w:rsidRPr="001C0949" w:rsidRDefault="001C0949" w:rsidP="001C0949">
            <w:r w:rsidRPr="001C0949">
              <w:t>All-to-all self-attention, computed in parallel.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65603" w14:textId="77777777" w:rsidR="001C0949" w:rsidRPr="001C0949" w:rsidRDefault="001C0949" w:rsidP="001C0949">
            <w:r w:rsidRPr="001C0949">
              <w:t>O(n2)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AEA05B" w14:textId="77777777" w:rsidR="001C0949" w:rsidRPr="001C0949" w:rsidRDefault="001C0949" w:rsidP="001C0949">
            <w:r w:rsidRPr="001C0949">
              <w:t>O(n) (KV Cache)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AB939" w14:textId="77777777" w:rsidR="001C0949" w:rsidRPr="001C0949" w:rsidRDefault="001C0949" w:rsidP="001C0949">
            <w:r w:rsidRPr="001C0949">
              <w:t>Suffers directly from the U-shaped attention curve; requires extensive prompt engineering to mitigate.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B08457" w14:textId="77777777" w:rsidR="001C0949" w:rsidRPr="001C0949" w:rsidRDefault="001C0949" w:rsidP="001C0949">
            <w:r w:rsidRPr="001C0949">
              <w:t>General purpose tasks with moderately long contexts (up to ~128k tokens).</w:t>
            </w:r>
          </w:p>
        </w:tc>
      </w:tr>
      <w:tr w:rsidR="001C0949" w:rsidRPr="001C0949" w14:paraId="05A36C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7668BC" w14:textId="77777777" w:rsidR="001C0949" w:rsidRPr="001C0949" w:rsidRDefault="001C0949" w:rsidP="001C0949">
            <w:r w:rsidRPr="001C0949">
              <w:rPr>
                <w:b/>
                <w:bCs/>
              </w:rPr>
              <w:t>Ring Attention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9CF1F5" w14:textId="77777777" w:rsidR="001C0949" w:rsidRPr="001C0949" w:rsidRDefault="001C0949" w:rsidP="001C0949">
            <w:r w:rsidRPr="001C0949">
              <w:t>Standard self-attention, but distributed in blocks across multiple devices.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FAE892" w14:textId="77777777" w:rsidR="001C0949" w:rsidRPr="001C0949" w:rsidRDefault="001C0949" w:rsidP="001C0949">
            <w:r w:rsidRPr="001C0949">
              <w:t>O(n2) (Distributed)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8F517" w14:textId="77777777" w:rsidR="001C0949" w:rsidRPr="001C0949" w:rsidRDefault="001C0949" w:rsidP="001C0949">
            <w:r w:rsidRPr="001C0949">
              <w:t>O(n/d) per device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9F5B35" w14:textId="77777777" w:rsidR="001C0949" w:rsidRPr="001C0949" w:rsidRDefault="001C0949" w:rsidP="001C0949">
            <w:r w:rsidRPr="001C0949">
              <w:t>Does not alter the U-shaped bias but allows it to operate over a near-infinite sequence length.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7AD0A6" w14:textId="77777777" w:rsidR="001C0949" w:rsidRPr="001C0949" w:rsidRDefault="001C0949" w:rsidP="001C0949">
            <w:r w:rsidRPr="001C0949">
              <w:t>Training and inference for massive foundation models requiring exact attention over millions of tokens.</w:t>
            </w:r>
          </w:p>
        </w:tc>
      </w:tr>
      <w:tr w:rsidR="001C0949" w:rsidRPr="001C0949" w14:paraId="623D633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D637E" w14:textId="77777777" w:rsidR="001C0949" w:rsidRPr="001C0949" w:rsidRDefault="001C0949" w:rsidP="001C0949">
            <w:r w:rsidRPr="001C0949">
              <w:rPr>
                <w:b/>
                <w:bCs/>
              </w:rPr>
              <w:t>Mamba (SSM)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2EC485" w14:textId="77777777" w:rsidR="001C0949" w:rsidRPr="001C0949" w:rsidRDefault="001C0949" w:rsidP="001C0949">
            <w:r w:rsidRPr="001C0949">
              <w:t>Selective, recurrent state-space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3603CC" w14:textId="77777777" w:rsidR="001C0949" w:rsidRPr="001C0949" w:rsidRDefault="001C0949" w:rsidP="001C0949">
            <w:r w:rsidRPr="001C0949">
              <w:t>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3C8F17" w14:textId="77777777" w:rsidR="001C0949" w:rsidRPr="001C0949" w:rsidRDefault="001C0949" w:rsidP="001C0949">
            <w:r w:rsidRPr="001C0949">
              <w:t>O(1)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A2100" w14:textId="77777777" w:rsidR="001C0949" w:rsidRPr="001C0949" w:rsidRDefault="001C0949" w:rsidP="001C0949">
            <w:r w:rsidRPr="001C0949">
              <w:t xml:space="preserve">Avoids the attention matrix and thus the U-shaped </w:t>
            </w:r>
            <w:r w:rsidRPr="001C0949">
              <w:lastRenderedPageBreak/>
              <w:t>curve, but has its own length generalization challenges (e.g., state collapse).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0C6F3" w14:textId="77777777" w:rsidR="001C0949" w:rsidRPr="001C0949" w:rsidRDefault="001C0949" w:rsidP="001C0949">
            <w:r w:rsidRPr="001C0949">
              <w:lastRenderedPageBreak/>
              <w:t>High-throughput, low-latency applicatio</w:t>
            </w:r>
            <w:r w:rsidRPr="001C0949">
              <w:lastRenderedPageBreak/>
              <w:t>ns, especially on single devices or for non-text modalities like genomics.</w:t>
            </w:r>
          </w:p>
        </w:tc>
      </w:tr>
      <w:tr w:rsidR="001C0949" w:rsidRPr="001C0949" w14:paraId="2BB17C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34602" w14:textId="77777777" w:rsidR="001C0949" w:rsidRPr="001C0949" w:rsidRDefault="001C0949" w:rsidP="001C0949">
            <w:r w:rsidRPr="001C0949">
              <w:rPr>
                <w:b/>
                <w:bCs/>
              </w:rPr>
              <w:lastRenderedPageBreak/>
              <w:t>Multi-Agent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71BA8E" w14:textId="77777777" w:rsidR="001C0949" w:rsidRPr="001C0949" w:rsidRDefault="001C0949" w:rsidP="001C0949">
            <w:r w:rsidRPr="001C0949">
              <w:t>Task decomposition across multiple agents, each with its own short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0EAEC8" w14:textId="77777777" w:rsidR="001C0949" w:rsidRPr="001C0949" w:rsidRDefault="001C0949" w:rsidP="001C0949">
            <w:r w:rsidRPr="001C0949">
              <w:t>System-level (varies)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3F64A" w14:textId="77777777" w:rsidR="001C0949" w:rsidRPr="001C0949" w:rsidRDefault="001C0949" w:rsidP="001C0949">
            <w:r w:rsidRPr="001C0949">
              <w:t>O(k) per agent (short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C413C" w14:textId="77777777" w:rsidR="001C0949" w:rsidRPr="001C0949" w:rsidRDefault="001C0949" w:rsidP="001C0949">
            <w:r w:rsidRPr="001C0949">
              <w:t>Circumvents the problem by partitioning the long context into multiple short contexts.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F7828" w14:textId="77777777" w:rsidR="001C0949" w:rsidRPr="001C0949" w:rsidRDefault="001C0949" w:rsidP="001C0949">
            <w:r w:rsidRPr="001C0949">
              <w:t>Complex, multi-step workflows and automations that can be logically broken down into sub-tasks.</w:t>
            </w:r>
          </w:p>
        </w:tc>
      </w:tr>
    </w:tbl>
    <w:p w14:paraId="530DE8B7" w14:textId="77777777" w:rsidR="001C0949" w:rsidRPr="001C0949" w:rsidRDefault="001C0949" w:rsidP="001C0949">
      <w:pPr>
        <w:rPr>
          <w:b/>
          <w:bCs/>
        </w:rPr>
      </w:pPr>
      <w:r w:rsidRPr="001C0949">
        <w:rPr>
          <w:b/>
          <w:bCs/>
        </w:rPr>
        <w:t>Conclusion and Multi-Layered Recommendations</w:t>
      </w:r>
    </w:p>
    <w:p w14:paraId="57A59450" w14:textId="77777777" w:rsidR="001C0949" w:rsidRPr="001C0949" w:rsidRDefault="001C0949" w:rsidP="001C0949">
      <w:r w:rsidRPr="001C0949">
        <w:t>The "shape" of semantics in a prompt is not a metaphorical quirk but a tangible and predictable consequence of the transformer architecture. The U-shaped performance curve, where information at the beginning and end of a long context is privileged over information in the middle, is a direct result of the interplay between the self-attention mechanism, positional encodings, and causal masking. This "lost in the middle" phenomenon is a fundamental constraint that must be architected around, not ignored.</w:t>
      </w:r>
    </w:p>
    <w:p w14:paraId="0637A71E" w14:textId="77777777" w:rsidR="001C0949" w:rsidRPr="001C0949" w:rsidRDefault="001C0949" w:rsidP="001C0949">
      <w:r w:rsidRPr="001C0949">
        <w:t xml:space="preserve">The analysis has shown that addressing this challenge is a multi-layered endeavor. It begins with static </w:t>
      </w:r>
      <w:r w:rsidRPr="001C0949">
        <w:rPr>
          <w:b/>
          <w:bCs/>
        </w:rPr>
        <w:t>Prompt Architecture</w:t>
      </w:r>
      <w:r w:rsidRPr="001C0949">
        <w:t xml:space="preserve">, using principles like the "Dumbbell" model, </w:t>
      </w:r>
      <w:r w:rsidRPr="001C0949">
        <w:lastRenderedPageBreak/>
        <w:t xml:space="preserve">semantic chunking, and structural scaffolding to align the input with the model's natural attentional biases. It then progresses to dynamic </w:t>
      </w:r>
      <w:r w:rsidRPr="001C0949">
        <w:rPr>
          <w:b/>
          <w:bCs/>
        </w:rPr>
        <w:t>Context Engineering</w:t>
      </w:r>
      <w:r w:rsidRPr="001C0949">
        <w:t xml:space="preserve">, where programmatic techniques like reranking, prompt chaining, and graph-based reasoning actively manage the reasoning process to maximize signal and minimize noise. Finally, the emergence of next-generation </w:t>
      </w:r>
      <w:r w:rsidRPr="001C0949">
        <w:rPr>
          <w:b/>
          <w:bCs/>
        </w:rPr>
        <w:t>Model Architectures</w:t>
      </w:r>
      <w:r w:rsidRPr="001C0949">
        <w:t xml:space="preserve"> like Mamba and Ring Attention, alongside system-level patterns like multi-agent frameworks, promises to fundamentally alter the computational landscape of long-context processing. However, even these advanced solutions do not obviate the need for intelligent context management; they solve the memory bottleneck, only to reveal that the true frontier is improving contextual reasoning.</w:t>
      </w:r>
    </w:p>
    <w:p w14:paraId="2012EC83" w14:textId="77777777" w:rsidR="001C0949" w:rsidRPr="001C0949" w:rsidRDefault="001C0949" w:rsidP="001C0949">
      <w:r w:rsidRPr="001C0949">
        <w:t>Based on this comprehensive analysis, the following tiered recommendations are proposed for practitioners and system designers.</w:t>
      </w:r>
    </w:p>
    <w:p w14:paraId="1108236D" w14:textId="77777777" w:rsidR="001C0949" w:rsidRPr="001C0949" w:rsidRDefault="001C0949" w:rsidP="001C0949">
      <w:pPr>
        <w:rPr>
          <w:b/>
          <w:bCs/>
        </w:rPr>
      </w:pPr>
      <w:r w:rsidRPr="001C0949">
        <w:rPr>
          <w:b/>
          <w:bCs/>
        </w:rPr>
        <w:t>Recommendations for the Prompt Architect</w:t>
      </w:r>
    </w:p>
    <w:p w14:paraId="0043CB2B" w14:textId="77777777" w:rsidR="001C0949" w:rsidRPr="001C0949" w:rsidRDefault="001C0949" w:rsidP="001C0949">
      <w:r w:rsidRPr="001C0949">
        <w:t>These recommendations are for individuals focused on crafting and optimizing prompts for specific tasks.</w:t>
      </w:r>
    </w:p>
    <w:p w14:paraId="43D5D76F" w14:textId="77777777" w:rsidR="001C0949" w:rsidRPr="001C0949" w:rsidRDefault="001C0949" w:rsidP="001C0949">
      <w:pPr>
        <w:numPr>
          <w:ilvl w:val="0"/>
          <w:numId w:val="15"/>
        </w:numPr>
      </w:pPr>
      <w:r w:rsidRPr="001C0949">
        <w:rPr>
          <w:b/>
          <w:bCs/>
        </w:rPr>
        <w:t>Level 1 (Foundational Practice):</w:t>
      </w:r>
      <w:r w:rsidRPr="001C0949">
        <w:t xml:space="preserve"> Always apply the "Dumbbell" model as a default for any task involving a context longer than a few paragraphs. Place high-level instructions and role definitions at the absolute beginning of the prompt. Place the specific, final query and any output formatting requirements at the absolute end. Use simple structural delimiters like Markdown headers or XML tags to visually and logically separate the components of your prompt (instructions, context, query).</w:t>
      </w:r>
    </w:p>
    <w:p w14:paraId="7DB69A9C" w14:textId="77777777" w:rsidR="001C0949" w:rsidRPr="001C0949" w:rsidRDefault="001C0949" w:rsidP="001C0949">
      <w:pPr>
        <w:numPr>
          <w:ilvl w:val="0"/>
          <w:numId w:val="15"/>
        </w:numPr>
      </w:pPr>
      <w:r w:rsidRPr="001C0949">
        <w:rPr>
          <w:b/>
          <w:bCs/>
        </w:rPr>
        <w:t>Level 2 (Intermediate RAG Optimization):</w:t>
      </w:r>
      <w:r w:rsidRPr="001C0949">
        <w:t xml:space="preserve"> Implement a multi-stage pipeline for preparing context. Before placing documents into a prompt, use </w:t>
      </w:r>
      <w:r w:rsidRPr="001C0949">
        <w:rPr>
          <w:b/>
          <w:bCs/>
        </w:rPr>
        <w:t>semantic chunking</w:t>
      </w:r>
      <w:r w:rsidRPr="001C0949">
        <w:t xml:space="preserve"> to ensure each piece of context is a coherent, self-contained unit. In a RAG system, configure the retriever to fetch more documents than are strictly necessary (e.g., retrieve the top 20). Then, implement a </w:t>
      </w:r>
      <w:r w:rsidRPr="001C0949">
        <w:rPr>
          <w:b/>
          <w:bCs/>
        </w:rPr>
        <w:t>reranking</w:t>
      </w:r>
      <w:r w:rsidRPr="001C0949">
        <w:t xml:space="preserve"> step to identify the most relevant documents, and use a </w:t>
      </w:r>
      <w:r w:rsidRPr="001C0949">
        <w:rPr>
          <w:b/>
          <w:bCs/>
        </w:rPr>
        <w:t>LongContextReorder</w:t>
      </w:r>
      <w:r w:rsidRPr="001C0949">
        <w:t xml:space="preserve"> strategy to place the top 1-2 documents at the beginning and end of the context block, filling the middle with the rest.</w:t>
      </w:r>
    </w:p>
    <w:p w14:paraId="6156405D" w14:textId="77777777" w:rsidR="001C0949" w:rsidRPr="001C0949" w:rsidRDefault="001C0949" w:rsidP="001C0949">
      <w:pPr>
        <w:numPr>
          <w:ilvl w:val="0"/>
          <w:numId w:val="15"/>
        </w:numPr>
      </w:pPr>
      <w:r w:rsidRPr="001C0949">
        <w:rPr>
          <w:b/>
          <w:bCs/>
        </w:rPr>
        <w:t>Level 3 (Advanced Workflow Design):</w:t>
      </w:r>
      <w:r w:rsidRPr="001C0949">
        <w:t xml:space="preserve"> For complex, multi-step reasoning tasks, abandon the single-prompt paradigm. Decompose the problem into a logical sequence and implement </w:t>
      </w:r>
      <w:r w:rsidRPr="001C0949">
        <w:rPr>
          <w:b/>
          <w:bCs/>
        </w:rPr>
        <w:t>prompt chaining</w:t>
      </w:r>
      <w:r w:rsidRPr="001C0949">
        <w:t xml:space="preserve">, where each step addresses a focused sub-task with a clean context. For tasks requiring high factual accuracy, integrate </w:t>
      </w:r>
      <w:r w:rsidRPr="001C0949">
        <w:rPr>
          <w:b/>
          <w:bCs/>
        </w:rPr>
        <w:t>self-correction loops</w:t>
      </w:r>
      <w:r w:rsidRPr="001C0949">
        <w:t xml:space="preserve"> like Chain-of-Verification to force the model to critique and refine its own outputs. For knowledge-intensive enterprise domains, the highest </w:t>
      </w:r>
      <w:r w:rsidRPr="001C0949">
        <w:lastRenderedPageBreak/>
        <w:t xml:space="preserve">level of performance and explainability will come from investing in a </w:t>
      </w:r>
      <w:r w:rsidRPr="001C0949">
        <w:rPr>
          <w:b/>
          <w:bCs/>
        </w:rPr>
        <w:t>knowledge graph</w:t>
      </w:r>
      <w:r w:rsidRPr="001C0949">
        <w:t xml:space="preserve"> and leveraging GraphRAG to ground the model's reasoning in a structured, verifiable source of truth.</w:t>
      </w:r>
    </w:p>
    <w:p w14:paraId="44F02CFE" w14:textId="77777777" w:rsidR="001C0949" w:rsidRPr="001C0949" w:rsidRDefault="001C0949" w:rsidP="001C0949">
      <w:pPr>
        <w:rPr>
          <w:b/>
          <w:bCs/>
        </w:rPr>
      </w:pPr>
      <w:r w:rsidRPr="001C0949">
        <w:rPr>
          <w:b/>
          <w:bCs/>
        </w:rPr>
        <w:t>Recommendations for the AI Systems Architect</w:t>
      </w:r>
    </w:p>
    <w:p w14:paraId="4CFAD3C1" w14:textId="77777777" w:rsidR="001C0949" w:rsidRPr="001C0949" w:rsidRDefault="001C0949" w:rsidP="001C0949">
      <w:r w:rsidRPr="001C0949">
        <w:t>These recommendations are for engineers and researchers designing, building, and deploying LLM-powered systems.</w:t>
      </w:r>
    </w:p>
    <w:p w14:paraId="4D9A77E4" w14:textId="77777777" w:rsidR="001C0949" w:rsidRPr="001C0949" w:rsidRDefault="001C0949" w:rsidP="001C0949">
      <w:pPr>
        <w:numPr>
          <w:ilvl w:val="0"/>
          <w:numId w:val="16"/>
        </w:numPr>
      </w:pPr>
      <w:r w:rsidRPr="001C0949">
        <w:rPr>
          <w:b/>
          <w:bCs/>
        </w:rPr>
        <w:t>Evaluate Architectural Trade-offs:</w:t>
      </w:r>
      <w:r w:rsidRPr="001C0949">
        <w:t xml:space="preserve"> When planning for long-context capabilities, recognize that there is no single "best" solution. Evaluate the spectrum of emerging architectures based on application-specific needs. For training massive foundation models where absolute fidelity to the attention mechanism is paramount, </w:t>
      </w:r>
      <w:r w:rsidRPr="001C0949">
        <w:rPr>
          <w:b/>
          <w:bCs/>
        </w:rPr>
        <w:t>Ring Attention</w:t>
      </w:r>
      <w:r w:rsidRPr="001C0949">
        <w:t xml:space="preserve"> is the state-of-the-art. For applications demanding high throughput, low latency, and efficient single-device deployment, architectures like </w:t>
      </w:r>
      <w:r w:rsidRPr="001C0949">
        <w:rPr>
          <w:b/>
          <w:bCs/>
        </w:rPr>
        <w:t>Mamba</w:t>
      </w:r>
      <w:r w:rsidRPr="001C0949">
        <w:t xml:space="preserve"> are likely the future.</w:t>
      </w:r>
    </w:p>
    <w:p w14:paraId="39F64B6E" w14:textId="77777777" w:rsidR="001C0949" w:rsidRPr="001C0949" w:rsidRDefault="001C0949" w:rsidP="001C0949">
      <w:pPr>
        <w:numPr>
          <w:ilvl w:val="0"/>
          <w:numId w:val="16"/>
        </w:numPr>
      </w:pPr>
      <w:r w:rsidRPr="001C0949">
        <w:rPr>
          <w:b/>
          <w:bCs/>
        </w:rPr>
        <w:t>Build for the Reasoning Bottleneck:</w:t>
      </w:r>
      <w:r w:rsidRPr="001C0949">
        <w:t xml:space="preserve"> Acknowledge that even models with "infinite" context windows will not perform well if fed noisy, unstructured data. The core system bottleneck is reasoning, not memory. Therefore, invest in building robust, default data-processing pipelines for your RAG systems. These pipelines should include, at a minimum, semantic chunking and a two-stage retrieval process with a high-quality reranker. These context-filtering mechanisms are not optional add-ons; they are essential infrastructure for high-performance AI.</w:t>
      </w:r>
    </w:p>
    <w:p w14:paraId="38B8A07D" w14:textId="77777777" w:rsidR="001C0949" w:rsidRPr="001C0949" w:rsidRDefault="001C0949" w:rsidP="001C0949">
      <w:pPr>
        <w:numPr>
          <w:ilvl w:val="0"/>
          <w:numId w:val="16"/>
        </w:numPr>
      </w:pPr>
      <w:r w:rsidRPr="001C0949">
        <w:rPr>
          <w:b/>
          <w:bCs/>
        </w:rPr>
        <w:t>Approach Multi-Agent Systems with Caution:</w:t>
      </w:r>
      <w:r w:rsidRPr="001C0949">
        <w:t xml:space="preserve"> For automating complex, decomposable workflows, </w:t>
      </w:r>
      <w:r w:rsidRPr="001C0949">
        <w:rPr>
          <w:b/>
          <w:bCs/>
        </w:rPr>
        <w:t>multi-agent frameworks</w:t>
      </w:r>
      <w:r w:rsidRPr="001C0949">
        <w:t xml:space="preserve"> offer a powerful paradigm for partitioning context. However, be prepared to invest heavily in the "context engineering" required to manage inter-agent communication, state synchronization, and shared objectives. The primary challenge is not in creating the agents, but in designing a communication protocol and shared memory system that is robust enough to prevent the propagation of errors and misunderstandings.</w:t>
      </w:r>
    </w:p>
    <w:p w14:paraId="1DF1B9F9" w14:textId="77777777" w:rsidR="001C0949" w:rsidRPr="001C0949" w:rsidRDefault="001C0949" w:rsidP="001C0949">
      <w:pPr>
        <w:rPr>
          <w:b/>
          <w:bCs/>
        </w:rPr>
      </w:pPr>
      <w:r w:rsidRPr="001C0949">
        <w:rPr>
          <w:b/>
          <w:bCs/>
        </w:rPr>
        <w:t>Future Research Directions</w:t>
      </w:r>
    </w:p>
    <w:p w14:paraId="5D7841C6" w14:textId="77777777" w:rsidR="001C0949" w:rsidRPr="001C0949" w:rsidRDefault="001C0949" w:rsidP="001C0949">
      <w:r w:rsidRPr="001C0949">
        <w:t xml:space="preserve">The field of long-context reasoning is evolving rapidly. Key open questions that will shape the next generation of models include developing a deeper theoretical understanding of the failure modes in State Space Models (e.g., "state collapse"), designing more robust and efficient communication protocols for multi-agent systems to mitigate their inherent fragility, and exploring hybrid architectures that may combine the global context-awareness of attention with the linear-time efficiency of recurrent models. The ultimate </w:t>
      </w:r>
      <w:r w:rsidRPr="001C0949">
        <w:lastRenderedPageBreak/>
        <w:t>goal remains the development of models that can not only process vast amounts of information but can reason over it with depth, accuracy, and reliability.</w:t>
      </w:r>
    </w:p>
    <w:p w14:paraId="317384BD" w14:textId="77777777" w:rsidR="00B56D3D" w:rsidRDefault="00B56D3D"/>
    <w:sectPr w:rsidR="00B56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E6339"/>
    <w:multiLevelType w:val="multilevel"/>
    <w:tmpl w:val="99C4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64B80"/>
    <w:multiLevelType w:val="multilevel"/>
    <w:tmpl w:val="74D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40C6D"/>
    <w:multiLevelType w:val="multilevel"/>
    <w:tmpl w:val="B376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D7675"/>
    <w:multiLevelType w:val="multilevel"/>
    <w:tmpl w:val="6FB4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0785D"/>
    <w:multiLevelType w:val="multilevel"/>
    <w:tmpl w:val="C772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109B6"/>
    <w:multiLevelType w:val="multilevel"/>
    <w:tmpl w:val="9928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F0E2C"/>
    <w:multiLevelType w:val="multilevel"/>
    <w:tmpl w:val="9E34C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16D54"/>
    <w:multiLevelType w:val="multilevel"/>
    <w:tmpl w:val="163E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845B1"/>
    <w:multiLevelType w:val="multilevel"/>
    <w:tmpl w:val="D2F4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768F3"/>
    <w:multiLevelType w:val="multilevel"/>
    <w:tmpl w:val="1A84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B7261"/>
    <w:multiLevelType w:val="multilevel"/>
    <w:tmpl w:val="918A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0495F"/>
    <w:multiLevelType w:val="multilevel"/>
    <w:tmpl w:val="F2DC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B9680E"/>
    <w:multiLevelType w:val="multilevel"/>
    <w:tmpl w:val="4602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67E1C"/>
    <w:multiLevelType w:val="multilevel"/>
    <w:tmpl w:val="A982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D3FE6"/>
    <w:multiLevelType w:val="multilevel"/>
    <w:tmpl w:val="2C8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12AE0"/>
    <w:multiLevelType w:val="multilevel"/>
    <w:tmpl w:val="1B34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316700">
    <w:abstractNumId w:val="3"/>
  </w:num>
  <w:num w:numId="2" w16cid:durableId="1403941235">
    <w:abstractNumId w:val="10"/>
  </w:num>
  <w:num w:numId="3" w16cid:durableId="763187418">
    <w:abstractNumId w:val="4"/>
  </w:num>
  <w:num w:numId="4" w16cid:durableId="1690567253">
    <w:abstractNumId w:val="15"/>
  </w:num>
  <w:num w:numId="5" w16cid:durableId="1164203028">
    <w:abstractNumId w:val="5"/>
  </w:num>
  <w:num w:numId="6" w16cid:durableId="2116944624">
    <w:abstractNumId w:val="8"/>
  </w:num>
  <w:num w:numId="7" w16cid:durableId="1483547134">
    <w:abstractNumId w:val="14"/>
  </w:num>
  <w:num w:numId="8" w16cid:durableId="1995798363">
    <w:abstractNumId w:val="11"/>
  </w:num>
  <w:num w:numId="9" w16cid:durableId="517424629">
    <w:abstractNumId w:val="9"/>
  </w:num>
  <w:num w:numId="10" w16cid:durableId="1640724910">
    <w:abstractNumId w:val="0"/>
  </w:num>
  <w:num w:numId="11" w16cid:durableId="1102920641">
    <w:abstractNumId w:val="12"/>
  </w:num>
  <w:num w:numId="12" w16cid:durableId="1831601049">
    <w:abstractNumId w:val="6"/>
  </w:num>
  <w:num w:numId="13" w16cid:durableId="1686902862">
    <w:abstractNumId w:val="13"/>
  </w:num>
  <w:num w:numId="14" w16cid:durableId="1871409838">
    <w:abstractNumId w:val="2"/>
  </w:num>
  <w:num w:numId="15" w16cid:durableId="1991710391">
    <w:abstractNumId w:val="7"/>
  </w:num>
  <w:num w:numId="16" w16cid:durableId="136506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49"/>
    <w:rsid w:val="001328DD"/>
    <w:rsid w:val="001C0949"/>
    <w:rsid w:val="003B4AF4"/>
    <w:rsid w:val="004714B9"/>
    <w:rsid w:val="00A827D6"/>
    <w:rsid w:val="00B56D3D"/>
    <w:rsid w:val="00B613E4"/>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B0AF"/>
  <w15:chartTrackingRefBased/>
  <w15:docId w15:val="{3BBA3552-0ED1-41A5-B13D-D9CCD679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949"/>
    <w:rPr>
      <w:rFonts w:eastAsiaTheme="majorEastAsia" w:cstheme="majorBidi"/>
      <w:color w:val="272727" w:themeColor="text1" w:themeTint="D8"/>
    </w:rPr>
  </w:style>
  <w:style w:type="paragraph" w:styleId="Title">
    <w:name w:val="Title"/>
    <w:basedOn w:val="Normal"/>
    <w:next w:val="Normal"/>
    <w:link w:val="TitleChar"/>
    <w:uiPriority w:val="10"/>
    <w:qFormat/>
    <w:rsid w:val="001C0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949"/>
    <w:pPr>
      <w:spacing w:before="160"/>
      <w:jc w:val="center"/>
    </w:pPr>
    <w:rPr>
      <w:i/>
      <w:iCs/>
      <w:color w:val="404040" w:themeColor="text1" w:themeTint="BF"/>
    </w:rPr>
  </w:style>
  <w:style w:type="character" w:customStyle="1" w:styleId="QuoteChar">
    <w:name w:val="Quote Char"/>
    <w:basedOn w:val="DefaultParagraphFont"/>
    <w:link w:val="Quote"/>
    <w:uiPriority w:val="29"/>
    <w:rsid w:val="001C0949"/>
    <w:rPr>
      <w:i/>
      <w:iCs/>
      <w:color w:val="404040" w:themeColor="text1" w:themeTint="BF"/>
    </w:rPr>
  </w:style>
  <w:style w:type="paragraph" w:styleId="ListParagraph">
    <w:name w:val="List Paragraph"/>
    <w:basedOn w:val="Normal"/>
    <w:uiPriority w:val="34"/>
    <w:qFormat/>
    <w:rsid w:val="001C0949"/>
    <w:pPr>
      <w:ind w:left="720"/>
      <w:contextualSpacing/>
    </w:pPr>
  </w:style>
  <w:style w:type="character" w:styleId="IntenseEmphasis">
    <w:name w:val="Intense Emphasis"/>
    <w:basedOn w:val="DefaultParagraphFont"/>
    <w:uiPriority w:val="21"/>
    <w:qFormat/>
    <w:rsid w:val="001C0949"/>
    <w:rPr>
      <w:i/>
      <w:iCs/>
      <w:color w:val="0F4761" w:themeColor="accent1" w:themeShade="BF"/>
    </w:rPr>
  </w:style>
  <w:style w:type="paragraph" w:styleId="IntenseQuote">
    <w:name w:val="Intense Quote"/>
    <w:basedOn w:val="Normal"/>
    <w:next w:val="Normal"/>
    <w:link w:val="IntenseQuoteChar"/>
    <w:uiPriority w:val="30"/>
    <w:qFormat/>
    <w:rsid w:val="001C0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949"/>
    <w:rPr>
      <w:i/>
      <w:iCs/>
      <w:color w:val="0F4761" w:themeColor="accent1" w:themeShade="BF"/>
    </w:rPr>
  </w:style>
  <w:style w:type="character" w:styleId="IntenseReference">
    <w:name w:val="Intense Reference"/>
    <w:basedOn w:val="DefaultParagraphFont"/>
    <w:uiPriority w:val="32"/>
    <w:qFormat/>
    <w:rsid w:val="001C09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7609</Words>
  <Characters>43373</Characters>
  <Application>Microsoft Office Word</Application>
  <DocSecurity>0</DocSecurity>
  <Lines>361</Lines>
  <Paragraphs>101</Paragraphs>
  <ScaleCrop>false</ScaleCrop>
  <Company/>
  <LinksUpToDate>false</LinksUpToDate>
  <CharactersWithSpaces>50881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1</cp:revision>
  <dcterms:created xsi:type="dcterms:W3CDTF">2025-08-21T16:18:00Z</dcterms:created>
  <dcterms:modified xsi:type="dcterms:W3CDTF">2025-08-21T16:18:00Z</dcterms:modified>
</cp:coreProperties>
</file>