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407E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Designing "Friction-Positive" interventions means intentionally engineering moments of effort back into the workflow. According to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The Evolution of Stupidity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this restores the "cognitive friction" required to maintain mindfulness and expertise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1111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Under the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PALO Framework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this aligns with the principle of "Human Agency and Oversight," ensuring AI augments rather than replaces human judgment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2222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393AEB5B" w14:textId="77777777" w:rsidR="0017194B" w:rsidRPr="0017194B" w:rsidRDefault="0017194B" w:rsidP="001719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>Here is how to redesign the "Atrophy Engine" into an "Agency Engine" for the 18 points.</w:t>
      </w:r>
    </w:p>
    <w:p w14:paraId="2463C3C6" w14:textId="77777777" w:rsidR="0017194B" w:rsidRPr="0017194B" w:rsidRDefault="0017194B" w:rsidP="0017194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Design Philosophy: "The Rationale Gate"</w:t>
      </w:r>
    </w:p>
    <w:p w14:paraId="225A41DF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 xml:space="preserve">Instead of the AI acting as a "Black Box" (doing the task instantly), we design it as a "Glass Box." The system creates a pause—a </w:t>
      </w: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Friction Gate</w:t>
      </w: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 xml:space="preserve">—where the human must validate the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logic</w:t>
      </w: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 xml:space="preserve"> before the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action</w:t>
      </w: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 xml:space="preserve"> is completed.</w:t>
      </w:r>
    </w:p>
    <w:p w14:paraId="7B9DD1AA" w14:textId="77777777" w:rsidR="0017194B" w:rsidRPr="0017194B" w:rsidRDefault="0017194B" w:rsidP="0017194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Domain 1: The Cognitive Domain (Restoring the Mind)</w:t>
      </w:r>
    </w:p>
    <w:p w14:paraId="708155CD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Goal: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Prevent the loss of understanding and synthesis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3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2549"/>
        <w:gridCol w:w="4843"/>
      </w:tblGrid>
      <w:tr w:rsidR="0017194B" w:rsidRPr="0017194B" w14:paraId="748C19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7AA8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Task (The 18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4923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"Atrophy" Path (Current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8FD8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"Friction-Positive" Intervention (Agency Design)</w:t>
            </w:r>
          </w:p>
        </w:tc>
      </w:tr>
      <w:tr w:rsidR="0017194B" w:rsidRPr="0017194B" w14:paraId="23CD4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6560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Memorizing &amp; Searching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CEA45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provides a direct, single answer. Human accepts it passively.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41D1B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"Source Triangulation" Protocol: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 provides the answer </w:t>
            </w:r>
            <w:r w:rsidRPr="0017194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only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alongside 3 distinct sources. The user must click/verify one source to unlock the full summary. This forces evaluation of provenance</w:t>
            </w:r>
            <w:r w:rsidRPr="0017194B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4444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7194B" w:rsidRPr="0017194B" w14:paraId="0A036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36EDA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Data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04F20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generates the final report and insights automatically.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865B9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"Synthesis Gap":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 processes the data and highlights anomalies, but </w:t>
            </w:r>
            <w:r w:rsidRPr="0017194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refuses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write the "Strategic Implications" section. It prompts the human: </w:t>
            </w:r>
            <w:r w:rsidRPr="0017194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"I found trend X. What does this mean for our strategy?"</w:t>
            </w:r>
          </w:p>
        </w:tc>
      </w:tr>
      <w:tr w:rsidR="0017194B" w:rsidRPr="0017194B" w14:paraId="35BFD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A1408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Translation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41AF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Seamless, real-time replacement of language.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7BB0D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"Nuance Highlight":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professional contexts, the AI flags culturally ambiguous phrases in red. The human must select the correct tonal interpretation (e.g., formal vs. intimate) from a list, retaining linguistic awareness.</w:t>
            </w:r>
          </w:p>
        </w:tc>
      </w:tr>
    </w:tbl>
    <w:p w14:paraId="1AE10E94" w14:textId="77777777" w:rsidR="0017194B" w:rsidRPr="0017194B" w:rsidRDefault="0017194B" w:rsidP="0017194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Domain 2: The Decision Domain (Restoring the Will)</w:t>
      </w:r>
    </w:p>
    <w:p w14:paraId="46F8FA77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Goal: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Prevent "Automation Complacency" and the "Sovereignty Trap"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555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178"/>
        <w:gridCol w:w="5109"/>
      </w:tblGrid>
      <w:tr w:rsidR="0017194B" w:rsidRPr="0017194B" w14:paraId="30D447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D71A2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Task (The 18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3BDB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"Atrophy" Path (Current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F887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"Friction-Positive" Intervention (Agency Design)</w:t>
            </w:r>
          </w:p>
        </w:tc>
      </w:tr>
      <w:tr w:rsidR="0017194B" w:rsidRPr="0017194B" w14:paraId="2F632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9E61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Medical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D3F1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gives a diagnosis. Doctor accepts it to save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A330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"Blind Second Opinion":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AI processes scans but keeps its diagnosis hidden until the doctor inputs their preliminary hypothesis. The system then reveals its analysis for comparison, forcing independent judgment first</w:t>
            </w:r>
            <w:r w:rsidRPr="0017194B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6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7194B" w:rsidRPr="0017194B" w14:paraId="094AC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3665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Financial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8087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System auto-optimizes money without user input.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FB1F4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"Strategic Approval" Gate: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 handles micro-transactions (coffee, subscriptions) autonomously but requires a monthly "Strategy Review" where the user must explicitly approve asset allocation shifts or savings goals</w:t>
            </w:r>
            <w:r w:rsidRPr="0017194B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7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7194B" w:rsidRPr="0017194B" w14:paraId="00790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A9C5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Legal/Travel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AC94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dictates the "best" plan/route.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68495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"Option Architect":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 never presents one "best" option. It presents 3 distinct scenarios (e.g., "Fastest," "Cheapest," "Scenic") and requires the user to weigh the trade-offs, keeping decision muscles active</w:t>
            </w:r>
            <w:r w:rsidRPr="0017194B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88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3D33B127" w14:textId="77777777" w:rsidR="0017194B" w:rsidRPr="0017194B" w:rsidRDefault="0017194B" w:rsidP="0017194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Domain 3: The Creative &amp; Social Domain (Restoring the Self)</w:t>
      </w:r>
    </w:p>
    <w:p w14:paraId="031FF845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Goal: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Prevent the "Hollow Self" and maintain authenticity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9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2124"/>
        <w:gridCol w:w="5425"/>
      </w:tblGrid>
      <w:tr w:rsidR="0017194B" w:rsidRPr="0017194B" w14:paraId="45CD1D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41880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Task (The 18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CD17F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"Atrophy" Path (Current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F496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"Friction-Positive" Intervention (Agency Design)</w:t>
            </w:r>
          </w:p>
        </w:tc>
      </w:tr>
      <w:tr w:rsidR="0017194B" w:rsidRPr="0017194B" w14:paraId="29E48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2638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Social Media &amp; Writing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2608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generates the post. User clicks "Post."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EC21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"Draft-Only" Lock: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AI tool is hard-coded to produce </w:t>
            </w:r>
            <w:r w:rsidRPr="0017194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outlines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17194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rough drafts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only. It cannot generate the final polished text. The user must "finish" the last 20% to ensure personal voice and intent.</w:t>
            </w:r>
          </w:p>
        </w:tc>
      </w:tr>
      <w:tr w:rsidR="0017194B" w:rsidRPr="0017194B" w14:paraId="1C6F3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2658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D243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writes the full codebase from a prompt.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23B72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"Logic Review":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 generates the code but inserts comments asking the developer to verify the security logic or architectural choice before the code will compile.</w:t>
            </w:r>
          </w:p>
        </w:tc>
      </w:tr>
      <w:tr w:rsidR="0017194B" w:rsidRPr="0017194B" w14:paraId="11059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3FBA3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Customer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8664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 handles the full interaction.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56CA4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"Sentiment Handoff":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If the AI detects specific complex emotions (frustration, grief), it 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essentially "breaks" its own automation and forces a transfer to a human agent, preventing "empathy automation" failure</w:t>
            </w:r>
            <w:r w:rsidRPr="0017194B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10101010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1FD42FF8" w14:textId="77777777" w:rsidR="0017194B" w:rsidRPr="0017194B" w:rsidRDefault="0017194B" w:rsidP="0017194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Domain 4: The Operational Domain (Restoring Skill)</w:t>
      </w:r>
    </w:p>
    <w:p w14:paraId="2A4108C6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Goal: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Prevent deskilling and fragility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11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2173"/>
        <w:gridCol w:w="4812"/>
      </w:tblGrid>
      <w:tr w:rsidR="0017194B" w:rsidRPr="0017194B" w14:paraId="285330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58F1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Task (The 18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2D430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"Atrophy" Path (Current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2FF2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"Friction-Positive" Intervention (Agency Design)</w:t>
            </w:r>
          </w:p>
        </w:tc>
      </w:tr>
      <w:tr w:rsidR="0017194B" w:rsidRPr="0017194B" w14:paraId="60760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2ED3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Driving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0249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Full autonomy. Driver disengages completely.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475BF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"Vigilance Test":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Random "check-in" moments where the system asks the driver to identify a potential hazard or confirm a route change, ensuring they remain "on-the-loop" rather than "out-of-the-loop"</w:t>
            </w:r>
            <w:r w:rsidRPr="0017194B">
              <w:rPr>
                <w:rFonts w:ascii="Arial" w:eastAsia="Times New Roman" w:hAnsi="Arial" w:cs="Arial"/>
                <w:color w:val="444746"/>
                <w:kern w:val="0"/>
                <w:bdr w:val="none" w:sz="0" w:space="0" w:color="auto" w:frame="1"/>
                <w:vertAlign w:val="superscript"/>
                <w14:ligatures w14:val="none"/>
              </w:rPr>
              <w:t>12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17194B" w:rsidRPr="0017194B" w14:paraId="0AB11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BC6E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Cooking/Chores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99DB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Robots handle the entire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54DA" w14:textId="77777777" w:rsidR="0017194B" w:rsidRPr="0017194B" w:rsidRDefault="0017194B" w:rsidP="0017194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17194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"Co-Bot" Model:</w:t>
            </w:r>
            <w:r w:rsidRPr="0017194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machine handles the "drudgery" (chopping, cleaning) but signals the human for the "art" (seasoning, plating, final taste test). We automate the labor, not the craft.</w:t>
            </w:r>
          </w:p>
        </w:tc>
      </w:tr>
    </w:tbl>
    <w:p w14:paraId="46DC571C" w14:textId="77777777" w:rsidR="0017194B" w:rsidRPr="0017194B" w:rsidRDefault="0017194B" w:rsidP="0017194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Governance: Measuring the "Friction"</w:t>
      </w:r>
    </w:p>
    <w:p w14:paraId="0E06B4F3" w14:textId="77777777" w:rsidR="0017194B" w:rsidRPr="0017194B" w:rsidRDefault="0017194B" w:rsidP="0017194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 xml:space="preserve">To ensure these interventions work, the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PALO Framework</w:t>
      </w: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 xml:space="preserve"> suggests tracking specific KPIs. We can't manage what we don't measure.</w:t>
      </w:r>
    </w:p>
    <w:p w14:paraId="325897B5" w14:textId="77777777" w:rsidR="0017194B" w:rsidRPr="0017194B" w:rsidRDefault="0017194B" w:rsidP="0017194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 Oversight Intervention Rate: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Track how often humans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need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correct the AI. If this drops to zero, it might indicate complacency (atrophy), not perfection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13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0BC0D4E5" w14:textId="77777777" w:rsidR="0017194B" w:rsidRPr="0017194B" w:rsidRDefault="0017194B" w:rsidP="0017194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Explainability Score: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Measure if the human actually </w:t>
      </w:r>
      <w:r w:rsidRPr="0017194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understands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the AI's "Friction Gate" output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14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7FB41C5F" w14:textId="77777777" w:rsidR="0017194B" w:rsidRPr="0017194B" w:rsidRDefault="0017194B" w:rsidP="0017194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Skill Retention Audits: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Periodic tests (without AI assistance) to ensure professionals (doctors, pilots, coders) still possess the core skills</w:t>
      </w:r>
      <w:r w:rsidRPr="0017194B">
        <w:rPr>
          <w:rFonts w:ascii="Arial" w:eastAsia="Times New Roman" w:hAnsi="Arial" w:cs="Arial"/>
          <w:color w:val="444746"/>
          <w:kern w:val="0"/>
          <w:bdr w:val="none" w:sz="0" w:space="0" w:color="auto" w:frame="1"/>
          <w:vertAlign w:val="superscript"/>
          <w14:ligatures w14:val="none"/>
        </w:rPr>
        <w:t>15</w:t>
      </w:r>
      <w:r w:rsidRPr="0017194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3BB157C8" w14:textId="77777777" w:rsidR="0017194B" w:rsidRPr="0017194B" w:rsidRDefault="0017194B" w:rsidP="0017194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>Strategic Value:</w:t>
      </w:r>
    </w:p>
    <w:p w14:paraId="1D816375" w14:textId="77777777" w:rsidR="0017194B" w:rsidRPr="0017194B" w:rsidRDefault="0017194B" w:rsidP="0017194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194B">
        <w:rPr>
          <w:rFonts w:ascii="Arial" w:eastAsia="Times New Roman" w:hAnsi="Arial" w:cs="Arial"/>
          <w:color w:val="1F1F1F"/>
          <w:kern w:val="0"/>
          <w14:ligatures w14:val="none"/>
        </w:rPr>
        <w:t>By implementing these friction-positive designs, we move from "Functional Stupidity" (the path of least resistance) 16to "Responsible Innovation"17. We use AI to remove the toil, but we deliberately keep the thought.</w:t>
      </w:r>
    </w:p>
    <w:p w14:paraId="21478E9E" w14:textId="77777777" w:rsidR="0017194B" w:rsidRDefault="0017194B" w:rsidP="0017194B"/>
    <w:p w14:paraId="0BAF6319" w14:textId="77777777" w:rsidR="00853E61" w:rsidRDefault="00853E61" w:rsidP="0017194B"/>
    <w:p w14:paraId="64B41D10" w14:textId="77777777" w:rsidR="00853E61" w:rsidRDefault="00853E61" w:rsidP="0017194B"/>
    <w:p w14:paraId="2720AC26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Great—LinkedIn is perfect for this if you turn the “18 things” into a </w:t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scan-friendly system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that people can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in 3 seconds and then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 with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in 30 (that’s what drives comments).</w:t>
      </w:r>
    </w:p>
    <w:p w14:paraId="2B78E507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LinkedIn-native visual formats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(best → simplest), with </w:t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slide-by-slide blueprint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, layout, and how to make “complex system” readable.</w:t>
      </w:r>
    </w:p>
    <w:p w14:paraId="57F7125C" w14:textId="77777777" w:rsidR="00853E61" w:rsidRPr="00853E61" w:rsidRDefault="00B110EB" w:rsidP="00853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0EB">
        <w:rPr>
          <w:rFonts w:ascii="Times New Roman" w:eastAsia="Times New Roman" w:hAnsi="Times New Roman" w:cs="Times New Roman"/>
          <w:noProof/>
          <w:kern w:val="0"/>
        </w:rPr>
        <w:pict w14:anchorId="64B387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8844F0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(Best for LinkedIn): 8-slide carousel = “Agency Migration Map”</w:t>
      </w:r>
    </w:p>
    <w:p w14:paraId="52C98C25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make the list look like a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system of agency loss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, not a trend list.</w:t>
      </w:r>
    </w:p>
    <w:p w14:paraId="191242EE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1080×1350 (portrait), 8 slides max.</w:t>
      </w:r>
    </w:p>
    <w:p w14:paraId="6C9E75FB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 — Hook</w:t>
      </w:r>
    </w:p>
    <w:p w14:paraId="16211001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“18 things humans will stop doing because of AI… but what are we losing?”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Human agency doesn’t disappear. It migrates.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  <w:t>Visual: silhouette → arrow → AI → arrow → “Agency”</w:t>
      </w:r>
    </w:p>
    <w:p w14:paraId="0D6FA68C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 — The System Frame (4-layer map, super simple)</w:t>
      </w:r>
    </w:p>
    <w:p w14:paraId="0F54F479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Show four stacked bands (like a “pipeline”):</w:t>
      </w:r>
    </w:p>
    <w:p w14:paraId="49336E7E" w14:textId="77777777" w:rsidR="00853E61" w:rsidRPr="00853E61" w:rsidRDefault="00853E61" w:rsidP="0085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tasks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(18)</w:t>
      </w:r>
    </w:p>
    <w:p w14:paraId="5522BBE0" w14:textId="77777777" w:rsidR="00853E61" w:rsidRPr="00853E61" w:rsidRDefault="00853E61" w:rsidP="0085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mechanisms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(Predict / Generate / Optimize / Automate / Infer / Assist)</w:t>
      </w:r>
    </w:p>
    <w:p w14:paraId="308E73FE" w14:textId="77777777" w:rsidR="00853E61" w:rsidRPr="00853E61" w:rsidRDefault="00853E61" w:rsidP="0085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Mediators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(Platforms / Employers / Banks / Insurers / Gov / Devices)</w:t>
      </w:r>
    </w:p>
    <w:p w14:paraId="6404952A" w14:textId="77777777" w:rsidR="00853E61" w:rsidRPr="00853E61" w:rsidRDefault="00853E61" w:rsidP="0085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 outcomes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(Autonomy, Competence, Epistemic agency, Identity/voice, Privacy, Accountability)</w:t>
      </w:r>
    </w:p>
    <w:p w14:paraId="1EDB4773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This is your “complex system” in one glance.</w:t>
      </w:r>
    </w:p>
    <w:p w14:paraId="5D50BC6D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 — Cluster the 18 (so people don’t drown)</w:t>
      </w:r>
    </w:p>
    <w:p w14:paraId="7D597D88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Put the 18 into </w:t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clusters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with icons:</w:t>
      </w:r>
    </w:p>
    <w:p w14:paraId="6D31C5BC" w14:textId="77777777" w:rsidR="00853E61" w:rsidRPr="00853E61" w:rsidRDefault="00853E61" w:rsidP="0085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: memorising, searching, data analysis, research (legal/finance)</w:t>
      </w:r>
    </w:p>
    <w:p w14:paraId="297BBCC0" w14:textId="77777777" w:rsidR="00853E61" w:rsidRPr="00853E61" w:rsidRDefault="00853E61" w:rsidP="0085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: routine decisions, scheduling, travel planning, finance mgmt</w:t>
      </w:r>
    </w:p>
    <w:p w14:paraId="0B04EA8B" w14:textId="77777777" w:rsidR="00853E61" w:rsidRPr="00853E61" w:rsidRDefault="00853E61" w:rsidP="0085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: driving, chores, cooking</w:t>
      </w:r>
    </w:p>
    <w:p w14:paraId="56A69356" w14:textId="77777777" w:rsidR="00853E61" w:rsidRPr="00853E61" w:rsidRDefault="00853E61" w:rsidP="0085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: social writing, photo/video edit, routine coding</w:t>
      </w:r>
    </w:p>
    <w:p w14:paraId="4F6F36F6" w14:textId="77777777" w:rsidR="00853E61" w:rsidRPr="00853E61" w:rsidRDefault="00853E61" w:rsidP="0085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Relational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: customer service, translation, medical triage</w:t>
      </w:r>
    </w:p>
    <w:p w14:paraId="789C6AB5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This slide is the “map legend”.</w:t>
      </w:r>
    </w:p>
    <w:p w14:paraId="23B69ED0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 — The Agency Heatmap (the punch slide)</w:t>
      </w:r>
    </w:p>
    <w:p w14:paraId="2FF74B2F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A matrix people can screenshot.</w:t>
      </w:r>
    </w:p>
    <w:p w14:paraId="3D0C17B3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the 18 tasks (short labels)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 (6):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Autonomy / Competence / Epistemic agency / Identity / Privacy / Accountability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  <w:t>Color each cell: low → high impact.</w:t>
      </w:r>
    </w:p>
    <w:p w14:paraId="13F60EC3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 on LinkedIn: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it creates debate instantly (“translation impacts identity more than people think”).</w:t>
      </w:r>
    </w:p>
    <w:p w14:paraId="61A1156C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Add a tiny note: “Impact ≠ bad. It means: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shift in agency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BBFAE1E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 — The “Arbitrary” Layer (Control Ladder)</w:t>
      </w:r>
    </w:p>
    <w:p w14:paraId="0387A598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This is where you bring our whole conversation in.</w:t>
      </w:r>
    </w:p>
    <w:p w14:paraId="05E872E4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Draw a vertical ladder:</w:t>
      </w:r>
    </w:p>
    <w:p w14:paraId="418C50EC" w14:textId="77777777" w:rsidR="00853E61" w:rsidRPr="00853E61" w:rsidRDefault="00853E61" w:rsidP="0085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chooses</w:t>
      </w:r>
    </w:p>
    <w:p w14:paraId="3F093B23" w14:textId="77777777" w:rsidR="00853E61" w:rsidRPr="00853E61" w:rsidRDefault="00853E61" w:rsidP="0085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suggests</w:t>
      </w:r>
    </w:p>
    <w:p w14:paraId="602E798A" w14:textId="77777777" w:rsidR="00853E61" w:rsidRPr="00853E61" w:rsidRDefault="00853E61" w:rsidP="0085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decides, human approves</w:t>
      </w:r>
    </w:p>
    <w:p w14:paraId="71F99C70" w14:textId="77777777" w:rsidR="00853E61" w:rsidRPr="00853E61" w:rsidRDefault="00853E61" w:rsidP="0085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decides, human monitors</w:t>
      </w:r>
    </w:p>
    <w:p w14:paraId="0FF377D1" w14:textId="77777777" w:rsidR="00853E61" w:rsidRPr="00853E61" w:rsidRDefault="00853E61" w:rsidP="0085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decides, human is informed</w:t>
      </w:r>
    </w:p>
    <w:p w14:paraId="0A483B76" w14:textId="77777777" w:rsidR="00853E61" w:rsidRPr="00853E61" w:rsidRDefault="00853E61" w:rsidP="0085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decides, human is unaware</w:t>
      </w:r>
    </w:p>
    <w:p w14:paraId="101DC9A1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Then place the 18 items as dots on the ladder.</w:t>
      </w:r>
    </w:p>
    <w:p w14:paraId="61CCDBF6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“arbitrary” visible: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Anything at levels 4–6 gets a </w:t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dashed red outline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= “opaque/arbitrary from user POV”.</w:t>
      </w:r>
    </w:p>
    <w:p w14:paraId="0B1F483C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Caption line on slide: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higher you go, the more ‘don’t worry’ replaces ‘because’.”</w:t>
      </w:r>
    </w:p>
    <w:p w14:paraId="4A22CD6F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 — Feedback Loops (keep it clean: 3 loops max)</w:t>
      </w:r>
    </w:p>
    <w:p w14:paraId="342FF889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Use simple loop arrows with 1 sentence each:</w:t>
      </w:r>
    </w:p>
    <w:p w14:paraId="2F5E781D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 Deskilling loop: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Offload → less practice → lower mastery → more offload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 Choice narrowing loop: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Data → prediction → filtered menu → less exploration → more data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R3 Accountability evaporation: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→ harder blame → weaker responsibility → more automation</w:t>
      </w:r>
    </w:p>
    <w:p w14:paraId="5632A9EE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This is the “complex system” moment—without complexity overload.</w:t>
      </w:r>
    </w:p>
    <w:p w14:paraId="70ADEE8B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 — So what? (3 “Agency Guardrails”)</w:t>
      </w:r>
    </w:p>
    <w:p w14:paraId="5BA53797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Make it actionable, not doom.</w:t>
      </w:r>
    </w:p>
    <w:p w14:paraId="6C5287AD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 1: Keep a “human muscle set”</w:t>
      </w:r>
    </w:p>
    <w:p w14:paraId="352BE04C" w14:textId="77777777" w:rsidR="00853E61" w:rsidRPr="00853E61" w:rsidRDefault="00853E61" w:rsidP="00853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memory / navigation / writing / judgement practice</w:t>
      </w:r>
    </w:p>
    <w:p w14:paraId="6F48A563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 2: Demand reasons, not reassurance</w:t>
      </w:r>
    </w:p>
    <w:p w14:paraId="50FDC8BD" w14:textId="77777777" w:rsidR="00853E61" w:rsidRPr="00853E61" w:rsidRDefault="00853E61" w:rsidP="00853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require traceability, alternatives, uncertainty</w:t>
      </w:r>
    </w:p>
    <w:p w14:paraId="330AEB94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 3: Keep choice real</w:t>
      </w:r>
    </w:p>
    <w:p w14:paraId="44FC5C57" w14:textId="77777777" w:rsidR="00853E61" w:rsidRPr="00853E61" w:rsidRDefault="00853E61" w:rsidP="00853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reveal ranking criteria, show “why this”, offer “show me other options”</w:t>
      </w:r>
    </w:p>
    <w:p w14:paraId="206F4BB3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8 — Closing + CTA</w:t>
      </w:r>
    </w:p>
    <w:p w14:paraId="68B7E08D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“AI won’t just automate tasks. It will rewire habits.”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Question: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of these 18 are you willing to outsource… and which must stay human?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  <w:t>CTA: “Comment the one you refuse to give up.”</w:t>
      </w:r>
    </w:p>
    <w:p w14:paraId="712E68D9" w14:textId="77777777" w:rsidR="00853E61" w:rsidRPr="00853E61" w:rsidRDefault="00B110EB" w:rsidP="00853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0EB">
        <w:rPr>
          <w:rFonts w:ascii="Times New Roman" w:eastAsia="Times New Roman" w:hAnsi="Times New Roman" w:cs="Times New Roman"/>
          <w:noProof/>
          <w:kern w:val="0"/>
        </w:rPr>
        <w:pict w14:anchorId="064B580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792EB1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 (Simpler): One static infographic (the “Agency Scoreboard”)</w:t>
      </w:r>
    </w:p>
    <w:p w14:paraId="7000F851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want a carousel, do </w:t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scroll-stopping image:</w:t>
      </w:r>
    </w:p>
    <w:p w14:paraId="70432838" w14:textId="77777777" w:rsidR="00853E61" w:rsidRPr="00853E61" w:rsidRDefault="00853E61" w:rsidP="00853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“18 AI substitutions → 6 types of agency loss”</w:t>
      </w:r>
    </w:p>
    <w:p w14:paraId="5B6AE2A7" w14:textId="77777777" w:rsidR="00853E61" w:rsidRPr="00853E61" w:rsidRDefault="00853E61" w:rsidP="00853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The heatmap matrix (Slide 4) + a legend</w:t>
      </w:r>
    </w:p>
    <w:p w14:paraId="2E8619AE" w14:textId="77777777" w:rsidR="00853E61" w:rsidRPr="00853E61" w:rsidRDefault="00853E61" w:rsidP="00853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Small footer: “Agency shifts before job shifts.”</w:t>
      </w:r>
    </w:p>
    <w:p w14:paraId="6993E919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This works well paired with a long post.</w:t>
      </w:r>
    </w:p>
    <w:p w14:paraId="6A624975" w14:textId="77777777" w:rsidR="00853E61" w:rsidRPr="00853E61" w:rsidRDefault="00B110EB" w:rsidP="00853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0EB">
        <w:rPr>
          <w:rFonts w:ascii="Times New Roman" w:eastAsia="Times New Roman" w:hAnsi="Times New Roman" w:cs="Times New Roman"/>
          <w:noProof/>
          <w:kern w:val="0"/>
        </w:rPr>
        <w:pict w14:anchorId="4FA0B1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A9047D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C (Most viral): Iceberg visual + 18 pins</w:t>
      </w:r>
    </w:p>
    <w:p w14:paraId="0A1E1A56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easiest to digest, less “technical”.</w:t>
      </w:r>
    </w:p>
    <w:p w14:paraId="3FE51070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 water: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“Convenience” (speed, cost, accuracy, personalization)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water: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agency costs (autonomy, competence, epistemic agency, identity, privacy, accountability)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  <w:t>Pin the 18 items across the iceberg (top items = obvious, deeper = hidden).</w:t>
      </w:r>
    </w:p>
    <w:p w14:paraId="51B45F32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Then in the caption, you say: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list is the surface. Agency loss is the iceberg.”</w:t>
      </w:r>
    </w:p>
    <w:p w14:paraId="0FB4D816" w14:textId="77777777" w:rsidR="00853E61" w:rsidRPr="00853E61" w:rsidRDefault="00B110EB" w:rsidP="00853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0EB">
        <w:rPr>
          <w:rFonts w:ascii="Times New Roman" w:eastAsia="Times New Roman" w:hAnsi="Times New Roman" w:cs="Times New Roman"/>
          <w:noProof/>
          <w:kern w:val="0"/>
        </w:rPr>
        <w:pict w14:anchorId="4B6F2F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D26C15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visually encode “complex system” without confusing people</w:t>
      </w:r>
    </w:p>
    <w:p w14:paraId="4E891BEC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Use these 4 design rules:</w:t>
      </w:r>
    </w:p>
    <w:p w14:paraId="7D0112B5" w14:textId="77777777" w:rsidR="00853E61" w:rsidRPr="00853E61" w:rsidRDefault="00853E61" w:rsidP="00853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 &gt; words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for the 18 tasks (tiny icons beside labels)</w:t>
      </w:r>
    </w:p>
    <w:p w14:paraId="2D37B220" w14:textId="77777777" w:rsidR="00853E61" w:rsidRPr="00853E61" w:rsidRDefault="00853E61" w:rsidP="00853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styles mean something</w:t>
      </w:r>
    </w:p>
    <w:p w14:paraId="4CB93F94" w14:textId="77777777" w:rsidR="00853E61" w:rsidRPr="00853E61" w:rsidRDefault="00853E61" w:rsidP="00853E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Solid arrow = visible shift</w:t>
      </w:r>
    </w:p>
    <w:p w14:paraId="79C8F551" w14:textId="77777777" w:rsidR="00853E61" w:rsidRPr="00853E61" w:rsidRDefault="00853E61" w:rsidP="00853E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Dashed red arrow = “opaque/arbitrary” shift</w:t>
      </w:r>
    </w:p>
    <w:p w14:paraId="2D781B7D" w14:textId="77777777" w:rsidR="00853E61" w:rsidRPr="00853E61" w:rsidRDefault="00853E61" w:rsidP="00853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legend only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(people hate multiple legends)</w:t>
      </w:r>
    </w:p>
    <w:p w14:paraId="73C35603" w14:textId="77777777" w:rsidR="00853E61" w:rsidRPr="00853E61" w:rsidRDefault="00853E61" w:rsidP="00853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3 colors + grayscale</w:t>
      </w:r>
    </w:p>
    <w:p w14:paraId="27C7957F" w14:textId="77777777" w:rsidR="00853E61" w:rsidRPr="00853E61" w:rsidRDefault="00853E61" w:rsidP="00853E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Grayscale for structure</w:t>
      </w:r>
    </w:p>
    <w:p w14:paraId="2EBEEBE6" w14:textId="77777777" w:rsidR="00853E61" w:rsidRPr="00853E61" w:rsidRDefault="00853E61" w:rsidP="00853E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One accent for “AI mechanism”</w:t>
      </w:r>
    </w:p>
    <w:p w14:paraId="6D6CAA52" w14:textId="77777777" w:rsidR="00853E61" w:rsidRPr="00853E61" w:rsidRDefault="00853E61" w:rsidP="00853E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>One warning color for “arbitrary/opaque”</w:t>
      </w:r>
    </w:p>
    <w:p w14:paraId="7CCF0ED6" w14:textId="77777777" w:rsidR="00853E61" w:rsidRPr="00853E61" w:rsidRDefault="00B110EB" w:rsidP="00853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0EB">
        <w:rPr>
          <w:rFonts w:ascii="Times New Roman" w:eastAsia="Times New Roman" w:hAnsi="Times New Roman" w:cs="Times New Roman"/>
          <w:noProof/>
          <w:kern w:val="0"/>
        </w:rPr>
        <w:pict w14:anchorId="48EF66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791C1B" w14:textId="77777777" w:rsidR="00853E61" w:rsidRPr="00853E61" w:rsidRDefault="00853E61" w:rsidP="0085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mapping suggestions (so your heatmap is coherent)</w:t>
      </w:r>
    </w:p>
    <w:p w14:paraId="77381517" w14:textId="77777777" w:rsidR="00853E61" w:rsidRPr="00853E61" w:rsidRDefault="00853E61" w:rsidP="0085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a </w:t>
      </w:r>
      <w:r w:rsidRPr="00853E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psychologically honest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heatmap, these columns often light up:</w:t>
      </w:r>
    </w:p>
    <w:p w14:paraId="3D8E1907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Memorising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Competence, Epistemic agency</w:t>
      </w:r>
    </w:p>
    <w:p w14:paraId="0F62FD2F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Searching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Epistemic agency, Autonomy</w:t>
      </w:r>
    </w:p>
    <w:p w14:paraId="6397AD2B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Routine decisions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Autonomy, Accountability</w:t>
      </w:r>
    </w:p>
    <w:p w14:paraId="4CDB3432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mgmt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Autonomy, Privacy, Accountability</w:t>
      </w:r>
    </w:p>
    <w:p w14:paraId="106E3962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Accountability, Identity (human dignity)</w:t>
      </w:r>
    </w:p>
    <w:p w14:paraId="6F9C288F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Identity/voice, Epistemic agency</w:t>
      </w:r>
    </w:p>
    <w:p w14:paraId="54CCEC7C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triage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Accountability, Autonomy</w:t>
      </w:r>
    </w:p>
    <w:p w14:paraId="54993886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writing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Identity/voice, Autonomy</w:t>
      </w:r>
    </w:p>
    <w:p w14:paraId="151A409A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Driving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Autonomy, Accountability</w:t>
      </w:r>
    </w:p>
    <w:p w14:paraId="2B2D1835" w14:textId="77777777" w:rsidR="00853E61" w:rsidRPr="00853E61" w:rsidRDefault="00853E61" w:rsidP="0085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Legal/financial advice</w:t>
      </w:r>
      <w:r w:rsidRPr="00853E61">
        <w:rPr>
          <w:rFonts w:ascii="Times New Roman" w:eastAsia="Times New Roman" w:hAnsi="Times New Roman" w:cs="Times New Roman"/>
          <w:kern w:val="0"/>
          <w14:ligatures w14:val="none"/>
        </w:rPr>
        <w:t xml:space="preserve"> → Accountability, Autonomy, Privacy</w:t>
      </w:r>
    </w:p>
    <w:p w14:paraId="7C066EEF" w14:textId="77777777" w:rsidR="00853E61" w:rsidRPr="00853E61" w:rsidRDefault="00B110EB" w:rsidP="00853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0EB">
        <w:rPr>
          <w:rFonts w:ascii="Times New Roman" w:eastAsia="Times New Roman" w:hAnsi="Times New Roman" w:cs="Times New Roman"/>
          <w:noProof/>
          <w:kern w:val="0"/>
        </w:rPr>
        <w:pict w14:anchorId="452ABB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89CD12" w14:textId="71C136A8" w:rsidR="00853E61" w:rsidRPr="0017194B" w:rsidRDefault="00853E61" w:rsidP="0017194B"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</w:t>
      </w:r>
    </w:p>
    <w:sectPr w:rsidR="00853E61" w:rsidRPr="0017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FB4"/>
    <w:multiLevelType w:val="multilevel"/>
    <w:tmpl w:val="34B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9DC"/>
    <w:multiLevelType w:val="multilevel"/>
    <w:tmpl w:val="E20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2E0F"/>
    <w:multiLevelType w:val="multilevel"/>
    <w:tmpl w:val="4B5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5E71"/>
    <w:multiLevelType w:val="multilevel"/>
    <w:tmpl w:val="BC2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4813"/>
    <w:multiLevelType w:val="multilevel"/>
    <w:tmpl w:val="654C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872FB"/>
    <w:multiLevelType w:val="multilevel"/>
    <w:tmpl w:val="9118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C73FA"/>
    <w:multiLevelType w:val="multilevel"/>
    <w:tmpl w:val="1D4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C2092"/>
    <w:multiLevelType w:val="multilevel"/>
    <w:tmpl w:val="79F4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83498"/>
    <w:multiLevelType w:val="multilevel"/>
    <w:tmpl w:val="DF6A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9401A"/>
    <w:multiLevelType w:val="multilevel"/>
    <w:tmpl w:val="D08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675F7"/>
    <w:multiLevelType w:val="multilevel"/>
    <w:tmpl w:val="C7A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D04EF"/>
    <w:multiLevelType w:val="multilevel"/>
    <w:tmpl w:val="E86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52355">
    <w:abstractNumId w:val="7"/>
  </w:num>
  <w:num w:numId="2" w16cid:durableId="245916963">
    <w:abstractNumId w:val="9"/>
  </w:num>
  <w:num w:numId="3" w16cid:durableId="1494637367">
    <w:abstractNumId w:val="8"/>
  </w:num>
  <w:num w:numId="4" w16cid:durableId="1958830034">
    <w:abstractNumId w:val="3"/>
  </w:num>
  <w:num w:numId="5" w16cid:durableId="385303863">
    <w:abstractNumId w:val="4"/>
  </w:num>
  <w:num w:numId="6" w16cid:durableId="1739205627">
    <w:abstractNumId w:val="0"/>
  </w:num>
  <w:num w:numId="7" w16cid:durableId="618339564">
    <w:abstractNumId w:val="1"/>
  </w:num>
  <w:num w:numId="8" w16cid:durableId="65808452">
    <w:abstractNumId w:val="6"/>
  </w:num>
  <w:num w:numId="9" w16cid:durableId="645668674">
    <w:abstractNumId w:val="10"/>
  </w:num>
  <w:num w:numId="10" w16cid:durableId="749236832">
    <w:abstractNumId w:val="5"/>
  </w:num>
  <w:num w:numId="11" w16cid:durableId="1952659575">
    <w:abstractNumId w:val="2"/>
  </w:num>
  <w:num w:numId="12" w16cid:durableId="215048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4B"/>
    <w:rsid w:val="000D48B5"/>
    <w:rsid w:val="0017194B"/>
    <w:rsid w:val="002B17CC"/>
    <w:rsid w:val="00853E61"/>
    <w:rsid w:val="00AD1B81"/>
    <w:rsid w:val="00B110EB"/>
    <w:rsid w:val="00B428DB"/>
    <w:rsid w:val="00FC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0632"/>
  <w15:chartTrackingRefBased/>
  <w15:docId w15:val="{47713957-7805-5A40-B341-DDCA03F1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1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4B"/>
    <w:rPr>
      <w:b/>
      <w:bCs/>
      <w:smallCaps/>
      <w:color w:val="0F4761" w:themeColor="accent1" w:themeShade="BF"/>
      <w:spacing w:val="5"/>
    </w:rPr>
  </w:style>
  <w:style w:type="paragraph" w:customStyle="1" w:styleId="ember-view">
    <w:name w:val="ember-view"/>
    <w:basedOn w:val="Normal"/>
    <w:rsid w:val="00171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1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78">
    <w:name w:val="citation-178"/>
    <w:basedOn w:val="DefaultParagraphFont"/>
    <w:rsid w:val="0017194B"/>
  </w:style>
  <w:style w:type="character" w:customStyle="1" w:styleId="citation-177">
    <w:name w:val="citation-177"/>
    <w:basedOn w:val="DefaultParagraphFont"/>
    <w:rsid w:val="0017194B"/>
  </w:style>
  <w:style w:type="character" w:customStyle="1" w:styleId="citation-176">
    <w:name w:val="citation-176"/>
    <w:basedOn w:val="DefaultParagraphFont"/>
    <w:rsid w:val="0017194B"/>
  </w:style>
  <w:style w:type="character" w:styleId="Strong">
    <w:name w:val="Strong"/>
    <w:basedOn w:val="DefaultParagraphFont"/>
    <w:uiPriority w:val="22"/>
    <w:qFormat/>
    <w:rsid w:val="0017194B"/>
    <w:rPr>
      <w:b/>
      <w:bCs/>
    </w:rPr>
  </w:style>
  <w:style w:type="character" w:customStyle="1" w:styleId="citation-175">
    <w:name w:val="citation-175"/>
    <w:basedOn w:val="DefaultParagraphFont"/>
    <w:rsid w:val="0017194B"/>
  </w:style>
  <w:style w:type="character" w:customStyle="1" w:styleId="citation-174">
    <w:name w:val="citation-174"/>
    <w:basedOn w:val="DefaultParagraphFont"/>
    <w:rsid w:val="0017194B"/>
  </w:style>
  <w:style w:type="character" w:customStyle="1" w:styleId="citation-173">
    <w:name w:val="citation-173"/>
    <w:basedOn w:val="DefaultParagraphFont"/>
    <w:rsid w:val="0017194B"/>
  </w:style>
  <w:style w:type="character" w:customStyle="1" w:styleId="citation-172">
    <w:name w:val="citation-172"/>
    <w:basedOn w:val="DefaultParagraphFont"/>
    <w:rsid w:val="0017194B"/>
  </w:style>
  <w:style w:type="character" w:customStyle="1" w:styleId="citation-171">
    <w:name w:val="citation-171"/>
    <w:basedOn w:val="DefaultParagraphFont"/>
    <w:rsid w:val="0017194B"/>
  </w:style>
  <w:style w:type="character" w:customStyle="1" w:styleId="citation-170">
    <w:name w:val="citation-170"/>
    <w:basedOn w:val="DefaultParagraphFont"/>
    <w:rsid w:val="0017194B"/>
  </w:style>
  <w:style w:type="character" w:customStyle="1" w:styleId="citation-169">
    <w:name w:val="citation-169"/>
    <w:basedOn w:val="DefaultParagraphFont"/>
    <w:rsid w:val="0017194B"/>
  </w:style>
  <w:style w:type="character" w:customStyle="1" w:styleId="citation-168">
    <w:name w:val="citation-168"/>
    <w:basedOn w:val="DefaultParagraphFont"/>
    <w:rsid w:val="0017194B"/>
  </w:style>
  <w:style w:type="character" w:customStyle="1" w:styleId="citation-167">
    <w:name w:val="citation-167"/>
    <w:basedOn w:val="DefaultParagraphFont"/>
    <w:rsid w:val="0017194B"/>
  </w:style>
  <w:style w:type="character" w:customStyle="1" w:styleId="citation-166">
    <w:name w:val="citation-166"/>
    <w:basedOn w:val="DefaultParagraphFont"/>
    <w:rsid w:val="0017194B"/>
  </w:style>
  <w:style w:type="character" w:customStyle="1" w:styleId="citation-165">
    <w:name w:val="citation-165"/>
    <w:basedOn w:val="DefaultParagraphFont"/>
    <w:rsid w:val="0017194B"/>
  </w:style>
  <w:style w:type="character" w:customStyle="1" w:styleId="citation-164">
    <w:name w:val="citation-164"/>
    <w:basedOn w:val="DefaultParagraphFont"/>
    <w:rsid w:val="0017194B"/>
  </w:style>
  <w:style w:type="character" w:styleId="Emphasis">
    <w:name w:val="Emphasis"/>
    <w:basedOn w:val="DefaultParagraphFont"/>
    <w:uiPriority w:val="20"/>
    <w:qFormat/>
    <w:rsid w:val="00853E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1319</Words>
  <Characters>9344</Characters>
  <Application>Microsoft Office Word</Application>
  <DocSecurity>0</DocSecurity>
  <Lines>186</Lines>
  <Paragraphs>53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Degni</dc:creator>
  <cp:keywords/>
  <dc:description/>
  <cp:lastModifiedBy>Fabrizio Degni</cp:lastModifiedBy>
  <cp:revision>2</cp:revision>
  <dcterms:created xsi:type="dcterms:W3CDTF">2026-01-02T05:37:00Z</dcterms:created>
  <dcterms:modified xsi:type="dcterms:W3CDTF">2026-01-02T05:42:00Z</dcterms:modified>
</cp:coreProperties>
</file>