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23 July 2026</w:t>
      </w:r>
    </w:p>
    <w:p>
      <w:pPr>
        <w:pStyle w:val="BodyText"/>
      </w:pPr>
      <w:r>
        <w:t xml:space="preserve">Editors</w:t>
      </w:r>
      <w:r>
        <w:br/>
      </w:r>
      <w:r>
        <w:t xml:space="preserve">SoftwareX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Please consider the enclosed Original Software Publication, “PolicyWatcher:</w:t>
      </w:r>
      <w:r>
        <w:t xml:space="preserve"> </w:t>
      </w:r>
      <w:r>
        <w:t xml:space="preserve">Evidence-preserving monitoring of online terms and privacy policies,” for</w:t>
      </w:r>
      <w:r>
        <w:t xml:space="preserve"> </w:t>
      </w:r>
      <w:r>
        <w:t xml:space="preserve">publication in SoftwareX.</w:t>
      </w:r>
    </w:p>
    <w:p>
      <w:pPr>
        <w:pStyle w:val="BodyText"/>
      </w:pPr>
      <w:r>
        <w:t xml:space="preserve">PolicyWatcher is open-source research software for retrieving, validating,</w:t>
      </w:r>
      <w:r>
        <w:t xml:space="preserve"> </w:t>
      </w:r>
      <w:r>
        <w:t xml:space="preserve">versioning, and communicating changes to online terms of service and privacy</w:t>
      </w:r>
      <w:r>
        <w:t xml:space="preserve"> </w:t>
      </w:r>
      <w:r>
        <w:t xml:space="preserve">policies. Its main contribution is an evidence-preserving workflow that joins a</w:t>
      </w:r>
      <w:r>
        <w:t xml:space="preserve"> </w:t>
      </w:r>
      <w:r>
        <w:t xml:space="preserve">five-path acquisition cascade, deterministic content validation, archive</w:t>
      </w:r>
      <w:r>
        <w:t xml:space="preserve"> </w:t>
      </w:r>
      <w:r>
        <w:t xml:space="preserve">freshness checks, provenance-aware version storage, and a shared public-evidence</w:t>
      </w:r>
      <w:r>
        <w:t xml:space="preserve"> </w:t>
      </w:r>
      <w:r>
        <w:t xml:space="preserve">gate. This design keeps development fixtures, partial retrievals, challenge</w:t>
      </w:r>
      <w:r>
        <w:t xml:space="preserve"> </w:t>
      </w:r>
      <w:r>
        <w:t xml:space="preserve">pages, and uncertain records out of public pages, APIs, reports, indexes, and</w:t>
      </w:r>
      <w:r>
        <w:t xml:space="preserve"> </w:t>
      </w:r>
      <w:r>
        <w:t xml:space="preserve">notifications while retaining diagnostic evidence for research.</w:t>
      </w:r>
    </w:p>
    <w:p>
      <w:pPr>
        <w:pStyle w:val="BodyText"/>
      </w:pPr>
      <w:r>
        <w:t xml:space="preserve">The manuscript follows the SoftwareX Original Software Publication structure</w:t>
      </w:r>
      <w:r>
        <w:t xml:space="preserve"> </w:t>
      </w:r>
      <w:r>
        <w:t xml:space="preserve">and includes the mandatory code metadata table, two original vector figures,</w:t>
      </w:r>
      <w:r>
        <w:t xml:space="preserve"> </w:t>
      </w:r>
      <w:r>
        <w:t xml:space="preserve">an illustrative workflow, explicit limitations, and a reproducible dated</w:t>
      </w:r>
      <w:r>
        <w:t xml:space="preserve"> </w:t>
      </w:r>
      <w:r>
        <w:t xml:space="preserve">operational snapshot. The software is publicly developed on GitHub and is</w:t>
      </w:r>
      <w:r>
        <w:t xml:space="preserve"> </w:t>
      </w:r>
      <w:r>
        <w:t xml:space="preserve">released under the OSI-approved MIT License. The manuscript and accompanying</w:t>
      </w:r>
      <w:r>
        <w:t xml:space="preserve"> </w:t>
      </w:r>
      <w:r>
        <w:t xml:space="preserve">research material are available under CC BY 4.0.</w:t>
      </w:r>
    </w:p>
    <w:p>
      <w:pPr>
        <w:pStyle w:val="BodyText"/>
      </w:pPr>
      <w:r>
        <w:t xml:space="preserve">This manuscript is original, has not been published previously, and is not</w:t>
      </w:r>
      <w:r>
        <w:t xml:space="preserve"> </w:t>
      </w:r>
      <w:r>
        <w:t xml:space="preserve">under consideration by another journal. The author is the creator and</w:t>
      </w:r>
      <w:r>
        <w:t xml:space="preserve"> </w:t>
      </w:r>
      <w:r>
        <w:t xml:space="preserve">maintainer of PolicyWatcher and operates its public demonstration service, but</w:t>
      </w:r>
      <w:r>
        <w:t xml:space="preserve"> </w:t>
      </w:r>
      <w:r>
        <w:t xml:space="preserve">declares no financial interest that could have appeared to influence the work.</w:t>
      </w:r>
      <w:r>
        <w:t xml:space="preserve"> </w:t>
      </w:r>
      <w:r>
        <w:t xml:space="preserve">No specific grant supported this research. The use of generative AI in</w:t>
      </w:r>
      <w:r>
        <w:t xml:space="preserve"> </w:t>
      </w:r>
      <w:r>
        <w:t xml:space="preserve">manuscript preparation is disclosed in the manuscript.</w:t>
      </w:r>
    </w:p>
    <w:p>
      <w:pPr>
        <w:pStyle w:val="BodyText"/>
      </w:pPr>
      <w:r>
        <w:t xml:space="preserve">Thank you for considering this submission.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Fabrizio Degni</w:t>
      </w:r>
      <w:r>
        <w:br/>
      </w:r>
      <w:r>
        <w:t xml:space="preserve">POLIMI Graduate School of Management</w:t>
      </w:r>
      <w:r>
        <w:br/>
      </w:r>
      <w:r>
        <w:t xml:space="preserve">Via Lambruschini 4/c, Building 26/a</w:t>
      </w:r>
      <w:r>
        <w:br/>
      </w:r>
      <w:r>
        <w:t xml:space="preserve">20156 Milan, Italy</w:t>
      </w:r>
      <w:r>
        <w:br/>
      </w:r>
      <w:r>
        <w:t xml:space="preserve">fabrizio.degni@gsom.polimi.it</w:t>
      </w:r>
      <w:r>
        <w:br/>
      </w:r>
      <w:r>
        <w:t xml:space="preserve">https://www.policywatcher.online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2026-07-23T18:52:40Z</dcterms:created>
  <dcterms:modified xsi:type="dcterms:W3CDTF">2026-07-23T18:52:40Z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