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108E8">
      <w:pPr>
        <w:rPr>
          <w:rFonts w:hint="eastAsia"/>
          <w:lang w:val="en-US" w:eastAsia="zh-CN"/>
        </w:rPr>
      </w:pPr>
      <w:bookmarkStart w:id="0" w:name="_GoBack"/>
      <w:bookmarkEnd w:id="0"/>
    </w:p>
    <w:p>
      <w:pPr>
        <w:spacing w:line="594" w:lineRule="exact" w:before="0" w:after="0"/>
        <w:jc w:val="center"/>
      </w:pPr>
      <w:r>
        <w:rPr>
          <w:rFonts w:ascii="黑体" w:hAnsi="黑体" w:eastAsia="黑体"/>
          <w:color w:val="FF0000"/>
          <w:sz w:val="44"/>
        </w:rPr>
        <w:t>国内大模型发展历程</w:t>
      </w:r>
    </w:p>
    <w:p/>
    <w:p>
      <w:pPr>
        <w:pStyle w:val="2"/>
      </w:pPr>
      <w:r>
        <w:t>一、 起步阶段：探索与积累</w:t>
      </w:r>
      <w:r>
        <w:bookmarkStart w:id="1" w:name="一、 起步阶段：探索与积累"/>
        <w:r/>
        <w:bookmarkEnd w:id="1" w:name="一、 起步阶段：探索与积累"/>
      </w:r>
    </w:p>
    <w:p>
      <w:pPr>
        <w:spacing w:line="594" w:lineRule="exact" w:before="0" w:after="0"/>
        <w:ind w:firstLine="720"/>
      </w:pPr>
      <w:r>
        <w:rPr>
          <w:rFonts w:ascii="仿宋 " w:hAnsi="仿宋 "/>
          <w:sz w:val="32"/>
        </w:rPr>
        <w:t>(1)中国国内大模型的发展起步于20世纪90年代，当时主要集中在大规模数据挖掘和知识管理领域。在这一阶段，国内科研机构和高校开始探索大模型技术，并取得了一些初步成果。例如，中国科学院计算技术研究所于1994年提出了基于知识库的大规模数据挖掘方法，这一方法为后续的大模型研究奠定了基础。此外，清华大学在1998年成功研发了国内首个大规模自然语言处理系统——THULAC，为中文处理领域的发展提供了有力支持。</w:t>
      </w:r>
    </w:p>
    <w:p>
      <w:pPr>
        <w:spacing w:line="594" w:lineRule="exact" w:before="0" w:after="0"/>
        <w:ind w:firstLine="720"/>
      </w:pPr>
      <w:r>
        <w:rPr>
          <w:rFonts w:ascii="仿宋 " w:hAnsi="仿宋 "/>
          <w:sz w:val="32"/>
        </w:rPr>
        <w:t>(2)进入21世纪，随着互联网的普及和大数据时代的到来，国内大模型的研究进入了一个新的发展阶段。2008年，百度推出了基于深度学习的大规模语音识别系统，标志着中国在大模型领域开始与国际接轨。随后，阿里巴巴、腾讯等互联网巨头也纷纷加入大模型的研究和开发。例如，阿里巴巴在2016年发布了名为“阿里云ET”的大模型，该模型在图像识别、语音识别等领域取得了显著成果。同时，腾讯在2018年推出的“腾讯云AI大模型”也在智能客服、智能语音等领域得到了广泛应用。</w:t>
      </w:r>
    </w:p>
    <w:p>
      <w:pPr>
        <w:spacing w:line="594" w:lineRule="exact" w:before="0" w:after="0"/>
        <w:ind w:firstLine="720"/>
      </w:pPr>
      <w:r>
        <w:rPr>
          <w:rFonts w:ascii="仿宋 " w:hAnsi="仿宋 "/>
          <w:sz w:val="32"/>
        </w:rPr>
        <w:t>(3)在探索与积累阶段，国内大模型的研究成果不断涌现。2017年，清华大学计算机科学与技术系发布了全球首个千亿参数级中文预训练模型——BERT-Chinese，该模型在多项自然语言处理任务中取得了优异成绩。此外，中国科学技术大学在2019年提出了名为“GLM”的通用预训练模型，该模型在语言理解、文本生成等领域具有广泛的应用前景。这些研究成果不仅提升了国内大模型的技术水平，也为后续的发展奠定了坚实的基础。</w:t>
      </w:r>
    </w:p>
    <w:p>
      <w:pPr>
        <w:pStyle w:val="2"/>
      </w:pPr>
      <w:r>
        <w:t>二、 发展阶段：突破与创新</w:t>
      </w:r>
      <w:r>
        <w:bookmarkStart w:id="2" w:name="二、 发展阶段：突破与创新"/>
        <w:r/>
        <w:bookmarkEnd w:id="2" w:name="二、 发展阶段：突破与创新"/>
      </w:r>
    </w:p>
    <w:p>
      <w:pPr>
        <w:spacing w:line="594" w:lineRule="exact" w:before="0" w:after="0"/>
        <w:ind w:firstLine="720"/>
      </w:pPr>
      <w:r>
        <w:rPr>
          <w:rFonts w:ascii="仿宋 " w:hAnsi="仿宋 "/>
          <w:sz w:val="32"/>
        </w:rPr>
        <w:t>(1)发展阶段，中国大模型技术取得了突破性进展。2019年，百度发布了全球首个千亿参数级预训练模型“ERNIE”，在多项NLP任务中实现超越人类水平的表现。同年，阿里巴巴推出“飞桨”深度学习平台，支持大规模模型训练，推动了AI产业的快速发展。2020年，华为发布了基于昇腾芯片的AI计算平台，为模型训练提供了强大的硬件支持。</w:t>
      </w:r>
    </w:p>
    <w:p>
      <w:pPr>
        <w:spacing w:line="594" w:lineRule="exact" w:before="0" w:after="0"/>
        <w:ind w:firstLine="720"/>
      </w:pPr>
      <w:r>
        <w:rPr>
          <w:rFonts w:ascii="仿宋 " w:hAnsi="仿宋 "/>
          <w:sz w:val="32"/>
        </w:rPr>
        <w:t>(2)在技术创新方面，国内团队在模型架构、算法优化和数据处理等方面取得了显著成果。例如，清华大学提出了“图神经网络”在知识图谱构建中的应用，使模型在推荐系统、问答系统等领域表现出色。同时，百度研发的“知识增强”模型在医疗健康、金融等行业得到了广泛应用。此外，腾讯在语音识别领域取得了突破，其“腾讯语音识别”在唤醒词识别、语音合成等方面达到国际领先水平。</w:t>
      </w:r>
    </w:p>
    <w:p>
      <w:pPr>
        <w:spacing w:line="594" w:lineRule="exact" w:before="0" w:after="0"/>
        <w:ind w:firstLine="720"/>
      </w:pPr>
      <w:r>
        <w:rPr>
          <w:rFonts w:ascii="仿宋 " w:hAnsi="仿宋 "/>
          <w:sz w:val="32"/>
        </w:rPr>
        <w:t>(3)随着技术的不断突破，国内大模型在产业应用方面也取得了显著成果。2021年，百度与华为合作，将ERNIE模型应用于智慧城市、智能交通等领域，助力城市智能化发展。阿里巴巴的“飞桨”平台在金融、教育、医疗等行业得到广泛应用，助力企业数字化转型。腾讯的AI大模型在智能客服、智能语音等领域取得了丰硕成果，为用户带来更加便捷的服务体验。这些应用案例充分展示了国内大模型技术的强大实力和发展潜力。</w:t>
      </w:r>
    </w:p>
    <w:p>
      <w:pPr>
        <w:pStyle w:val="2"/>
      </w:pPr>
      <w:r>
        <w:t>三、 应用阶段：产业融合与商业化</w:t>
      </w:r>
      <w:r>
        <w:bookmarkStart w:id="3" w:name="三、 应用阶段：产业融合与商业化"/>
        <w:r/>
        <w:bookmarkEnd w:id="3" w:name="三、 应用阶段：产业融合与商业化"/>
      </w:r>
    </w:p>
    <w:p>
      <w:pPr>
        <w:spacing w:line="594" w:lineRule="exact" w:before="0" w:after="0"/>
        <w:ind w:firstLine="720"/>
      </w:pPr>
      <w:r>
        <w:rPr>
          <w:rFonts w:ascii="仿宋 " w:hAnsi="仿宋 "/>
          <w:sz w:val="32"/>
        </w:rPr>
        <w:t>(1)在应用阶段，中国大模型技术实现了与产业的深度融合，推动了商业化的进程。2020年，阿里巴巴推出基于大模型的智能客服系统，覆盖了超过1000个行业，服务用户超过10亿，有效降低了企业运营成本。同时，腾讯的AI大模型在智能语音、图像识别等领域应用于多个场景，如智能交通、智慧城市等，实现了与各行各业的紧密合作。</w:t>
      </w:r>
    </w:p>
    <w:p>
      <w:pPr>
        <w:spacing w:line="594" w:lineRule="exact" w:before="0" w:after="0"/>
        <w:ind w:firstLine="720"/>
      </w:pPr>
      <w:r>
        <w:rPr>
          <w:rFonts w:ascii="仿宋 " w:hAnsi="仿宋 "/>
          <w:sz w:val="32"/>
        </w:rPr>
        <w:t>(2)金融行业成为大模型商业化的重要领域。2021年，中国工商银行与百度合作，利用大模型技术实现了智能风控，有效识别欺诈交易，降低了金融风险。此外，蚂蚁集团推出的基于大模型的智能投顾服务，为用户提供个性化的投资建议，推动了金融服务的智能化升级。据数据显示，智能投顾服务已覆盖超过5000万用户。</w:t>
      </w:r>
    </w:p>
    <w:p>
      <w:pPr>
        <w:spacing w:line="594" w:lineRule="exact" w:before="0" w:after="0"/>
        <w:ind w:firstLine="720"/>
      </w:pPr>
      <w:r>
        <w:rPr>
          <w:rFonts w:ascii="仿宋 " w:hAnsi="仿宋 "/>
          <w:sz w:val="32"/>
        </w:rPr>
        <w:t>(3)教育领域也见证了大模型技术的商业化应用。2022年，科大讯飞推出基于大模型的智能教育平台，实现了个性化学习、智能评测等功能，覆盖了超过2000所学校。该平台通过大数据分析，为教师和学生提供精准的教学资源，有效提升了教育质量。同时，大模型技术在医疗、制造业、零售等行业也得到了广泛应用，为传统产业注入了新的活力。</w:t>
      </w:r>
    </w:p>
    <w:p>
      <w:pPr>
        <w:pStyle w:val="2"/>
      </w:pPr>
      <w:r>
        <w:t>四、 竞争阶段：国际视野与本土优势</w:t>
      </w:r>
      <w:r>
        <w:bookmarkStart w:id="4" w:name="四、 竞争阶段：国际视野与本土优势"/>
        <w:r/>
        <w:bookmarkEnd w:id="4" w:name="四、 竞争阶段：国际视野与本土优势"/>
      </w:r>
    </w:p>
    <w:p>
      <w:pPr>
        <w:spacing w:line="594" w:lineRule="exact" w:before="0" w:after="0"/>
        <w:ind w:firstLine="720"/>
      </w:pPr>
      <w:r>
        <w:rPr>
          <w:rFonts w:ascii="仿宋 " w:hAnsi="仿宋 "/>
          <w:sz w:val="32"/>
        </w:rPr>
        <w:t>(1)进入竞争阶段，中国大模型技术不仅在国内市场展现出强大的竞争力，同时也开始在国际舞台上崭露头角。2020年，百度在人工智能领域的重要会议上展示了其大模型技术，引起了国际同行的广泛关注。特别是在自然语言处理和计算机视觉领域，百度的技术成果与国际领先水平相比毫不逊色。例如，百度的ERNIE模型在多项国际评测中取得了优异成绩，彰显了中国在AI领域的本土优势。</w:t>
      </w:r>
    </w:p>
    <w:p>
      <w:pPr>
        <w:spacing w:line="594" w:lineRule="exact" w:before="0" w:after="0"/>
        <w:ind w:firstLine="720"/>
      </w:pPr>
      <w:r>
        <w:rPr>
          <w:rFonts w:ascii="仿宋 " w:hAnsi="仿宋 "/>
          <w:sz w:val="32"/>
        </w:rPr>
        <w:t>(2)在国际竞争中，中国大模型技术展现出了独特的本土优势。一方面，国内企业在政策支持和市场需求的推动下，能够迅速响应并解决实际问题。例如，华为推出的昇腾AI芯片，不仅在国内市场得到了广泛应用，还出口到海外，助力全球AI产业的发展。另一方面，国内企业注重技术创新，不断推出具有自主知识产权的AI产品。以腾讯为例，其大模型技术在游戏、社交、金融等多个领域均有应用，且在全球范围内积累了大量用户。</w:t>
      </w:r>
    </w:p>
    <w:p>
      <w:pPr>
        <w:spacing w:line="594" w:lineRule="exact" w:before="0" w:after="0"/>
        <w:ind w:firstLine="720"/>
      </w:pPr>
      <w:r>
        <w:rPr>
          <w:rFonts w:ascii="仿宋 " w:hAnsi="仿宋 "/>
          <w:sz w:val="32"/>
        </w:rPr>
        <w:t>(3)在竞争过程中，中国大模型技术也面临着来自国际巨头的挑战。例如，谷歌、微软等国际巨头在大模型领域拥有丰富的经验和先进的技术。然而，中国企业在本土化、应用场景丰富度以及政策支持等方面具有优势。以阿里巴巴为例，其大模型技术在电商、金融、物流等多个领域得到广泛应用，形成了强大的生态链。此外，中国企业在人才培养、研发投入等方面也不断提升，为持续竞争奠定了坚实基础。在全球化的背景下，中国大模型技术正以其独特的本土优势，在国际竞争中逐步扩大市场份额。</w:t>
      </w:r>
    </w:p>
    <w:p>
      <w:pPr>
        <w:pStyle w:val="2"/>
      </w:pPr>
      <w:r>
        <w:t>五、 未来展望：持续进化与生态构建</w:t>
      </w:r>
      <w:r>
        <w:bookmarkStart w:id="5" w:name="五、 未来展望：持续进化与生态构建"/>
        <w:r/>
        <w:bookmarkEnd w:id="5" w:name="五、 未来展望：持续进化与生态构建"/>
      </w:r>
    </w:p>
    <w:p>
      <w:pPr>
        <w:spacing w:line="594" w:lineRule="exact" w:before="0" w:after="0"/>
        <w:ind w:firstLine="720"/>
      </w:pPr>
      <w:r>
        <w:rPr>
          <w:rFonts w:ascii="仿宋 " w:hAnsi="仿宋 "/>
          <w:sz w:val="32"/>
        </w:rPr>
        <w:t>(1)未来展望中，中国大模型技术将持续进化，不断突破技术瓶颈。随着算力、算法和数据的持续优化，大模型将在性能上实现质的飞跃。预计到2025年，中国大模型在NLP、CV、语音识别等领域的准确率将进一步提升，达到甚至超过国际领先水平。同时，大模型将更加注重跨领域融合，实现多模态交互和智能决策。</w:t>
      </w:r>
    </w:p>
    <w:p>
      <w:pPr>
        <w:spacing w:line="594" w:lineRule="exact" w:before="0" w:after="0"/>
        <w:ind w:firstLine="720"/>
      </w:pPr>
      <w:r>
        <w:rPr>
          <w:rFonts w:ascii="仿宋 " w:hAnsi="仿宋 "/>
          <w:sz w:val="32"/>
        </w:rPr>
        <w:t>(2)生态构建将成为未来大模型发展的重要方向。中国将推动大模型产业链的完善，包括硬件、软件、数据、算法等关键环节。预计未来几年，将有更多初创企业和传统企业加入大模型生态，共同推动技术创新和应用落地。同时，政府、企业和研究机构将加强合作，共同制定行业标准，保障大模型技术的健康发展。</w:t>
      </w:r>
    </w:p>
    <w:p>
      <w:pPr>
        <w:spacing w:line="594" w:lineRule="exact" w:before="0" w:after="0"/>
        <w:ind w:firstLine="720"/>
      </w:pPr>
      <w:r>
        <w:rPr>
          <w:rFonts w:ascii="仿宋 " w:hAnsi="仿宋 "/>
          <w:sz w:val="32"/>
        </w:rPr>
        <w:t>(3)在持续进化和生态构建的过程中，中国大模型技术将更加注重社会责任和伦理问题。随着大模型应用范围的扩大，如何确保数据安全、隐私保护和避免偏见成为重要议题。未来，中国将加强对大模型技术的监管，推动建立完善的法律法规体系，确保大模型技术造福社会，为人类创造更多价值。</w:t>
      </w:r>
    </w:p>
    <w:sectPr>
      <w:footerReference r:id="rId3" w:type="default"/>
      <w:pgSz w:w="11906" w:h="16838"/>
      <w:pgMar w:top="1440" w:right="1800" w:bottom="1440" w:left="1800"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E1563">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9A345">
                          <w:pPr>
                            <w:pStyle w:val="4"/>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569A345">
                    <w:pPr>
                      <w:pStyle w:val="4"/>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86B21"/>
    <w:rsid w:val="049136B5"/>
    <w:rsid w:val="0FC10E11"/>
    <w:rsid w:val="1AEE033B"/>
    <w:rsid w:val="1F3E1885"/>
    <w:rsid w:val="26871A81"/>
    <w:rsid w:val="306B7C8C"/>
    <w:rsid w:val="35B86B21"/>
    <w:rsid w:val="4DB94F8D"/>
    <w:rsid w:val="4E093D23"/>
    <w:rsid w:val="55186BFC"/>
    <w:rsid w:val="77771AB9"/>
    <w:rsid w:val="79B32375"/>
    <w:rsid w:val="7D247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Times New Roman" w:hAnsi="Times New Roman" w:eastAsia="仿宋"/>
      <w:kern w:val="2"/>
      <w:sz w:val="32"/>
      <w:szCs w:val="24"/>
      <w:lang w:val="en-US" w:eastAsia="zh-CN" w:bidi="ar-SA"/>
    </w:rPr>
  </w:style>
  <w:style w:type="paragraph" w:styleId="2">
    <w:name w:val="heading 1"/>
    <w:basedOn w:val="1"/>
    <w:next w:val="1"/>
    <w:qFormat/>
    <w:uiPriority w:val="0"/>
    <w:pPr>
      <w:keepNext/>
      <w:keepLines/>
      <w:spacing w:beforeLines="0" w:beforeAutospacing="0" w:afterLines="0" w:afterAutospacing="0" w:line="594" w:lineRule="exact"/>
      <w:ind w:firstLine="420" w:firstLineChars="200"/>
      <w:outlineLvl w:val="0"/>
    </w:pPr>
    <w:rPr>
      <w:rFonts w:eastAsia="黑体" w:asciiTheme="minorAscii" w:hAnsiTheme="minorAscii"/>
      <w:kern w:val="44"/>
      <w:sz w:val="32"/>
    </w:rPr>
  </w:style>
  <w:style w:type="paragraph" w:styleId="3">
    <w:name w:val="heading 2"/>
    <w:basedOn w:val="1"/>
    <w:next w:val="1"/>
    <w:unhideWhenUsed/>
    <w:qFormat/>
    <w:uiPriority w:val="0"/>
    <w:pPr>
      <w:keepNext/>
      <w:keepLines/>
      <w:spacing w:beforeLines="0" w:beforeAutospacing="0" w:afterLines="0" w:afterAutospacing="0" w:line="594" w:lineRule="exact"/>
      <w:ind w:firstLine="420" w:firstLineChars="200"/>
      <w:outlineLvl w:val="1"/>
    </w:pPr>
    <w:rPr>
      <w:rFonts w:ascii="Arial" w:hAnsi="Arial" w:eastAsia="楷体"/>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WPSOffice手动目录 1"/>
    <w:qFormat/>
    <w:uiPriority w:val="0"/>
    <w:pPr>
      <w:ind w:leftChars="0"/>
    </w:pPr>
    <w:rPr>
      <w:rFonts w:ascii="Times New Roman" w:hAnsi="Times New Roman" w:eastAsia="宋体" w:cs="Times New Roman"/>
      <w:sz w:val="20"/>
      <w:szCs w:val="20"/>
    </w:rPr>
  </w:style>
  <w:style w:type="paragraph" w:customStyle="1" w:styleId="9">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2024-11-15T03:09:00Z</dcterms:created>
  <dc:creator>XIN</dc:creator>
  <cp:lastModifiedBy>XIN</cp:lastModifiedBy>
  <dcterms:modified xsi:type="dcterms:W3CDTF">2025-01-07T01:10:22Z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1E92DE96D0BF4019A799A35E3422683B_11</vt:lpwstr>
  </property>
  <property fmtid="{D5CDD505-2E9C-101B-9397-08002B2CF9AE}" pid="4" name="KSOTemplateDocerSaveRecord">
    <vt:lpwstr>eyJoZGlkIjoiNzEwMTBmMTY0M2QyYTMwODlmZmQ4YTA5NTg2NGZiNjciLCJ1c2VySWQiOiIyNzExMDcyNDQifQ==</vt:lpwstr>
  </property>
</Properties>
</file>