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以下是一份针对软件开发行业的《公司年度战略规划》模板，供参考，可根据公司实际情况调整具体内容：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《XX公司202X年度战略规划》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一、规划名称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XX公司202X年度战略规划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二、规划周期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202X年XX月XX日至202X年XX月XX日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三、制定背景与目的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背景：分析当前软件开发行业趋势（如数字化转型加速、AI技术渗透、云计算普及、客户需求个性化等），结合公司当前市场地位、竞争优势与不足，明确制定战略的必要性。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目的：通过年度战略规划，优化资源配置，提升核心竞争力，实现业务增长与可持续发展，巩固市场地位。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四、公司愿景与使命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愿景：成为行业领先的软件解决方案提供商，推动技术创新，赋能客户数字化转型。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使命：以客户需求为核心，提供高质量、高效率的软件产品与服务，持续创造价值。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五、战略目标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业务目标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年度营收增长XX%（具体数值）；</w:t>
      </w:r>
      <w:bookmarkEnd w:id="101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新客户签约数量增长XX%；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客户满意度提升至XX%以上；</w:t>
      </w:r>
      <w:bookmarkEnd w:id="1015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核心产品市场占有率提升XX个百分点。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技术目标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完成XX项核心技术研发（如AI算法、低代码平台、区块链应用等）；</w:t>
      </w:r>
      <w:bookmarkEnd w:id="101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产品迭代频率提升至每季度X次；</w:t>
      </w:r>
      <w:bookmarkEnd w:id="101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通过ISO/CMMI等认证（如有需要）。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组织与人才目标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优化团队结构，新增XX个技术/市场团队；</w:t>
      </w:r>
      <w:bookmarkEnd w:id="102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员工培训覆盖率XX%，关键岗位人才流失率低于XX%；</w:t>
      </w:r>
      <w:bookmarkEnd w:id="102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提升人均产出效率XX%。</w:t>
      </w:r>
      <w:bookmarkEnd w:id="102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品牌与市场目标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扩大品牌影响力，行业媒体曝光XX次；</w:t>
      </w:r>
      <w:bookmarkEnd w:id="102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参与XX场行业峰会/展会；</w:t>
      </w:r>
      <w:bookmarkEnd w:id="102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建立XX个战略合作伙伴关系。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六、核心策略与行动计划</w:t>
      </w:r>
      <w:bookmarkEnd w:id="102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市场与客户拓展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深化现有客户合作，挖掘增值服务需求；</w:t>
      </w:r>
      <w:bookmarkEnd w:id="103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拓展XX个重点行业（如金融、医疗、智能制造等），定制行业解决方案；</w:t>
      </w:r>
      <w:bookmarkEnd w:id="103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优化客户服务体系，建立客户成功团队（CSM）。</w:t>
      </w:r>
      <w:bookmarkEnd w:id="103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产品与技术研发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投入XX%预算用于技术研发，重点突破XX技术方向；</w:t>
      </w:r>
      <w:bookmarkEnd w:id="103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采用敏捷开发模式，缩短产品交付周期；</w:t>
      </w:r>
      <w:bookmarkEnd w:id="103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建立技术中台，提升模块化开发能力。</w:t>
      </w:r>
      <w:bookmarkEnd w:id="103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组织与流程优化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调整组织架构，成立AI研发部/创新实验室；</w:t>
      </w:r>
      <w:bookmarkEnd w:id="103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引入OKR目标管理工具，强化跨部门协作；</w:t>
      </w:r>
      <w:bookmarkEnd w:id="1040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优化项目管理流程，降低开发成本XX%。</w:t>
      </w:r>
      <w:bookmarkEnd w:id="104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品牌与营销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制定全年营销计划，包括线上（社交媒体、SEO）、线下（行业活动）推广；</w:t>
      </w:r>
      <w:bookmarkEnd w:id="104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打造标杆案例，通过案例库提升客户信任度；</w:t>
      </w:r>
      <w:bookmarkEnd w:id="104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加强内容营销，发布行业白皮书/技术文章。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人才与文化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实施“人才引进+内部培养”计划，招聘XX名高级工程师/产品经理；</w:t>
      </w:r>
      <w:bookmarkEnd w:id="1047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设立员工创新激励基金，奖励技术突破；</w:t>
      </w:r>
      <w:bookmarkEnd w:id="1048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定期组织技术分享会、团建活动，增强团队凝聚力。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七、财务预算与资源分配</w:t>
      </w:r>
      <w:bookmarkEnd w:id="1050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总预算：XX万元。</w:t>
      </w:r>
      <w:bookmarkEnd w:id="1051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分配比例：</w:t>
      </w:r>
      <w:bookmarkEnd w:id="1052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技术研发：XX%；</w:t>
      </w:r>
      <w:bookmarkEnd w:id="105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市场与销售：XX%；</w:t>
      </w:r>
      <w:bookmarkEnd w:id="1054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人才与培训：XX%；</w:t>
      </w:r>
      <w:bookmarkEnd w:id="1055"/>
    </w:p>
    <w:p>
      <w:pPr>
        <w:pageBreakBefore w:val="off"/>
        <w:numPr>
          <w:ilvl w:val="0"/>
          <w:numId w:val="3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运营与管理：XX%。</w:t>
      </w:r>
      <w:bookmarkEnd w:id="1056"/>
    </w:p>
    <w:p>
      <w:pPr>
        <w:pageBreakBefore w:val="off"/>
        <w:numPr>
          <w:ilvl w:val="0"/>
          <w:numId w:val="3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重点项目预算明细（如新产品研发、市场推广活动等）。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八、风险管理与应对措施</w:t>
      </w:r>
      <w:bookmarkEnd w:id="1058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技术风险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：技术迭代快导致产品落后 → 建立技术预研团队，跟踪行业动态。</w:t>
      </w:r>
      <w:bookmarkEnd w:id="1059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市场风险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：客户需求变化 → 定期客户调研，快速响应需求变更。</w:t>
      </w:r>
      <w:bookmarkEnd w:id="1060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人才风险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：核心员工流失 → 完善晋升通道和激励机制。</w:t>
      </w:r>
      <w:bookmarkEnd w:id="1061"/>
    </w:p>
    <w:p>
      <w:pPr>
        <w:pageBreakBefore w:val="off"/>
        <w:numPr>
          <w:ilvl w:val="0"/>
          <w:numId w:val="3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合规风险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：数据安全/隐私问题 → 加强合规培训，通过相关认证。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九、执行与监控机制</w:t>
      </w:r>
      <w:bookmarkEnd w:id="1063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执行团队：成立战略执行委员会，明确各部门职责分工。</w:t>
      </w:r>
      <w:bookmarkEnd w:id="1064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进度跟踪：按月/季度召开战略复盘会，评估目标达成情况。</w:t>
      </w:r>
      <w:bookmarkEnd w:id="1065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调整机制：根据市场变化，每半年对规划进行动态调整。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十、附则</w:t>
      </w:r>
      <w:bookmarkEnd w:id="1067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本规划由公司管理层审批后生效。</w:t>
      </w:r>
      <w:bookmarkEnd w:id="1068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解释权归公司战略部所有。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制定部门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：XX部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制定日期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：202X年XX月XX日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审批人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：XXX（签字/盖章）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附件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1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市场分析报告</w:t>
      </w:r>
      <w:bookmarkEnd w:id="1072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技术研发路线图</w:t>
      </w:r>
      <w:bookmarkEnd w:id="1073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财务预算表</w:t>
      </w:r>
      <w:bookmarkEnd w:id="1074"/>
    </w:p>
    <w:p>
      <w:pPr>
        <w:pageBreakBefore w:val="off"/>
        <w:numPr>
          <w:ilvl w:val="0"/>
          <w:numId w:val="4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风险评估矩阵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可根据公司实际情况增加或删减模块；</w:t>
      </w:r>
      <w:bookmarkEnd w:id="1077"/>
    </w:p>
    <w:p>
      <w:pPr>
        <w:pageBreakBefore w:val="off"/>
        <w:numPr>
          <w:ilvl w:val="0"/>
          <w:numId w:val="4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数据需结合历史业绩与市场调研进行量化；</w:t>
      </w:r>
      <w:bookmarkEnd w:id="1078"/>
    </w:p>
    <w:p>
      <w:pPr>
        <w:pageBreakBefore w:val="off"/>
        <w:numPr>
          <w:ilvl w:val="0"/>
          <w:numId w:val="4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强调可执行性与灵活性，避免过于空泛。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希望这份模板对你有所帮助！如果需要进一步细化或调整，请随时告知。</w:t>
      </w:r>
      <w:bookmarkEnd w:id="108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2025-08-23T17:32:14Z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{ContentPropagator=, Label=1, ReservedCode1=TfImMjHNbf63nBZoaZ03DKTPLcKZpan38eV7sINpZn8=, ProduceID=doc_sgs:00af0ac2-82bc-47a0-abcb-78a335f2c117, ReservedCode2=, PropagateID=, ContentProducer=001191440101MA9Y9T4H7A00000}</vt:lpwstr>
  </property>
</Properties>
</file>