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pPr>
        <w:pStyle w:val="Heading1"/>
        <w:jc w:val="center"/>
      </w:pPr>
      <w:bookmarkStart w:id="0" w:name="治疗方案范文最新"/>
      <w:r>
        <w:rPr>
          <w:color w:val="000000"/>
        </w:rPr>
        <w:t>治疗方案范文最新</w:t>
      </w:r>
      <w:bookmarkEnd w:id="0"/>
    </w:p>
    <w:p>
      <w:pPr>
        <w:pStyle w:val="Heading2"/>
        <w:spacing w:before="200" w:after="200" w:line="440" w:lineRule="auto"/>
        <w:ind w:left="0" w:right="0" w:firstLine="460"/>
      </w:pPr>
      <w:bookmarkStart w:id="1" w:name="引言"/>
      <w:r>
        <w:rPr>
          <w:color w:val="000000"/>
        </w:rPr>
        <w:t>引言</w:t>
      </w:r>
      <w:bookmarkEnd w:id="1"/>
    </w:p>
    <w:p>
      <w:pPr>
        <w:pStyle w:val="FirstParagraph"/>
        <w:spacing w:before="200" w:after="200" w:line="440" w:lineRule="auto"/>
        <w:ind w:left="0" w:right="0" w:firstLine="460"/>
      </w:pPr>
      <w:r>
        <w:rPr>
          <w:color w:val="000000"/>
        </w:rPr>
        <w:t>本文介绍了一种最新的治疗方案范文，旨在提供给医生和患者参考。该方案综合运用了现代医学的最新研究成果和临床经验，以达到更好的治疗效果。在本文中，将介绍该方案的原理、实施步骤以及预期的治疗效果。</w:t>
      </w:r>
    </w:p>
    <w:p>
      <w:pPr>
        <w:pStyle w:val="Heading2"/>
        <w:spacing w:before="200" w:after="200" w:line="440" w:lineRule="auto"/>
        <w:ind w:left="0" w:right="0" w:firstLine="460"/>
      </w:pPr>
      <w:bookmarkStart w:id="2" w:name="治疗方案的原理"/>
      <w:r>
        <w:rPr>
          <w:color w:val="000000"/>
        </w:rPr>
        <w:t>治疗方案的原理</w:t>
      </w:r>
      <w:bookmarkEnd w:id="2"/>
    </w:p>
    <w:p>
      <w:pPr>
        <w:pStyle w:val="FirstParagraph"/>
        <w:spacing w:before="200" w:after="200" w:line="440" w:lineRule="auto"/>
        <w:ind w:left="0" w:right="0" w:firstLine="460"/>
      </w:pPr>
      <w:r>
        <w:rPr>
          <w:color w:val="000000"/>
        </w:rPr>
        <w:t>该治疗方案基于个性化医疗的核心理念，即根据患者的病情和身体特征，量身定制最适合的治疗方案。通过在诊断过程中全面评估患者的病情，并结合临床经验和医学研究的最新成果，选取最合适的治疗方法和药物，以达到最佳的治疗效果。</w:t>
      </w:r>
    </w:p>
    <w:p>
      <w:pPr>
        <w:pStyle w:val="Heading2"/>
        <w:spacing w:before="200" w:after="200" w:line="440" w:lineRule="auto"/>
        <w:ind w:left="0" w:right="0" w:firstLine="460"/>
      </w:pPr>
      <w:bookmarkStart w:id="3" w:name="治疗方案的步骤"/>
      <w:r>
        <w:rPr>
          <w:color w:val="000000"/>
        </w:rPr>
        <w:t>治疗方案的步骤</w:t>
      </w:r>
      <w:bookmarkEnd w:id="3"/>
    </w:p>
    <w:p>
      <w:pPr>
        <w:pStyle w:val="Heading3"/>
        <w:spacing w:before="200" w:after="200" w:line="440" w:lineRule="auto"/>
        <w:ind w:left="0" w:right="0" w:firstLine="460"/>
      </w:pPr>
      <w:bookmarkStart w:id="4" w:name="第一步病情评估和诊断"/>
      <w:r>
        <w:rPr>
          <w:color w:val="000000"/>
        </w:rPr>
        <w:t>第一步：病情评估和诊断</w:t>
      </w:r>
      <w:bookmarkEnd w:id="4"/>
    </w:p>
    <w:p>
      <w:pPr>
        <w:pStyle w:val="FirstParagraph"/>
        <w:spacing w:before="200" w:after="200" w:line="440" w:lineRule="auto"/>
        <w:ind w:left="0" w:right="0" w:firstLine="460"/>
      </w:pPr>
      <w:r>
        <w:rPr>
          <w:color w:val="000000"/>
        </w:rPr>
        <w:t>在治疗方案的制定之前，首先需要对患者的病情进行全面评估和诊断。这包括症状的详细描述、生活习惯的了解、家族病史的收集等。医生需要借助各种现代医学技术，如MRI、CT等，对患者进行全面的体格检查和相关检测。</w:t>
      </w:r>
    </w:p>
    <w:p>
      <w:pPr>
        <w:pStyle w:val="Heading3"/>
        <w:spacing w:before="200" w:after="200" w:line="440" w:lineRule="auto"/>
        <w:ind w:left="0" w:right="0" w:firstLine="460"/>
      </w:pPr>
      <w:bookmarkStart w:id="5" w:name="第二步治疗目标的确定"/>
      <w:r>
        <w:rPr>
          <w:color w:val="000000"/>
        </w:rPr>
        <w:t>第二步：治疗目标的确定</w:t>
      </w:r>
      <w:bookmarkEnd w:id="5"/>
    </w:p>
    <w:p>
      <w:pPr>
        <w:pStyle w:val="FirstParagraph"/>
        <w:spacing w:before="200" w:after="200" w:line="440" w:lineRule="auto"/>
        <w:ind w:left="0" w:right="0" w:firstLine="460"/>
      </w:pPr>
      <w:r>
        <w:rPr>
          <w:color w:val="000000"/>
        </w:rPr>
        <w:t>在病情评估和诊断完成之后，需要根据患者的具体情况，制定明确的治疗目标。这些目标应该具有可量化和可行性，并且可以根据治疗的进展进行调整。例如，一个常见的治疗目标可能是降低血压至正常水平。</w:t>
      </w:r>
    </w:p>
    <w:p>
      <w:pPr>
        <w:pStyle w:val="Heading3"/>
        <w:spacing w:before="200" w:after="200" w:line="440" w:lineRule="auto"/>
        <w:ind w:left="0" w:right="0" w:firstLine="460"/>
      </w:pPr>
      <w:bookmarkStart w:id="6" w:name="第三步治疗方案的制定"/>
      <w:r>
        <w:rPr>
          <w:color w:val="000000"/>
        </w:rPr>
        <w:t>第三步：治疗方案的制定</w:t>
      </w:r>
      <w:bookmarkEnd w:id="6"/>
    </w:p>
    <w:p>
      <w:pPr>
        <w:pStyle w:val="FirstParagraph"/>
        <w:spacing w:before="200" w:after="200" w:line="440" w:lineRule="auto"/>
        <w:ind w:left="0" w:right="0" w:firstLine="460"/>
      </w:pPr>
      <w:r>
        <w:rPr>
          <w:color w:val="000000"/>
        </w:rPr>
        <w:t>根据对患者病情的评估和治疗目标的确定，制定适合患者的治疗方案。该方案应包括药物治疗和非药物治疗两个方面。</w:t>
      </w:r>
    </w:p>
    <w:p>
      <w:pPr>
        <w:pStyle w:val="BodyText"/>
        <w:spacing w:before="200" w:after="200" w:line="440" w:lineRule="auto"/>
        <w:ind w:left="0" w:right="0" w:firstLine="460"/>
      </w:pPr>
      <w:r>
        <w:rPr>
          <w:color w:val="000000"/>
        </w:rPr>
        <w:t>在药物治疗方面，医生需要根据患者的病情选择最适合的药物。这包括了药物的种类、剂量、用药时间等方面的选择。在这一步骤中，相关的临床指南和医学研究成果起到了重要的指导作用。</w:t>
      </w:r>
    </w:p>
    <w:p>
      <w:pPr>
        <w:pStyle w:val="BodyText"/>
        <w:spacing w:before="200" w:after="200" w:line="440" w:lineRule="auto"/>
        <w:ind w:left="0" w:right="0" w:firstLine="460"/>
      </w:pPr>
      <w:r>
        <w:rPr>
          <w:color w:val="000000"/>
        </w:rPr>
        <w:t>在非药物治疗方面，主要包括生活方式干预和康复训练等。例如，对于高血压患者，推荐限制盐的摄入、增加体育锻炼、戒烟和限制酒精的摄入等。</w:t>
      </w:r>
    </w:p>
    <w:p>
      <w:pPr>
        <w:pStyle w:val="Heading3"/>
        <w:spacing w:before="200" w:after="200" w:line="440" w:lineRule="auto"/>
        <w:ind w:left="0" w:right="0" w:firstLine="460"/>
      </w:pPr>
      <w:bookmarkStart w:id="7" w:name="第四步治疗效果的评估和调整"/>
      <w:r>
        <w:rPr>
          <w:color w:val="000000"/>
        </w:rPr>
        <w:t>第四步：治疗效果的评估和调整</w:t>
      </w:r>
      <w:bookmarkEnd w:id="7"/>
    </w:p>
    <w:p>
      <w:pPr>
        <w:pStyle w:val="FirstParagraph"/>
        <w:spacing w:before="200" w:after="200" w:line="440" w:lineRule="auto"/>
        <w:ind w:left="0" w:right="0" w:firstLine="460"/>
      </w:pPr>
      <w:r>
        <w:rPr>
          <w:color w:val="000000"/>
        </w:rPr>
        <w:t>治疗方案的实施之后，需要定期对患者的治疗效果进行评估。根据评估的结果，可以对治疗方案进行调整，以达到最佳的治疗效果。</w:t>
      </w:r>
    </w:p>
    <w:p>
      <w:pPr>
        <w:pStyle w:val="Heading2"/>
        <w:spacing w:before="200" w:after="200" w:line="440" w:lineRule="auto"/>
        <w:ind w:left="0" w:right="0" w:firstLine="460"/>
      </w:pPr>
      <w:bookmarkStart w:id="8" w:name="预期的治疗效果"/>
      <w:r>
        <w:rPr>
          <w:color w:val="000000"/>
        </w:rPr>
        <w:t>预期的治疗效果</w:t>
      </w:r>
      <w:bookmarkEnd w:id="8"/>
    </w:p>
    <w:p>
      <w:pPr>
        <w:pStyle w:val="FirstParagraph"/>
        <w:spacing w:before="200" w:after="200" w:line="440" w:lineRule="auto"/>
        <w:ind w:left="0" w:right="0" w:firstLine="460"/>
      </w:pPr>
      <w:r>
        <w:rPr>
          <w:color w:val="000000"/>
        </w:rPr>
        <w:t>根据以往的临床经验和研究成果，该治疗方案有望达到以下效果：</w:t>
      </w:r>
    </w:p>
    <w:p>
      <w:pPr>
        <w:pStyle w:val="Compact"/>
        <w:numPr>
          <w:ilvl w:val="0"/>
          <w:numId w:val="2"/>
        </w:numPr>
        <w:spacing w:before="200" w:after="200" w:line="440" w:lineRule="auto"/>
        <w:ind w:left="0" w:right="0" w:firstLine="460"/>
      </w:pPr>
      <w:r>
        <w:rPr>
          <w:color w:val="000000"/>
        </w:rPr>
        <w:t>明显改善患者的症状和生活质量。例如，在心脏病患者中，该方案可以减少心绞痛的发作次数和疼痛程度，提高患者的运动耐量。</w:t>
      </w:r>
    </w:p>
    <w:p>
      <w:pPr>
        <w:pStyle w:val="Compact"/>
        <w:numPr>
          <w:ilvl w:val="0"/>
          <w:numId w:val="2"/>
        </w:numPr>
        <w:spacing w:before="200" w:after="200" w:line="440" w:lineRule="auto"/>
        <w:ind w:left="0" w:right="0" w:firstLine="460"/>
      </w:pPr>
      <w:r>
        <w:rPr>
          <w:color w:val="000000"/>
        </w:rPr>
        <w:t>控制疾病的进展，并预防并发症的发生。例如，在糖尿病患者中，该方案可以有效控制血糖水平，减少心脑血管疾病的风险。</w:t>
      </w:r>
    </w:p>
    <w:p>
      <w:pPr>
        <w:pStyle w:val="Compact"/>
        <w:numPr>
          <w:ilvl w:val="0"/>
          <w:numId w:val="2"/>
        </w:numPr>
        <w:spacing w:before="200" w:after="200" w:line="440" w:lineRule="auto"/>
        <w:ind w:left="0" w:right="0" w:firstLine="460"/>
      </w:pPr>
      <w:r>
        <w:rPr>
          <w:color w:val="000000"/>
        </w:rPr>
        <w:t>提高治疗的依从性。个性化的治疗方案可以根据患者的特点和需求进行调整，更好地满足患者的需求，提高患者的治疗依从性。</w:t>
      </w:r>
    </w:p>
    <w:p>
      <w:pPr>
        <w:pStyle w:val="Heading2"/>
        <w:spacing w:before="200" w:after="200" w:line="440" w:lineRule="auto"/>
        <w:ind w:left="0" w:right="0" w:firstLine="460"/>
      </w:pPr>
      <w:bookmarkStart w:id="9" w:name="结论"/>
      <w:r>
        <w:rPr>
          <w:color w:val="000000"/>
        </w:rPr>
        <w:t>结论</w:t>
      </w:r>
      <w:bookmarkEnd w:id="9"/>
    </w:p>
    <w:p>
      <w:pPr>
        <w:pStyle w:val="FirstParagraph"/>
        <w:spacing w:before="200" w:after="200" w:line="440" w:lineRule="auto"/>
        <w:ind w:left="0" w:right="0" w:firstLine="460"/>
      </w:pPr>
      <w:r>
        <w:rPr>
          <w:color w:val="000000"/>
        </w:rPr>
        <w:t>治疗方案的制定对于患者的治疗效果至关重要。个性化的治疗方案可以根据患者的具体情况和需求进行调整，以达到最佳的治疗效果。该最新的治疗方案范文综合应用了现代医学的最新研究成果和临床经验，有望为医生和患者提供更好的治疗参考。然而，需要注意的是，该治疗方案仍需要在临床实践中不断验证和完善，以提供更科学和精准的治疗手段。</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000000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00000000"/>
    <w:lvl w:ilvl="0">
      <w:start w:val="0"/>
      <w:numFmt w:val="bullet"/>
      <w:lvlText w:val=" "/>
      <w:lvlJc w:val="left"/>
      <w:pPr>
        <w:tabs>
          <w:tab w:val="num" w:pos="0"/>
        </w:tabs>
        <w:ind w:left="480" w:hanging="480"/>
      </w:pPr>
    </w:lvl>
    <w:lvl w:ilvl="1">
      <w:start w:val="0"/>
      <w:numFmt w:val="bullet"/>
      <w:lvlText w:val=" "/>
      <w:lvlJc w:val="left"/>
      <w:pPr>
        <w:tabs>
          <w:tab w:val="num" w:pos="720"/>
        </w:tabs>
        <w:ind w:left="1200" w:hanging="480"/>
      </w:pPr>
    </w:lvl>
    <w:lvl w:ilvl="2">
      <w:start w:val="0"/>
      <w:numFmt w:val="bullet"/>
      <w:lvlText w:val=" "/>
      <w:lvlJc w:val="left"/>
      <w:pPr>
        <w:tabs>
          <w:tab w:val="num" w:pos="1440"/>
        </w:tabs>
        <w:ind w:left="1920" w:hanging="480"/>
      </w:pPr>
    </w:lvl>
    <w:lvl w:ilvl="3">
      <w:start w:val="0"/>
      <w:numFmt w:val="bullet"/>
      <w:lvlText w:val=" "/>
      <w:lvlJc w:val="left"/>
      <w:pPr>
        <w:tabs>
          <w:tab w:val="num" w:pos="2160"/>
        </w:tabs>
        <w:ind w:left="2640" w:hanging="480"/>
      </w:pPr>
    </w:lvl>
    <w:lvl w:ilvl="4">
      <w:start w:val="0"/>
      <w:numFmt w:val="bullet"/>
      <w:lvlText w:val=" "/>
      <w:lvlJc w:val="left"/>
      <w:pPr>
        <w:tabs>
          <w:tab w:val="num" w:pos="2880"/>
        </w:tabs>
        <w:ind w:left="3360" w:hanging="480"/>
      </w:pPr>
    </w:lvl>
    <w:lvl w:ilvl="5">
      <w:start w:val="0"/>
      <w:numFmt w:val="bullet"/>
      <w:lvlText w:val=" "/>
      <w:lvlJc w:val="left"/>
      <w:pPr>
        <w:tabs>
          <w:tab w:val="num" w:pos="3600"/>
        </w:tabs>
        <w:ind w:left="4080" w:hanging="480"/>
      </w:pPr>
    </w:lvl>
    <w:lvl w:ilvl="6">
      <w:start w:val="0"/>
      <w:numFmt w:val="bullet"/>
      <w:lvlText w:val=" "/>
      <w:lvlJc w:val="left"/>
      <w:pPr>
        <w:tabs>
          <w:tab w:val="num" w:pos="4320"/>
        </w:tabs>
        <w:ind w:left="4800" w:hanging="480"/>
      </w:pPr>
    </w:lvl>
    <w:lvl w:ilvl="7">
      <w:start w:val="0"/>
      <w:numFmt w:val="bullet"/>
      <w:lvlText w:val=" "/>
      <w:lvlJc w:val="left"/>
      <w:pPr>
        <w:tabs>
          <w:tab w:val="num" w:pos="5040"/>
        </w:tabs>
        <w:ind w:left="5520" w:hanging="480"/>
      </w:pPr>
    </w:lvl>
    <w:lvl w:ilvl="8">
      <w:start w:val="0"/>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784D58"/>
    <w:rsid w:val="008D6863"/>
    <w:rsid w:val="00B86B75"/>
    <w:rsid w:val="00BC48D5"/>
    <w:rsid w:val="00C36279"/>
    <w:rsid w:val="00E315A3"/>
  </w:rsids>
  <m:mathPr>
    <m:mathFont m:val="Lucida Grande"/>
    <m:dispDef m:val="0"/>
    <m:wrapRight/>
    <m:naryLim m:val="subSup"/>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style>
  <w:style w:type="character" w:customStyle="1" w:styleId="ExtensionTok">
    <w:name w:val="ExtensionTok"/>
    <w:basedOn w:val="VerbatimCha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2023-10-22T13:28:19Z</dcterms:created>
  <dcterms:modified xsi:type="dcterms:W3CDTF">2023-10-22T13:28:19Z</dcterms:modified>
</cp:coreProperties>
</file>