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HireRise Career Intelligence Platform</w:t>
      </w:r>
    </w:p>
    <w:p>
      <w:pPr>
        <w:spacing w:after="100"/>
        <w:jc w:val="center"/>
      </w:pPr>
      <w:r>
        <w:rPr>
          <w:i/>
          <w:iCs/>
          <w:sz w:val="24"/>
          <w:szCs w:val="24"/>
        </w:rPr>
        <w:t xml:space="preserve">Enterprise Business Process Architecture</w:t>
      </w:r>
    </w:p>
    <w:p>
      <w:pPr>
        <w:spacing w:after="100"/>
        <w:jc w:val="center"/>
      </w:pPr>
      <w:r>
        <w:rPr>
          <w:i/>
          <w:iCs/>
          <w:sz w:val="24"/>
          <w:szCs w:val="24"/>
        </w:rPr>
        <w:t xml:space="preserve">EEP-02 — Enterprise Engineering Program, Phase E</w:t>
      </w:r>
    </w:p>
    <w:p>
      <w:pPr>
        <w:spacing w:after="100"/>
        <w:jc w:val="center"/>
      </w:pPr>
      <w:r>
        <w:rPr>
          <w:i/>
          <w:iCs/>
          <w:sz w:val="24"/>
          <w:szCs w:val="24"/>
        </w:rPr>
        <w:t xml:space="preserve">Document status: Canonical — Phase E only, per program constraint</w:t>
      </w:r>
    </w:p>
    <w:p>
      <w:pPr>
        <w:spacing w:after="100"/>
        <w:jc w:val="center"/>
      </w:pPr>
      <w:r>
        <w:rPr>
          <w:i/>
          <w:iCs/>
          <w:sz w:val="24"/>
          <w:szCs w:val="24"/>
        </w:rPr>
        <w:t xml:space="preserve">Version 1.0 — July 2026</w:t>
      </w:r>
    </w:p>
    <w:p>
      <w:pPr>
        <w:spacing w:after="100"/>
        <w:jc w:val="center"/>
      </w:pPr>
      <w:r>
        <w:rPr>
          <w:i/>
          <w:iCs/>
          <w:sz w:val="24"/>
          <w:szCs w:val="24"/>
        </w:rPr>
        <w:t xml:space="preserve">Prepared as a combined Business Process Architecture / Enterprise Transformation / Operating Model deliverable</w:t>
      </w:r>
    </w:p>
    <w:p>
      <w:pPr>
        <w:spacing w:after="100"/>
        <w:jc w:val="center"/>
      </w:pPr>
      <w:r>
        <w:rPr>
          <w:i/>
          <w:iCs/>
          <w:sz w:val="24"/>
          <w:szCs w:val="24"/>
        </w:rPr>
        <w:t xml:space="preserve">Built on, and traceable to, EEP-01 (Phases A–J) and EEP-02 Phases A–D (all completed and canonical)</w:t>
      </w:r>
    </w:p>
    <w:p>
      <w:pPr>
        <w:pageBreakBefore/>
      </w:pPr>
      <w:r>
        <w:br/>
        <w:t xml:space="preserve"/>
      </w:r>
    </w:p>
    <w:p>
      <w:pPr>
        <w:pStyle w:val="Heading1"/>
        <w:spacing w:after="160" w:before="360"/>
      </w:pPr>
      <w:r>
        <w:t xml:space="preserve">How to Read This Document</w:t>
      </w:r>
    </w:p>
    <w:p>
      <w:pPr>
        <w:spacing w:after="140"/>
      </w:pPr>
      <w:r>
        <w:rPr>
          <w:b w:val="false"/>
          <w:bCs w:val="false"/>
          <w:i w:val="false"/>
          <w:iCs w:val="false"/>
        </w:rPr>
        <w:t xml:space="preserve">This document follows the evidentiary discipline established across EEP-01 and EEP-02 Phases A–D: every business process statement is grounded in the HireRise repository — the core backend, the front application, the canonical taxonomy, and the fourteen completed architecture phases that precede this one — not in a generic industry process template relabeled with HireRise's name.</w:t>
      </w:r>
    </w:p>
    <w:p>
      <w:pPr>
        <w:spacing w:after="140"/>
      </w:pPr>
      <w:r>
        <w:rPr>
          <w:b w:val="false"/>
          <w:bCs w:val="false"/>
          <w:i w:val="false"/>
          <w:iCs w:val="false"/>
        </w:rPr>
        <w:t xml:space="preserve">Two conventions carry over unchanged. CURRENT STATE describes a business process, or a level of process maturity, that exists in the repository today, evidenced by the business services, capabilities, and value-stream activity that realize it. TARGET STATE describes a business process, or maturity level, HireRise does not yet operate, expressed with an explicit, measurable adoption trigger rather than an unconditional roadmap commitment.</w:t>
      </w:r>
    </w:p>
    <w:p>
      <w:pPr>
        <w:spacing w:after="140"/>
      </w:pPr>
      <w:r>
        <w:rPr>
          <w:b w:val="false"/>
          <w:bCs w:val="false"/>
          <w:i w:val="false"/>
          <w:iCs w:val="false"/>
        </w:rPr>
        <w:t xml:space="preserve">A methodological note carried forward from EEP-01 Phase H and Phase I, and restated in every EEP-02 phase to date: the engineering evidence throughout this repository — one integrated codebase, one CI pipeline, a small number of contributors, no separated business functions — indicates a small, high-leverage team rather than a large multi-division enterprise. This document does not manufacture large-organization process bureaucracy, RACI complexity, or BPMN-grade swimlane detail to look more "enterprise." Business processes are modeled at the granularity the evidence supports, with target-state process maturity reserved for genuine future scale points.</w:t>
      </w:r>
    </w:p>
    <w:p>
      <w:pPr>
        <w:spacing w:after="140"/>
      </w:pPr>
      <w:r>
        <w:rPr>
          <w:b w:val="false"/>
          <w:bCs w:val="false"/>
          <w:i w:val="false"/>
          <w:iCs w:val="false"/>
        </w:rPr>
        <w:t xml:space="preserve">This document is Phase E of EEP-02 only. It defines the enterprise business process architecture — the stable, repeatable operating processes through which HireRise's business services (Phase D) deliver value along its value streams (Phase C), staffed by its business domains (Phase B), realizing its business capabilities (Phase A). It does not redesign, restate in full, or reopen any EEP-01 technical decision, and it does not redefine any capability, domain, value stream, or business service already catalogued in EEP-02 Phases A–D. Where this document names a capability, domain, value stream, or business service, it is reusing the canonical name established in the corresponding phase, not re-deriving it.</w:t>
      </w:r>
    </w:p>
    <w:p>
      <w:pPr>
        <w:spacing w:after="140"/>
      </w:pPr>
      <w:r>
        <w:rPr>
          <w:b w:val="false"/>
          <w:bCs w:val="false"/>
          <w:i w:val="false"/>
          <w:iCs w:val="false"/>
        </w:rPr>
        <w:t xml:space="preserve">A distinction worth stating explicitly, because the source program brief requires it: a business process is not the value stream it belongs to, restated. A value stream (Phase C) is the stakeholder-facing arc of value creation — what a student experiences end to end. A business process, defined here, is the enterprise's operating discipline for delivering that arc consistently and repeatably — who is accountable, what decisions get made, what business rules govern the process, what events it produces, and how it is governed and improved over time. Most (not all) Phase E business processes correspond one-to-one with a Phase C value stream and its owning Phase D business service, because the evidence shows one coherent operating process per value stream today; two processes span more than one business service because their operating disciplines are shared (Section 4).</w:t>
      </w:r>
    </w:p>
    <w:p>
      <w:pPr>
        <w:pStyle w:val="Heading1"/>
        <w:spacing w:after="160" w:before="360"/>
      </w:pPr>
      <w:r>
        <w:t xml:space="preserve">1. Executive Summary</w:t>
      </w:r>
    </w:p>
    <w:p>
      <w:pPr>
        <w:pStyle w:val="Heading2"/>
        <w:spacing w:after="120" w:before="280"/>
      </w:pPr>
      <w:r>
        <w:t xml:space="preserve">1.1 Business Process Vision</w:t>
      </w:r>
    </w:p>
    <w:p>
      <w:pPr>
        <w:spacing w:after="140"/>
      </w:pPr>
      <w:r>
        <w:rPr>
          <w:b w:val="false"/>
          <w:bCs w:val="false"/>
          <w:i w:val="false"/>
          <w:iCs w:val="false"/>
        </w:rPr>
        <w:t xml:space="preserve">HireRise's enterprise business processes exist to turn the platform's business capabilities and business services into consistent, repeatable, governed operating practice — so that the way a student is onboarded, advised, matched, and helped toward a resume in hand does not depend on which engineer touched which module last, but on a named process with a named trigger, a named outcome, and a named (if currently concentrated) owner.</w:t>
      </w:r>
    </w:p>
    <w:p>
      <w:pPr>
        <w:spacing w:after="140"/>
      </w:pPr>
      <w:r>
        <w:rPr>
          <w:b w:val="false"/>
          <w:bCs w:val="false"/>
          <w:i w:val="false"/>
          <w:iCs w:val="false"/>
        </w:rPr>
        <w:t xml:space="preserve">The repository evidences a business that already operates several of these processes at real maturity — Student Onboarding &amp; Academic Foundation and AI Career Advisory both show Level 4 process discipline (Phase C Section 12) — while others exist only as a named intent behind a public module interface (Career Planning &amp; Simulation, Level 1) or are structurally capped by an unactivated upstream process (Job Opportunity Discovery, Employer Collaboration). This document catalogues all of them honestly, at the maturity the evidence supports.</w:t>
      </w:r>
    </w:p>
    <w:p>
      <w:pPr>
        <w:pStyle w:val="Heading2"/>
        <w:spacing w:after="120" w:before="280"/>
      </w:pPr>
      <w:r>
        <w:t xml:space="preserve">1.2 Enterprise Operating Philosophy</w:t>
      </w:r>
    </w:p>
    <w:p>
      <w:pPr>
        <w:pStyle w:val="ListParagraph"/>
        <w:numPr>
          <w:ilvl w:val="0"/>
          <w:numId w:val="1"/>
        </w:numPr>
        <w:spacing w:after="60"/>
      </w:pPr>
      <w:r>
        <w:t xml:space="preserve">Process-first, not tool-first: a business process is defined by its trigger, decisions, and outcome, never by the framework or service that currently implements it.</w:t>
      </w:r>
    </w:p>
    <w:p>
      <w:pPr>
        <w:pStyle w:val="ListParagraph"/>
        <w:numPr>
          <w:ilvl w:val="0"/>
          <w:numId w:val="1"/>
        </w:numPr>
        <w:spacing w:after="60"/>
      </w:pPr>
      <w:r>
        <w:t xml:space="preserve">One process, one accountable outcome: every process in this catalog has a single primary business outcome, even where several business services collaborate to deliver it.</w:t>
      </w:r>
    </w:p>
    <w:p>
      <w:pPr>
        <w:pStyle w:val="ListParagraph"/>
        <w:numPr>
          <w:ilvl w:val="0"/>
          <w:numId w:val="1"/>
        </w:numPr>
        <w:spacing w:after="60"/>
      </w:pPr>
      <w:r>
        <w:t xml:space="preserve">Honesty over polish: process maturity is stated as evidenced, including for processes that are currently a name and an interface (Career Planning &amp; Simulation) or a name and a strategic gap (Employer Collaboration), consistent with the ADR pattern already established in Phases A, B, C, and D (no fabricated Level 3+ ratings; no fabricated Legacy classification).</w:t>
      </w:r>
    </w:p>
    <w:p>
      <w:pPr>
        <w:pStyle w:val="Heading2"/>
        <w:spacing w:after="120" w:before="280"/>
      </w:pPr>
      <w:r>
        <w:t xml:space="preserve">1.3 Architecture Objectives</w:t>
      </w:r>
    </w:p>
    <w:p>
      <w:pPr>
        <w:pStyle w:val="ListParagraph"/>
        <w:numPr>
          <w:ilvl w:val="0"/>
          <w:numId w:val="1"/>
        </w:numPr>
        <w:spacing w:after="60"/>
      </w:pPr>
      <w:r>
        <w:t xml:space="preserve">Establish a canonical, named enterprise business process portfolio, decoupled from module, service, and framework names, that survives refactors and re-platforming.</w:t>
      </w:r>
    </w:p>
    <w:p>
      <w:pPr>
        <w:pStyle w:val="ListParagraph"/>
        <w:numPr>
          <w:ilvl w:val="0"/>
          <w:numId w:val="1"/>
        </w:numPr>
        <w:spacing w:after="60"/>
      </w:pPr>
      <w:r>
        <w:t xml:space="preserve">Make current process maturity and process gaps explicit and evidence-based, extending the same discipline Phases A–D already applied to capabilities, domains, value streams, and business services.</w:t>
      </w:r>
    </w:p>
    <w:p>
      <w:pPr>
        <w:pStyle w:val="ListParagraph"/>
        <w:numPr>
          <w:ilvl w:val="0"/>
          <w:numId w:val="1"/>
        </w:numPr>
        <w:spacing w:after="60"/>
      </w:pPr>
      <w:r>
        <w:t xml:space="preserve">Give every process a named business owner, a trigger, and a measurable outcome, even where — at current headcount — ownership is presently concentrated in one general product/engineering function (Section 8).</w:t>
      </w:r>
    </w:p>
    <w:p>
      <w:pPr>
        <w:pStyle w:val="ListParagraph"/>
        <w:numPr>
          <w:ilvl w:val="0"/>
          <w:numId w:val="1"/>
        </w:numPr>
        <w:spacing w:after="60"/>
      </w:pPr>
      <w:r>
        <w:t xml:space="preserve">Provide a process roadmap with measurable adoption triggers, not calendar-only commitments, consistent with the EEP-01 Part 0 trigger-table convention used throughout this program.</w:t>
      </w:r>
    </w:p>
    <w:p>
      <w:pPr>
        <w:pStyle w:val="Heading2"/>
        <w:spacing w:after="120" w:before="280"/>
      </w:pPr>
      <w:r>
        <w:t xml:space="preserve">1.4 Expected Business Outcomes</w:t>
      </w:r>
    </w:p>
    <w:p>
      <w:pPr>
        <w:pStyle w:val="ListParagraph"/>
        <w:numPr>
          <w:ilvl w:val="0"/>
          <w:numId w:val="1"/>
        </w:numPr>
        <w:spacing w:after="60"/>
      </w:pPr>
      <w:r>
        <w:t xml:space="preserve">Investment and staffing decisions made against named business processes and their maturity, not against ad hoc feature requests or individual module names.</w:t>
      </w:r>
    </w:p>
    <w:p>
      <w:pPr>
        <w:pStyle w:val="ListParagraph"/>
        <w:numPr>
          <w:ilvl w:val="0"/>
          <w:numId w:val="1"/>
        </w:numPr>
        <w:spacing w:after="60"/>
      </w:pPr>
      <w:r>
        <w:t xml:space="preserve">A shared process vocabulary between product, engineering, and future business stakeholders (investors, partner universities, employers) that does not require reading the codebase.</w:t>
      </w:r>
    </w:p>
    <w:p>
      <w:pPr>
        <w:pStyle w:val="ListParagraph"/>
        <w:numPr>
          <w:ilvl w:val="0"/>
          <w:numId w:val="1"/>
        </w:numPr>
        <w:spacing w:after="60"/>
      </w:pPr>
      <w:r>
        <w:t xml:space="preserve">A single place that shows, side by side, which business processes HireRise's strategy claims it runs and which the evidence shows it actually runs today, at what maturity, and under what constraint.</w:t>
      </w:r>
    </w:p>
    <w:p>
      <w:pPr>
        <w:pStyle w:val="Heading1"/>
        <w:spacing w:after="160" w:before="360"/>
      </w:pPr>
      <w:r>
        <w:t xml:space="preserve">2. Current State Assessment</w:t>
      </w:r>
    </w:p>
    <w:p>
      <w:pPr>
        <w:pStyle w:val="Heading2"/>
        <w:spacing w:after="120" w:before="280"/>
      </w:pPr>
      <w:r>
        <w:t xml:space="preserve">2.1 Current Business Processes (directly evidenced)</w:t>
      </w:r>
    </w:p>
    <w:p>
      <w:pPr>
        <w:spacing w:after="140"/>
      </w:pPr>
      <w:r>
        <w:rPr>
          <w:b w:val="false"/>
          <w:bCs w:val="false"/>
          <w:i w:val="false"/>
          <w:iCs w:val="false"/>
        </w:rPr>
        <w:t xml:space="preserve">Twelve business processes are directly evidenced in the repository, each realized by one or more of the fourteen current-state business services catalogued in EEP-02 Phase D and operating along the value stream(s) catalogued in Phase C:</w:t>
      </w:r>
    </w:p>
    <w:p>
      <w:pPr>
        <w:pStyle w:val="ListParagraph"/>
        <w:numPr>
          <w:ilvl w:val="0"/>
          <w:numId w:val="1"/>
        </w:numPr>
        <w:spacing w:after="60"/>
      </w:pPr>
      <w:r>
        <w:t xml:space="preserve">Student Onboarding &amp; Academic Profile Management Process</w:t>
      </w:r>
    </w:p>
    <w:p>
      <w:pPr>
        <w:pStyle w:val="ListParagraph"/>
        <w:numPr>
          <w:ilvl w:val="0"/>
          <w:numId w:val="1"/>
        </w:numPr>
        <w:spacing w:after="60"/>
      </w:pPr>
      <w:r>
        <w:t xml:space="preserve">Career Discovery &amp; Recommendation Process</w:t>
      </w:r>
    </w:p>
    <w:p>
      <w:pPr>
        <w:pStyle w:val="ListParagraph"/>
        <w:numPr>
          <w:ilvl w:val="0"/>
          <w:numId w:val="1"/>
        </w:numPr>
        <w:spacing w:after="60"/>
      </w:pPr>
      <w:r>
        <w:t xml:space="preserve">AI Career Advisory Process</w:t>
      </w:r>
    </w:p>
    <w:p>
      <w:pPr>
        <w:pStyle w:val="ListParagraph"/>
        <w:numPr>
          <w:ilvl w:val="0"/>
          <w:numId w:val="1"/>
        </w:numPr>
        <w:spacing w:after="60"/>
      </w:pPr>
      <w:r>
        <w:t xml:space="preserve">Career Health &amp; Continuous Monitoring Process</w:t>
      </w:r>
    </w:p>
    <w:p>
      <w:pPr>
        <w:pStyle w:val="ListParagraph"/>
        <w:numPr>
          <w:ilvl w:val="0"/>
          <w:numId w:val="1"/>
        </w:numPr>
        <w:spacing w:after="60"/>
      </w:pPr>
      <w:r>
        <w:t xml:space="preserve">Career Planning &amp; Simulation Process</w:t>
      </w:r>
    </w:p>
    <w:p>
      <w:pPr>
        <w:pStyle w:val="ListParagraph"/>
        <w:numPr>
          <w:ilvl w:val="0"/>
          <w:numId w:val="1"/>
        </w:numPr>
        <w:spacing w:after="60"/>
      </w:pPr>
      <w:r>
        <w:t xml:space="preserve">Resume &amp; Application Readiness Process</w:t>
      </w:r>
    </w:p>
    <w:p>
      <w:pPr>
        <w:pStyle w:val="ListParagraph"/>
        <w:numPr>
          <w:ilvl w:val="0"/>
          <w:numId w:val="1"/>
        </w:numPr>
        <w:spacing w:after="60"/>
      </w:pPr>
      <w:r>
        <w:t xml:space="preserve">Job Opportunity Discovery Process</w:t>
      </w:r>
    </w:p>
    <w:p>
      <w:pPr>
        <w:pStyle w:val="ListParagraph"/>
        <w:numPr>
          <w:ilvl w:val="0"/>
          <w:numId w:val="1"/>
        </w:numPr>
        <w:spacing w:after="60"/>
      </w:pPr>
      <w:r>
        <w:t xml:space="preserve">Knowledge Curation &amp; Evolution Process</w:t>
      </w:r>
    </w:p>
    <w:p>
      <w:pPr>
        <w:pStyle w:val="ListParagraph"/>
        <w:numPr>
          <w:ilvl w:val="0"/>
          <w:numId w:val="1"/>
        </w:numPr>
        <w:spacing w:after="60"/>
      </w:pPr>
      <w:r>
        <w:t xml:space="preserve">Employer Collaboration Process</w:t>
      </w:r>
    </w:p>
    <w:p>
      <w:pPr>
        <w:pStyle w:val="ListParagraph"/>
        <w:numPr>
          <w:ilvl w:val="0"/>
          <w:numId w:val="1"/>
        </w:numPr>
        <w:spacing w:after="60"/>
      </w:pPr>
      <w:r>
        <w:t xml:space="preserve">Growth &amp; Engagement Process</w:t>
      </w:r>
    </w:p>
    <w:p>
      <w:pPr>
        <w:pStyle w:val="ListParagraph"/>
        <w:numPr>
          <w:ilvl w:val="0"/>
          <w:numId w:val="1"/>
        </w:numPr>
        <w:spacing w:after="60"/>
      </w:pPr>
      <w:r>
        <w:t xml:space="preserve">Identity, Access &amp; Platform Administration Process</w:t>
      </w:r>
    </w:p>
    <w:p>
      <w:pPr>
        <w:pStyle w:val="ListParagraph"/>
        <w:numPr>
          <w:ilvl w:val="0"/>
          <w:numId w:val="1"/>
        </w:numPr>
        <w:spacing w:after="60"/>
      </w:pPr>
      <w:r>
        <w:t xml:space="preserve">Governance &amp; Quality Assurance Process</w:t>
      </w:r>
    </w:p>
    <w:p>
      <w:pPr>
        <w:pStyle w:val="Heading2"/>
        <w:spacing w:after="120" w:before="280"/>
      </w:pPr>
      <w:r>
        <w:t xml:space="preserve">2.2 Implicit Business Processes (present in practice, not yet named or owned as a process)</w:t>
      </w:r>
    </w:p>
    <w:p>
      <w:pPr>
        <w:pStyle w:val="ListParagraph"/>
        <w:numPr>
          <w:ilvl w:val="0"/>
          <w:numId w:val="1"/>
        </w:numPr>
        <w:spacing w:after="60"/>
      </w:pPr>
      <w:r>
        <w:t xml:space="preserve">A Career Health migration/cutover process (v1 careerHealthIndex to chiV2) is operating in practice — commits, module coexistence, and Phase A/D findings all evidence it — but it is not run as a named, owned process with a defined start and end state; it is folded into the Career Health &amp; Continuous Monitoring Process's evolution roadmap here (Section 5.4) rather than catalogued independently, since it has no distinct stakeholder-facing trigger or outcome of its own.</w:t>
      </w:r>
    </w:p>
    <w:p>
      <w:pPr>
        <w:pStyle w:val="ListParagraph"/>
        <w:numPr>
          <w:ilvl w:val="0"/>
          <w:numId w:val="1"/>
        </w:numPr>
        <w:spacing w:after="60"/>
      </w:pPr>
      <w:r>
        <w:t xml:space="preserve">A data-provenance disclosure practice (signalling to a student that a match or salary figure is mock-derived rather than live) is a business rule this document surfaces as a required control inside two processes (Job Opportunity Discovery, Career Discovery &amp; Recommendation) rather than a process in its own right — it has no independent trigger or business outcome, only a control obligation inside existing processes.</w:t>
      </w:r>
    </w:p>
    <w:p>
      <w:pPr>
        <w:pStyle w:val="Heading2"/>
        <w:spacing w:after="120" w:before="280"/>
      </w:pPr>
      <w:r>
        <w:t xml:space="preserve">2.3 Missing Business Processes (evidenced gap, not present at any maturity)</w:t>
      </w:r>
    </w:p>
    <w:p>
      <w:pPr>
        <w:pStyle w:val="ListParagraph"/>
        <w:numPr>
          <w:ilvl w:val="0"/>
          <w:numId w:val="1"/>
        </w:numPr>
        <w:spacing w:after="60"/>
      </w:pPr>
      <w:r>
        <w:t xml:space="preserve">A Career Outcome Management Process — closing the loop from recommendation and resume generation to a verified employment or education outcome — has no owning module, service, or data store anywhere in the repository (Section 10).</w:t>
      </w:r>
    </w:p>
    <w:p>
      <w:pPr>
        <w:pStyle w:val="ListParagraph"/>
        <w:numPr>
          <w:ilvl w:val="0"/>
          <w:numId w:val="1"/>
        </w:numPr>
        <w:spacing w:after="60"/>
      </w:pPr>
      <w:r>
        <w:t xml:space="preserve">A Partner &amp; Ecosystem Management Process — operating live data exchange agreements with schools, universities, job boards, and other external data providers — does not exist; the Employer Collaboration Process is its closest, still-pre-activation, analogue (Section 10).</w:t>
      </w:r>
    </w:p>
    <w:p>
      <w:pPr>
        <w:pStyle w:val="Heading2"/>
        <w:spacing w:after="120" w:before="280"/>
      </w:pPr>
      <w:r>
        <w:t xml:space="preserve">2.4 Repository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Evidence class</w:t>
            </w:r>
          </w:p>
        </w:tc>
        <w:tc>
          <w:tcPr>
            <w:tcW w:type="dxa" w:w="4200"/>
            <w:shd w:fill="1F3864" w:val="clear"/>
            <w:tcMar>
              <w:top w:type="dxa" w:w="60"/>
              <w:left w:type="dxa" w:w="80"/>
              <w:bottom w:type="dxa" w:w="60"/>
              <w:right w:type="dxa" w:w="80"/>
            </w:tcMar>
          </w:tcPr>
          <w:p>
            <w:r>
              <w:rPr>
                <w:b/>
                <w:bCs/>
                <w:color w:val="FFFFFF"/>
                <w:sz w:val="19"/>
                <w:szCs w:val="19"/>
              </w:rPr>
              <w:t xml:space="preserve">Representative finding</w:t>
            </w:r>
          </w:p>
        </w:tc>
        <w:tc>
          <w:tcPr>
            <w:tcW w:type="dxa" w:w="2560"/>
            <w:shd w:fill="1F3864" w:val="clear"/>
            <w:tcMar>
              <w:top w:type="dxa" w:w="60"/>
              <w:left w:type="dxa" w:w="80"/>
              <w:bottom w:type="dxa" w:w="60"/>
              <w:right w:type="dxa" w:w="80"/>
            </w:tcMar>
          </w:tcPr>
          <w:p>
            <w:r>
              <w:rPr>
                <w:b/>
                <w:bCs/>
                <w:color w:val="FFFFFF"/>
                <w:sz w:val="19"/>
                <w:szCs w:val="19"/>
              </w:rPr>
              <w:t xml:space="preserve">Business process(es) affected</w:t>
            </w:r>
          </w:p>
        </w:tc>
      </w:tr>
      <w:tr>
        <w:tc>
          <w:tcPr>
            <w:tcW w:type="dxa" w:w="2600"/>
            <w:tcMar>
              <w:top w:type="dxa" w:w="60"/>
              <w:left w:type="dxa" w:w="80"/>
              <w:bottom w:type="dxa" w:w="60"/>
              <w:right w:type="dxa" w:w="80"/>
            </w:tcMar>
          </w:tcPr>
          <w:p>
            <w:r>
              <w:rPr>
                <w:b w:val="false"/>
                <w:bCs w:val="false"/>
                <w:sz w:val="19"/>
                <w:szCs w:val="19"/>
              </w:rPr>
              <w:t xml:space="preserve">Single documented onboarding step-ordering source of truth</w:t>
            </w:r>
          </w:p>
        </w:tc>
        <w:tc>
          <w:tcPr>
            <w:tcW w:type="dxa" w:w="4200"/>
            <w:tcMar>
              <w:top w:type="dxa" w:w="60"/>
              <w:left w:type="dxa" w:w="80"/>
              <w:bottom w:type="dxa" w:w="60"/>
              <w:right w:type="dxa" w:w="80"/>
            </w:tcMar>
          </w:tcPr>
          <w:p>
            <w:r>
              <w:rPr>
                <w:b w:val="false"/>
                <w:bCs w:val="false"/>
                <w:sz w:val="19"/>
                <w:szCs w:val="19"/>
              </w:rPr>
              <w:t xml:space="preserve">student-onboarding backend module paired with matching front-end steps/hooks, evidenced end to end</w:t>
            </w:r>
          </w:p>
        </w:tc>
        <w:tc>
          <w:tcPr>
            <w:tcW w:type="dxa" w:w="2560"/>
            <w:tcMar>
              <w:top w:type="dxa" w:w="60"/>
              <w:left w:type="dxa" w:w="80"/>
              <w:bottom w:type="dxa" w:w="60"/>
              <w:right w:type="dxa" w:w="80"/>
            </w:tcMar>
          </w:tcPr>
          <w:p>
            <w:r>
              <w:rPr>
                <w:b w:val="false"/>
                <w:bCs w:val="false"/>
                <w:sz w:val="19"/>
                <w:szCs w:val="19"/>
              </w:rPr>
              <w:t xml:space="preserve">Student Onboarding &amp; Academic Profile Management Process</w:t>
            </w:r>
          </w:p>
        </w:tc>
      </w:tr>
      <w:tr>
        <w:tc>
          <w:tcPr>
            <w:tcW w:type="dxa" w:w="2600"/>
            <w:tcMar>
              <w:top w:type="dxa" w:w="60"/>
              <w:left w:type="dxa" w:w="80"/>
              <w:bottom w:type="dxa" w:w="60"/>
              <w:right w:type="dxa" w:w="80"/>
            </w:tcMar>
          </w:tcPr>
          <w:p>
            <w:r>
              <w:rPr>
                <w:b w:val="false"/>
                <w:bCs w:val="false"/>
                <w:sz w:val="19"/>
                <w:szCs w:val="19"/>
              </w:rPr>
              <w:t xml:space="preserve">Six-agent career-copilot with a coordinator</w:t>
            </w:r>
          </w:p>
        </w:tc>
        <w:tc>
          <w:tcPr>
            <w:tcW w:type="dxa" w:w="4200"/>
            <w:tcMar>
              <w:top w:type="dxa" w:w="60"/>
              <w:left w:type="dxa" w:w="80"/>
              <w:bottom w:type="dxa" w:w="60"/>
              <w:right w:type="dxa" w:w="80"/>
            </w:tcMar>
          </w:tcPr>
          <w:p>
            <w:r>
              <w:rPr>
                <w:b w:val="false"/>
                <w:bCs w:val="false"/>
                <w:sz w:val="19"/>
                <w:szCs w:val="19"/>
              </w:rPr>
              <w:t xml:space="preserve">career-copilot module (six agent classes) plus careerAgentCoordinator.js running in production</w:t>
            </w:r>
          </w:p>
        </w:tc>
        <w:tc>
          <w:tcPr>
            <w:tcW w:type="dxa" w:w="2560"/>
            <w:tcMar>
              <w:top w:type="dxa" w:w="60"/>
              <w:left w:type="dxa" w:w="80"/>
              <w:bottom w:type="dxa" w:w="60"/>
              <w:right w:type="dxa" w:w="80"/>
            </w:tcMar>
          </w:tcPr>
          <w:p>
            <w:r>
              <w:rPr>
                <w:b w:val="false"/>
                <w:bCs w:val="false"/>
                <w:sz w:val="19"/>
                <w:szCs w:val="19"/>
              </w:rPr>
              <w:t xml:space="preserve">Career Discovery &amp; Recommendation Process; AI Career Advisory Process</w:t>
            </w:r>
          </w:p>
        </w:tc>
      </w:tr>
      <w:tr>
        <w:tc>
          <w:tcPr>
            <w:tcW w:type="dxa" w:w="2600"/>
            <w:tcMar>
              <w:top w:type="dxa" w:w="60"/>
              <w:left w:type="dxa" w:w="80"/>
              <w:bottom w:type="dxa" w:w="60"/>
              <w:right w:type="dxa" w:w="80"/>
            </w:tcMar>
          </w:tcPr>
          <w:p>
            <w:r>
              <w:rPr>
                <w:b w:val="false"/>
                <w:bCs w:val="false"/>
                <w:sz w:val="19"/>
                <w:szCs w:val="19"/>
              </w:rPr>
              <w:t xml:space="preserve">Five-provider AI fallback chain</w:t>
            </w:r>
          </w:p>
        </w:tc>
        <w:tc>
          <w:tcPr>
            <w:tcW w:type="dxa" w:w="4200"/>
            <w:tcMar>
              <w:top w:type="dxa" w:w="60"/>
              <w:left w:type="dxa" w:w="80"/>
              <w:bottom w:type="dxa" w:w="60"/>
              <w:right w:type="dxa" w:w="80"/>
            </w:tcMar>
          </w:tcPr>
          <w:p>
            <w:r>
              <w:rPr>
                <w:b w:val="false"/>
                <w:bCs w:val="false"/>
                <w:sz w:val="19"/>
                <w:szCs w:val="19"/>
              </w:rPr>
              <w:t xml:space="preserve">aiProviderManager.js, EEP-01 Phase F</w:t>
            </w:r>
          </w:p>
        </w:tc>
        <w:tc>
          <w:tcPr>
            <w:tcW w:type="dxa" w:w="2560"/>
            <w:tcMar>
              <w:top w:type="dxa" w:w="60"/>
              <w:left w:type="dxa" w:w="80"/>
              <w:bottom w:type="dxa" w:w="60"/>
              <w:right w:type="dxa" w:w="80"/>
            </w:tcMar>
          </w:tcPr>
          <w:p>
            <w:r>
              <w:rPr>
                <w:b w:val="false"/>
                <w:bCs w:val="false"/>
                <w:sz w:val="19"/>
                <w:szCs w:val="19"/>
              </w:rPr>
              <w:t xml:space="preserve">AI Career Advisory Process; every AI-mediated process</w:t>
            </w:r>
          </w:p>
        </w:tc>
      </w:tr>
      <w:tr>
        <w:tc>
          <w:tcPr>
            <w:tcW w:type="dxa" w:w="2600"/>
            <w:tcMar>
              <w:top w:type="dxa" w:w="60"/>
              <w:left w:type="dxa" w:w="80"/>
              <w:bottom w:type="dxa" w:w="60"/>
              <w:right w:type="dxa" w:w="80"/>
            </w:tcMar>
          </w:tcPr>
          <w:p>
            <w:r>
              <w:rPr>
                <w:b w:val="false"/>
                <w:bCs w:val="false"/>
                <w:sz w:val="19"/>
                <w:szCs w:val="19"/>
              </w:rPr>
              <w:t xml:space="preserve">Dual Career Health implementation</w:t>
            </w:r>
          </w:p>
        </w:tc>
        <w:tc>
          <w:tcPr>
            <w:tcW w:type="dxa" w:w="4200"/>
            <w:tcMar>
              <w:top w:type="dxa" w:w="60"/>
              <w:left w:type="dxa" w:w="80"/>
              <w:bottom w:type="dxa" w:w="60"/>
              <w:right w:type="dxa" w:w="80"/>
            </w:tcMar>
          </w:tcPr>
          <w:p>
            <w:r>
              <w:rPr>
                <w:b w:val="false"/>
                <w:bCs w:val="false"/>
                <w:sz w:val="19"/>
                <w:szCs w:val="19"/>
              </w:rPr>
              <w:t xml:space="preserve">careerHealthIndex (v1, production) and chiV2 (in-flight successor) coexist</w:t>
            </w:r>
          </w:p>
        </w:tc>
        <w:tc>
          <w:tcPr>
            <w:tcW w:type="dxa" w:w="2560"/>
            <w:tcMar>
              <w:top w:type="dxa" w:w="60"/>
              <w:left w:type="dxa" w:w="80"/>
              <w:bottom w:type="dxa" w:w="60"/>
              <w:right w:type="dxa" w:w="80"/>
            </w:tcMar>
          </w:tcPr>
          <w:p>
            <w:r>
              <w:rPr>
                <w:b w:val="false"/>
                <w:bCs w:val="false"/>
                <w:sz w:val="19"/>
                <w:szCs w:val="19"/>
              </w:rPr>
              <w:t xml:space="preserve">Career Health &amp; Continuous Monitoring Process</w:t>
            </w:r>
          </w:p>
        </w:tc>
      </w:tr>
      <w:tr>
        <w:tc>
          <w:tcPr>
            <w:tcW w:type="dxa" w:w="2600"/>
            <w:tcMar>
              <w:top w:type="dxa" w:w="60"/>
              <w:left w:type="dxa" w:w="80"/>
              <w:bottom w:type="dxa" w:w="60"/>
              <w:right w:type="dxa" w:w="80"/>
            </w:tcMar>
          </w:tcPr>
          <w:p>
            <w:r>
              <w:rPr>
                <w:b w:val="false"/>
                <w:bCs w:val="false"/>
                <w:sz w:val="19"/>
                <w:szCs w:val="19"/>
              </w:rPr>
              <w:t xml:space="preserve">Mock external labor-market collector</w:t>
            </w:r>
          </w:p>
        </w:tc>
        <w:tc>
          <w:tcPr>
            <w:tcW w:type="dxa" w:w="4200"/>
            <w:tcMar>
              <w:top w:type="dxa" w:w="60"/>
              <w:left w:type="dxa" w:w="80"/>
              <w:bottom w:type="dxa" w:w="60"/>
              <w:right w:type="dxa" w:w="80"/>
            </w:tcMar>
          </w:tcPr>
          <w:p>
            <w:r>
              <w:rPr>
                <w:b w:val="false"/>
                <w:bCs w:val="false"/>
                <w:sz w:val="19"/>
                <w:szCs w:val="19"/>
              </w:rPr>
              <w:t xml:space="preserve">jobCollector.service.js, EEP-01 Phase E Part 0</w:t>
            </w:r>
          </w:p>
        </w:tc>
        <w:tc>
          <w:tcPr>
            <w:tcW w:type="dxa" w:w="2560"/>
            <w:tcMar>
              <w:top w:type="dxa" w:w="60"/>
              <w:left w:type="dxa" w:w="80"/>
              <w:bottom w:type="dxa" w:w="60"/>
              <w:right w:type="dxa" w:w="80"/>
            </w:tcMar>
          </w:tcPr>
          <w:p>
            <w:r>
              <w:rPr>
                <w:b w:val="false"/>
                <w:bCs w:val="false"/>
                <w:sz w:val="19"/>
                <w:szCs w:val="19"/>
              </w:rPr>
              <w:t xml:space="preserve">Job Opportunity Discovery Process; Knowledge Curation &amp; Evolution Process</w:t>
            </w:r>
          </w:p>
        </w:tc>
      </w:tr>
      <w:tr>
        <w:tc>
          <w:tcPr>
            <w:tcW w:type="dxa" w:w="2600"/>
            <w:tcMar>
              <w:top w:type="dxa" w:w="60"/>
              <w:left w:type="dxa" w:w="80"/>
              <w:bottom w:type="dxa" w:w="60"/>
              <w:right w:type="dxa" w:w="80"/>
            </w:tcMar>
          </w:tcPr>
          <w:p>
            <w:r>
              <w:rPr>
                <w:b w:val="false"/>
                <w:bCs w:val="false"/>
                <w:sz w:val="19"/>
                <w:szCs w:val="19"/>
              </w:rPr>
              <w:t xml:space="preserve">No signed external employer partner</w:t>
            </w:r>
          </w:p>
        </w:tc>
        <w:tc>
          <w:tcPr>
            <w:tcW w:type="dxa" w:w="4200"/>
            <w:tcMar>
              <w:top w:type="dxa" w:w="60"/>
              <w:left w:type="dxa" w:w="80"/>
              <w:bottom w:type="dxa" w:w="60"/>
              <w:right w:type="dxa" w:w="80"/>
            </w:tcMar>
          </w:tcPr>
          <w:p>
            <w:r>
              <w:rPr>
                <w:b w:val="false"/>
                <w:bCs w:val="false"/>
                <w:sz w:val="19"/>
                <w:szCs w:val="19"/>
              </w:rPr>
              <w:t xml:space="preserve">employer and opportunities modules routed, but no live integration evidenced</w:t>
            </w:r>
          </w:p>
        </w:tc>
        <w:tc>
          <w:tcPr>
            <w:tcW w:type="dxa" w:w="2560"/>
            <w:tcMar>
              <w:top w:type="dxa" w:w="60"/>
              <w:left w:type="dxa" w:w="80"/>
              <w:bottom w:type="dxa" w:w="60"/>
              <w:right w:type="dxa" w:w="80"/>
            </w:tcMar>
          </w:tcPr>
          <w:p>
            <w:r>
              <w:rPr>
                <w:b w:val="false"/>
                <w:bCs w:val="false"/>
                <w:sz w:val="19"/>
                <w:szCs w:val="19"/>
              </w:rPr>
              <w:t xml:space="preserve">Employer Collaboration Process</w:t>
            </w:r>
          </w:p>
        </w:tc>
      </w:tr>
      <w:tr>
        <w:tc>
          <w:tcPr>
            <w:tcW w:type="dxa" w:w="2600"/>
            <w:tcMar>
              <w:top w:type="dxa" w:w="60"/>
              <w:left w:type="dxa" w:w="80"/>
              <w:bottom w:type="dxa" w:w="60"/>
              <w:right w:type="dxa" w:w="80"/>
            </w:tcMar>
          </w:tcPr>
          <w:p>
            <w:r>
              <w:rPr>
                <w:b w:val="false"/>
                <w:bCs w:val="false"/>
                <w:sz w:val="19"/>
                <w:szCs w:val="19"/>
              </w:rPr>
              <w:t xml:space="preserve">Populated 26-table academic data model</w:t>
            </w:r>
          </w:p>
        </w:tc>
        <w:tc>
          <w:tcPr>
            <w:tcW w:type="dxa" w:w="4200"/>
            <w:tcMar>
              <w:top w:type="dxa" w:w="60"/>
              <w:left w:type="dxa" w:w="80"/>
              <w:bottom w:type="dxa" w:w="60"/>
              <w:right w:type="dxa" w:w="80"/>
            </w:tcMar>
          </w:tcPr>
          <w:p>
            <w:r>
              <w:rPr>
                <w:b w:val="false"/>
                <w:bCs w:val="false"/>
                <w:sz w:val="19"/>
                <w:szCs w:val="19"/>
              </w:rPr>
              <w:t xml:space="preserve">EEP-01 Phase A, already authoritative for 9+ downstream systems</w:t>
            </w:r>
          </w:p>
        </w:tc>
        <w:tc>
          <w:tcPr>
            <w:tcW w:type="dxa" w:w="2560"/>
            <w:tcMar>
              <w:top w:type="dxa" w:w="60"/>
              <w:left w:type="dxa" w:w="80"/>
              <w:bottom w:type="dxa" w:w="60"/>
              <w:right w:type="dxa" w:w="80"/>
            </w:tcMar>
          </w:tcPr>
          <w:p>
            <w:r>
              <w:rPr>
                <w:b w:val="false"/>
                <w:bCs w:val="false"/>
                <w:sz w:val="19"/>
                <w:szCs w:val="19"/>
              </w:rPr>
              <w:t xml:space="preserve">Student Onboarding &amp; Academic Profile Management Process</w:t>
            </w:r>
          </w:p>
        </w:tc>
      </w:tr>
      <w:tr>
        <w:tc>
          <w:tcPr>
            <w:tcW w:type="dxa" w:w="2600"/>
            <w:tcMar>
              <w:top w:type="dxa" w:w="60"/>
              <w:left w:type="dxa" w:w="80"/>
              <w:bottom w:type="dxa" w:w="60"/>
              <w:right w:type="dxa" w:w="80"/>
            </w:tcMar>
          </w:tcPr>
          <w:p>
            <w:r>
              <w:rPr>
                <w:b w:val="false"/>
                <w:bCs w:val="false"/>
                <w:sz w:val="19"/>
                <w:szCs w:val="19"/>
              </w:rPr>
              <w:t xml:space="preserve">Career Digital Twin module as interface shell</w:t>
            </w:r>
          </w:p>
        </w:tc>
        <w:tc>
          <w:tcPr>
            <w:tcW w:type="dxa" w:w="4200"/>
            <w:tcMar>
              <w:top w:type="dxa" w:w="60"/>
              <w:left w:type="dxa" w:w="80"/>
              <w:bottom w:type="dxa" w:w="60"/>
              <w:right w:type="dxa" w:w="80"/>
            </w:tcMar>
          </w:tcPr>
          <w:p>
            <w:r>
              <w:rPr>
                <w:b w:val="false"/>
                <w:bCs w:val="false"/>
                <w:sz w:val="19"/>
                <w:szCs w:val="19"/>
              </w:rPr>
              <w:t xml:space="preserve">career-digital-twin module exists as a public barrel, no populated simulation engine</w:t>
            </w:r>
          </w:p>
        </w:tc>
        <w:tc>
          <w:tcPr>
            <w:tcW w:type="dxa" w:w="2560"/>
            <w:tcMar>
              <w:top w:type="dxa" w:w="60"/>
              <w:left w:type="dxa" w:w="80"/>
              <w:bottom w:type="dxa" w:w="60"/>
              <w:right w:type="dxa" w:w="80"/>
            </w:tcMar>
          </w:tcPr>
          <w:p>
            <w:r>
              <w:rPr>
                <w:b w:val="false"/>
                <w:bCs w:val="false"/>
                <w:sz w:val="19"/>
                <w:szCs w:val="19"/>
              </w:rPr>
              <w:t xml:space="preserve">Career Planning &amp; Simulation Process</w:t>
            </w:r>
          </w:p>
        </w:tc>
      </w:tr>
      <w:tr>
        <w:tc>
          <w:tcPr>
            <w:tcW w:type="dxa" w:w="2600"/>
            <w:tcMar>
              <w:top w:type="dxa" w:w="60"/>
              <w:left w:type="dxa" w:w="80"/>
              <w:bottom w:type="dxa" w:w="60"/>
              <w:right w:type="dxa" w:w="80"/>
            </w:tcMar>
          </w:tcPr>
          <w:p>
            <w:r>
              <w:rPr>
                <w:b w:val="false"/>
                <w:bCs w:val="false"/>
                <w:sz w:val="19"/>
                <w:szCs w:val="19"/>
              </w:rPr>
              <w:t xml:space="preserve">Plaintext credential files found in repository</w:t>
            </w:r>
          </w:p>
        </w:tc>
        <w:tc>
          <w:tcPr>
            <w:tcW w:type="dxa" w:w="4200"/>
            <w:tcMar>
              <w:top w:type="dxa" w:w="60"/>
              <w:left w:type="dxa" w:w="80"/>
              <w:bottom w:type="dxa" w:w="60"/>
              <w:right w:type="dxa" w:w="80"/>
            </w:tcMar>
          </w:tcPr>
          <w:p>
            <w:r>
              <w:rPr>
                <w:b w:val="false"/>
                <w:bCs w:val="false"/>
                <w:sz w:val="19"/>
                <w:szCs w:val="19"/>
              </w:rPr>
              <w:t xml:space="preserve">API keys/credentials stored directly as files rather than in a managed secrets store, discovered during this investigation</w:t>
            </w:r>
          </w:p>
        </w:tc>
        <w:tc>
          <w:tcPr>
            <w:tcW w:type="dxa" w:w="2560"/>
            <w:tcMar>
              <w:top w:type="dxa" w:w="60"/>
              <w:left w:type="dxa" w:w="80"/>
              <w:bottom w:type="dxa" w:w="60"/>
              <w:right w:type="dxa" w:w="80"/>
            </w:tcMar>
          </w:tcPr>
          <w:p>
            <w:r>
              <w:rPr>
                <w:b w:val="false"/>
                <w:bCs w:val="false"/>
                <w:sz w:val="19"/>
                <w:szCs w:val="19"/>
              </w:rPr>
              <w:t xml:space="preserve">Identity, Access &amp; Platform Administration Process</w:t>
            </w:r>
          </w:p>
        </w:tc>
      </w:tr>
      <w:tr>
        <w:tc>
          <w:tcPr>
            <w:tcW w:type="dxa" w:w="2600"/>
            <w:tcMar>
              <w:top w:type="dxa" w:w="60"/>
              <w:left w:type="dxa" w:w="80"/>
              <w:bottom w:type="dxa" w:w="60"/>
              <w:right w:type="dxa" w:w="80"/>
            </w:tcMar>
          </w:tcPr>
          <w:p>
            <w:r>
              <w:rPr>
                <w:b w:val="false"/>
                <w:bCs w:val="false"/>
                <w:sz w:val="19"/>
                <w:szCs w:val="19"/>
              </w:rPr>
              <w:t xml:space="preserve">Governance tooling drift</w:t>
            </w:r>
          </w:p>
        </w:tc>
        <w:tc>
          <w:tcPr>
            <w:tcW w:type="dxa" w:w="4200"/>
            <w:tcMar>
              <w:top w:type="dxa" w:w="60"/>
              <w:left w:type="dxa" w:w="80"/>
              <w:bottom w:type="dxa" w:w="60"/>
              <w:right w:type="dxa" w:w="80"/>
            </w:tcMar>
          </w:tcPr>
          <w:p>
            <w:r>
              <w:rPr>
                <w:b w:val="false"/>
                <w:bCs w:val="false"/>
                <w:sz w:val="19"/>
                <w:szCs w:val="19"/>
              </w:rPr>
              <w:t xml:space="preserve">EEP-01 Phase J: misnamed CI working directory, missing dependency-cruiser config, missing type-check script, phantom drift-check script</w:t>
            </w:r>
          </w:p>
        </w:tc>
        <w:tc>
          <w:tcPr>
            <w:tcW w:type="dxa" w:w="2560"/>
            <w:tcMar>
              <w:top w:type="dxa" w:w="60"/>
              <w:left w:type="dxa" w:w="80"/>
              <w:bottom w:type="dxa" w:w="60"/>
              <w:right w:type="dxa" w:w="80"/>
            </w:tcMar>
          </w:tcPr>
          <w:p>
            <w:r>
              <w:rPr>
                <w:b w:val="false"/>
                <w:bCs w:val="false"/>
                <w:sz w:val="19"/>
                <w:szCs w:val="19"/>
              </w:rPr>
              <w:t xml:space="preserve">Governance &amp; Quality Assurance Process</w:t>
            </w:r>
          </w:p>
        </w:tc>
      </w:tr>
    </w:tbl>
    <w:p>
      <w:pPr>
        <w:pStyle w:val="Heading2"/>
        <w:spacing w:after="120" w:before="280"/>
      </w:pPr>
      <w:r>
        <w:t xml:space="preserve">2.5 Business Inefficiencies, Manual Activities, and Automation Opportunities</w:t>
      </w:r>
    </w:p>
    <w:p>
      <w:pPr>
        <w:pStyle w:val="ListParagraph"/>
        <w:numPr>
          <w:ilvl w:val="0"/>
          <w:numId w:val="1"/>
        </w:numPr>
        <w:spacing w:after="60"/>
      </w:pPr>
      <w:r>
        <w:t xml:space="preserve">Career Health &amp; Continuous Monitoring runs two parallel scoring implementations without a documented cutover plan — an operational inefficiency (duplicate maintenance burden) and a business risk (score inconsistency) at once, addressed in Section 15.</w:t>
      </w:r>
    </w:p>
    <w:p>
      <w:pPr>
        <w:pStyle w:val="ListParagraph"/>
        <w:numPr>
          <w:ilvl w:val="0"/>
          <w:numId w:val="1"/>
        </w:numPr>
        <w:spacing w:after="60"/>
      </w:pPr>
      <w:r>
        <w:t xml:space="preserve">Data-provenance disclosure (mock vs. live) is currently a manual, ad hoc awareness item rather than an automated, in-product control inside Career Discovery &amp; Recommendation and Job Opportunity Discovery — a near-term automation opportunity flagged again in Section 17.</w:t>
      </w:r>
    </w:p>
    <w:p>
      <w:pPr>
        <w:pStyle w:val="ListParagraph"/>
        <w:numPr>
          <w:ilvl w:val="0"/>
          <w:numId w:val="1"/>
        </w:numPr>
        <w:spacing w:after="60"/>
      </w:pPr>
      <w:r>
        <w:t xml:space="preserve">Secrets and credential handling inside the Identity, Access &amp; Platform Administration Process is currently manual and file-based rather than automated through a managed secrets store — the most material process-hygiene finding in this document (Section 15).</w:t>
      </w:r>
    </w:p>
    <w:p>
      <w:pPr>
        <w:pStyle w:val="ListParagraph"/>
        <w:numPr>
          <w:ilvl w:val="0"/>
          <w:numId w:val="1"/>
        </w:numPr>
        <w:spacing w:after="60"/>
      </w:pPr>
      <w:r>
        <w:t xml:space="preserve">Governance &amp; Quality Assurance's own drift-detection tooling requires manual remediation of four already-diagnosed items (EEP-01 Phase J) — a low-effort, high-signal automation-adjacent fix.</w:t>
      </w:r>
    </w:p>
    <w:p>
      <w:pPr>
        <w:pStyle w:val="Heading1"/>
        <w:spacing w:after="160" w:before="360"/>
      </w:pPr>
      <w:r>
        <w:t xml:space="preserve">3. Business Process Architecture Principles</w:t>
      </w:r>
    </w:p>
    <w:p>
      <w:pPr>
        <w:pStyle w:val="Heading2"/>
        <w:spacing w:after="120" w:before="280"/>
      </w:pPr>
      <w:r>
        <w:t xml:space="preserve">3.1 Process-First Thinking</w:t>
      </w:r>
    </w:p>
    <w:p>
      <w:pPr>
        <w:spacing w:after="140"/>
      </w:pPr>
      <w:r>
        <w:rPr>
          <w:b w:val="false"/>
          <w:bCs w:val="false"/>
          <w:i w:val="false"/>
          <w:iCs w:val="false"/>
        </w:rPr>
        <w:t xml:space="preserve">A business process is defined by its trigger, its stakeholders, its decisions, and its business outcome — never by the controller, route, or framework that currently executes it. Where a process name and a business-service name coincide (e.g. the Career Discovery &amp; Recommendation Process is realized primarily by the Career Recommendation Service), it is because the service was already named after the process outcome it exists to deliver.</w:t>
      </w:r>
    </w:p>
    <w:p>
      <w:pPr>
        <w:pStyle w:val="Heading2"/>
        <w:spacing w:after="120" w:before="280"/>
      </w:pPr>
      <w:r>
        <w:t xml:space="preserve">3.2 Business Ownership</w:t>
      </w:r>
    </w:p>
    <w:p>
      <w:pPr>
        <w:spacing w:after="140"/>
      </w:pPr>
      <w:r>
        <w:rPr>
          <w:b w:val="false"/>
          <w:bCs w:val="false"/>
          <w:i w:val="false"/>
          <w:iCs w:val="false"/>
        </w:rPr>
        <w:t xml:space="preserve">Every process has a named business owner and a named process steward, even where — at HireRise's current, small-team scale (EEP-01 Phase H) — the same individual or small group holds both roles today, consistent with the ownership honesty established in Phase A Section 4.5 and Phase D Section 8.</w:t>
      </w:r>
    </w:p>
    <w:p>
      <w:pPr>
        <w:pStyle w:val="Heading2"/>
        <w:spacing w:after="120" w:before="280"/>
      </w:pPr>
      <w:r>
        <w:t xml:space="preserve">3.3 Cross-Domain Collaboration</w:t>
      </w:r>
    </w:p>
    <w:p>
      <w:pPr>
        <w:spacing w:after="140"/>
      </w:pPr>
      <w:r>
        <w:rPr>
          <w:b w:val="false"/>
          <w:bCs w:val="false"/>
          <w:i w:val="false"/>
          <w:iCs w:val="false"/>
        </w:rPr>
        <w:t xml:space="preserve">Business processes routinely span more than one Phase B business domain — the Career Discovery &amp; Recommendation Process draws on Academic Intelligence, Knowledge &amp; Market Intelligence, Career Intelligence, and AI Intelligence domains in a single execution — and this document names those collaborations explicitly (Section 6) rather than assigning a process to a single domain silo.</w:t>
      </w:r>
    </w:p>
    <w:p>
      <w:pPr>
        <w:pStyle w:val="Heading2"/>
        <w:spacing w:after="120" w:before="280"/>
      </w:pPr>
      <w:r>
        <w:t xml:space="preserve">3.4 Technology Independence</w:t>
      </w:r>
    </w:p>
    <w:p>
      <w:pPr>
        <w:spacing w:after="140"/>
      </w:pPr>
      <w:r>
        <w:rPr>
          <w:b w:val="false"/>
          <w:bCs w:val="false"/>
          <w:i w:val="false"/>
          <w:iCs w:val="false"/>
        </w:rPr>
        <w:t xml:space="preserve">A business process is stated so that it would survive a full re-platforming of HireRise's technology stack unchanged — no controller name, route path, database table, queue name, or AI provider name appears as a defining element of any process in this catalog; those belong to EEP-01's technical architecture and are referenced (Section 13), not repeated.</w:t>
      </w:r>
    </w:p>
    <w:p>
      <w:pPr>
        <w:pStyle w:val="Heading2"/>
        <w:spacing w:after="120" w:before="280"/>
      </w:pPr>
      <w:r>
        <w:t xml:space="preserve">3.5 Standardization</w:t>
      </w:r>
    </w:p>
    <w:p>
      <w:pPr>
        <w:spacing w:after="140"/>
      </w:pPr>
      <w:r>
        <w:rPr>
          <w:b w:val="false"/>
          <w:bCs w:val="false"/>
          <w:i w:val="false"/>
          <w:iCs w:val="false"/>
        </w:rPr>
        <w:t xml:space="preserve">Every process in the Section 5 catalog is documented against the same field set, so that processes at very different maturity levels (Level 4 AI Career Advisory alongside Level 1 Career Planning &amp; Simulation) remain directly comparable for investment and governance purposes.</w:t>
      </w:r>
    </w:p>
    <w:p>
      <w:pPr>
        <w:pStyle w:val="Heading2"/>
        <w:spacing w:after="120" w:before="280"/>
      </w:pPr>
      <w:r>
        <w:t xml:space="preserve">3.6 Reuse</w:t>
      </w:r>
    </w:p>
    <w:p>
      <w:pPr>
        <w:spacing w:after="140"/>
      </w:pPr>
      <w:r>
        <w:rPr>
          <w:b w:val="false"/>
          <w:bCs w:val="false"/>
          <w:i w:val="false"/>
          <w:iCs w:val="false"/>
        </w:rPr>
        <w:t xml:space="preserve">This document reuses, without redefinition, the capability names of Phase A, the domain names of Phase B, the value stream names of Phase C, and the business service names of Phase D. No process in Section 5 introduces a capability, domain, value stream, or service name that does not already exist in the canonical Phase A–D catalogs.</w:t>
      </w:r>
    </w:p>
    <w:p>
      <w:pPr>
        <w:pStyle w:val="Heading2"/>
        <w:spacing w:after="120" w:before="280"/>
      </w:pPr>
      <w:r>
        <w:t xml:space="preserve">3.7 Continuous Improvement</w:t>
      </w:r>
    </w:p>
    <w:p>
      <w:pPr>
        <w:spacing w:after="140"/>
      </w:pPr>
      <w:r>
        <w:rPr>
          <w:b w:val="false"/>
          <w:bCs w:val="false"/>
          <w:i w:val="false"/>
          <w:iCs w:val="false"/>
        </w:rPr>
        <w:t xml:space="preserve">Process maturity is not treated as a one-time rating. Each process profile in Section 5 states a current maturity, a target maturity, and the specific, evidence-based trigger that would move it, consistent with the trigger-table convention established in EEP-01 Part 0 and carried through every EEP-02 phase to date.</w:t>
      </w:r>
    </w:p>
    <w:p>
      <w:pPr>
        <w:pStyle w:val="Heading2"/>
        <w:spacing w:after="120" w:before="280"/>
      </w:pPr>
      <w:r>
        <w:t xml:space="preserve">3.8 Governance</w:t>
      </w:r>
    </w:p>
    <w:p>
      <w:pPr>
        <w:spacing w:after="140"/>
      </w:pPr>
      <w:r>
        <w:rPr>
          <w:b w:val="false"/>
          <w:bCs w:val="false"/>
          <w:i w:val="false"/>
          <w:iCs w:val="false"/>
        </w:rPr>
        <w:t xml:space="preserve">Every process is subject to the Governance &amp; Quality Assurance Process itself (Section 5.12) — including that process's own governance of itself, an intentional, evidenced instance of the platform's own architectural-conformance tooling being both a governor and a governed subject (Section 16.2).</w:t>
      </w:r>
    </w:p>
    <w:p>
      <w:pPr>
        <w:pStyle w:val="Heading1"/>
        <w:spacing w:after="160" w:before="360"/>
      </w:pPr>
      <w:r>
        <w:t xml:space="preserve">4. Enterprise Business Process Landscape</w:t>
      </w:r>
    </w:p>
    <w:p>
      <w:pPr>
        <w:spacing w:after="140"/>
      </w:pPr>
      <w:r>
        <w:rPr>
          <w:b w:val="false"/>
          <w:bCs w:val="false"/>
          <w:i w:val="false"/>
          <w:iCs w:val="false"/>
        </w:rPr>
        <w:t xml:space="preserve">The complete business process portfolio, validated against repository evidence rather than assumed from the source program brief's illustrative list. Every process below is directly evidenced (Section 2.1) except the two future processes, which are evidenced gaps, not fabricated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760"/>
        <w:gridCol w:w="1900"/>
      </w:tblGrid>
      <w:tr>
        <w:trPr>
          <w:tblHeader/>
        </w:trPr>
        <w:tc>
          <w:tcPr>
            <w:tcW w:type="dxa" w:w="500"/>
            <w:shd w:fill="1F3864" w:val="clear"/>
            <w:tcMar>
              <w:top w:type="dxa" w:w="60"/>
              <w:left w:type="dxa" w:w="80"/>
              <w:bottom w:type="dxa" w:w="60"/>
              <w:right w:type="dxa" w:w="80"/>
            </w:tcMar>
          </w:tcPr>
          <w:p>
            <w:r>
              <w:rPr>
                <w:b/>
                <w:bCs/>
                <w:color w:val="FFFFFF"/>
                <w:sz w:val="19"/>
                <w:szCs w:val="19"/>
              </w:rPr>
              <w:t xml:space="preserve">#</w:t>
            </w:r>
          </w:p>
        </w:tc>
        <w:tc>
          <w:tcPr>
            <w:tcW w:type="dxa" w:w="4200"/>
            <w:shd w:fill="1F3864" w:val="clear"/>
            <w:tcMar>
              <w:top w:type="dxa" w:w="60"/>
              <w:left w:type="dxa" w:w="80"/>
              <w:bottom w:type="dxa" w:w="60"/>
              <w:right w:type="dxa" w:w="80"/>
            </w:tcMar>
          </w:tcPr>
          <w:p>
            <w:r>
              <w:rPr>
                <w:b/>
                <w:bCs/>
                <w:color w:val="FFFFFF"/>
                <w:sz w:val="19"/>
                <w:szCs w:val="19"/>
              </w:rPr>
              <w:t xml:space="preserve">Business process</w:t>
            </w:r>
          </w:p>
        </w:tc>
        <w:tc>
          <w:tcPr>
            <w:tcW w:type="dxa" w:w="2760"/>
            <w:shd w:fill="1F3864" w:val="clear"/>
            <w:tcMar>
              <w:top w:type="dxa" w:w="60"/>
              <w:left w:type="dxa" w:w="80"/>
              <w:bottom w:type="dxa" w:w="60"/>
              <w:right w:type="dxa" w:w="80"/>
            </w:tcMar>
          </w:tcPr>
          <w:p>
            <w:r>
              <w:rPr>
                <w:b/>
                <w:bCs/>
                <w:color w:val="FFFFFF"/>
                <w:sz w:val="19"/>
                <w:szCs w:val="19"/>
              </w:rPr>
              <w:t xml:space="preserve">Classification</w:t>
            </w:r>
          </w:p>
        </w:tc>
        <w:tc>
          <w:tcPr>
            <w:tcW w:type="dxa" w:w="1900"/>
            <w:shd w:fill="1F3864" w:val="clear"/>
            <w:tcMar>
              <w:top w:type="dxa" w:w="60"/>
              <w:left w:type="dxa" w:w="80"/>
              <w:bottom w:type="dxa" w:w="60"/>
              <w:right w:type="dxa" w:w="80"/>
            </w:tcMar>
          </w:tcPr>
          <w:p>
            <w:r>
              <w:rPr>
                <w:b/>
                <w:bCs/>
                <w:color w:val="FFFFFF"/>
                <w:sz w:val="19"/>
                <w:szCs w:val="19"/>
              </w:rPr>
              <w:t xml:space="preserve">Current maturity</w:t>
            </w:r>
          </w:p>
        </w:tc>
      </w:tr>
      <w:tr>
        <w:tc>
          <w:tcPr>
            <w:tcW w:type="dxa" w:w="500"/>
            <w:tcMar>
              <w:top w:type="dxa" w:w="60"/>
              <w:left w:type="dxa" w:w="80"/>
              <w:bottom w:type="dxa" w:w="60"/>
              <w:right w:type="dxa" w:w="80"/>
            </w:tcMar>
          </w:tcPr>
          <w:p>
            <w:r>
              <w:rPr>
                <w:b w:val="false"/>
                <w:bCs w:val="false"/>
                <w:sz w:val="19"/>
                <w:szCs w:val="19"/>
              </w:rPr>
              <w:t xml:space="preserve">1</w:t>
            </w:r>
          </w:p>
        </w:tc>
        <w:tc>
          <w:tcPr>
            <w:tcW w:type="dxa" w:w="4200"/>
            <w:tcMar>
              <w:top w:type="dxa" w:w="60"/>
              <w:left w:type="dxa" w:w="80"/>
              <w:bottom w:type="dxa" w:w="60"/>
              <w:right w:type="dxa" w:w="80"/>
            </w:tcMar>
          </w:tcPr>
          <w:p>
            <w:r>
              <w:rPr>
                <w:b w:val="false"/>
                <w:bCs w:val="false"/>
                <w:sz w:val="19"/>
                <w:szCs w:val="19"/>
              </w:rPr>
              <w:t xml:space="preserve">Student Onboarding &amp; Academic Profile Management Process</w:t>
            </w:r>
          </w:p>
        </w:tc>
        <w:tc>
          <w:tcPr>
            <w:tcW w:type="dxa" w:w="2760"/>
            <w:tcMar>
              <w:top w:type="dxa" w:w="60"/>
              <w:left w:type="dxa" w:w="80"/>
              <w:bottom w:type="dxa" w:w="60"/>
              <w:right w:type="dxa" w:w="80"/>
            </w:tcMar>
          </w:tcPr>
          <w:p>
            <w:r>
              <w:rPr>
                <w:b w:val="false"/>
                <w:bCs w:val="false"/>
                <w:sz w:val="19"/>
                <w:szCs w:val="19"/>
              </w:rPr>
              <w:t xml:space="preserve">Core / Foundational</w:t>
            </w:r>
          </w:p>
        </w:tc>
        <w:tc>
          <w:tcPr>
            <w:tcW w:type="dxa" w:w="1900"/>
            <w:tcMar>
              <w:top w:type="dxa" w:w="60"/>
              <w:left w:type="dxa" w:w="80"/>
              <w:bottom w:type="dxa" w:w="60"/>
              <w:right w:type="dxa" w:w="80"/>
            </w:tcMar>
          </w:tcPr>
          <w:p>
            <w:r>
              <w:rPr>
                <w:b w:val="false"/>
                <w:bCs w:val="false"/>
                <w:sz w:val="19"/>
                <w:szCs w:val="19"/>
              </w:rPr>
              <w:t xml:space="preserve">Level 4 — Integrated</w:t>
            </w:r>
          </w:p>
        </w:tc>
      </w:tr>
      <w:tr>
        <w:tc>
          <w:tcPr>
            <w:tcW w:type="dxa" w:w="500"/>
            <w:tcMar>
              <w:top w:type="dxa" w:w="60"/>
              <w:left w:type="dxa" w:w="80"/>
              <w:bottom w:type="dxa" w:w="60"/>
              <w:right w:type="dxa" w:w="80"/>
            </w:tcMar>
          </w:tcPr>
          <w:p>
            <w:r>
              <w:rPr>
                <w:b w:val="false"/>
                <w:bCs w:val="false"/>
                <w:sz w:val="19"/>
                <w:szCs w:val="19"/>
              </w:rPr>
              <w:t xml:space="preserve">2</w:t>
            </w:r>
          </w:p>
        </w:tc>
        <w:tc>
          <w:tcPr>
            <w:tcW w:type="dxa" w:w="4200"/>
            <w:tcMar>
              <w:top w:type="dxa" w:w="60"/>
              <w:left w:type="dxa" w:w="80"/>
              <w:bottom w:type="dxa" w:w="60"/>
              <w:right w:type="dxa" w:w="80"/>
            </w:tcMar>
          </w:tcPr>
          <w:p>
            <w:r>
              <w:rPr>
                <w:b w:val="false"/>
                <w:bCs w:val="false"/>
                <w:sz w:val="19"/>
                <w:szCs w:val="19"/>
              </w:rPr>
              <w:t xml:space="preserve">Career Discovery &amp; Recommendation Process</w:t>
            </w:r>
          </w:p>
        </w:tc>
        <w:tc>
          <w:tcPr>
            <w:tcW w:type="dxa" w:w="2760"/>
            <w:tcMar>
              <w:top w:type="dxa" w:w="60"/>
              <w:left w:type="dxa" w:w="80"/>
              <w:bottom w:type="dxa" w:w="60"/>
              <w:right w:type="dxa" w:w="80"/>
            </w:tcMar>
          </w:tcPr>
          <w:p>
            <w:r>
              <w:rPr>
                <w:b w:val="false"/>
                <w:bCs w:val="false"/>
                <w:sz w:val="19"/>
                <w:szCs w:val="19"/>
              </w:rPr>
              <w:t xml:space="preserve">Strategic / Core</w:t>
            </w:r>
          </w:p>
        </w:tc>
        <w:tc>
          <w:tcPr>
            <w:tcW w:type="dxa" w:w="1900"/>
            <w:tcMar>
              <w:top w:type="dxa" w:w="60"/>
              <w:left w:type="dxa" w:w="80"/>
              <w:bottom w:type="dxa" w:w="60"/>
              <w:right w:type="dxa" w:w="80"/>
            </w:tcMar>
          </w:tcPr>
          <w:p>
            <w:r>
              <w:rPr>
                <w:b w:val="false"/>
                <w:bCs w:val="false"/>
                <w:sz w:val="19"/>
                <w:szCs w:val="19"/>
              </w:rPr>
              <w:t xml:space="preserve">Level 3 — Managed</w:t>
            </w:r>
          </w:p>
        </w:tc>
      </w:tr>
      <w:tr>
        <w:tc>
          <w:tcPr>
            <w:tcW w:type="dxa" w:w="500"/>
            <w:tcMar>
              <w:top w:type="dxa" w:w="60"/>
              <w:left w:type="dxa" w:w="80"/>
              <w:bottom w:type="dxa" w:w="60"/>
              <w:right w:type="dxa" w:w="80"/>
            </w:tcMar>
          </w:tcPr>
          <w:p>
            <w:r>
              <w:rPr>
                <w:b w:val="false"/>
                <w:bCs w:val="false"/>
                <w:sz w:val="19"/>
                <w:szCs w:val="19"/>
              </w:rPr>
              <w:t xml:space="preserve">3</w:t>
            </w:r>
          </w:p>
        </w:tc>
        <w:tc>
          <w:tcPr>
            <w:tcW w:type="dxa" w:w="4200"/>
            <w:tcMar>
              <w:top w:type="dxa" w:w="60"/>
              <w:left w:type="dxa" w:w="80"/>
              <w:bottom w:type="dxa" w:w="60"/>
              <w:right w:type="dxa" w:w="80"/>
            </w:tcMar>
          </w:tcPr>
          <w:p>
            <w:r>
              <w:rPr>
                <w:b w:val="false"/>
                <w:bCs w:val="false"/>
                <w:sz w:val="19"/>
                <w:szCs w:val="19"/>
              </w:rPr>
              <w:t xml:space="preserve">AI Career Advisory Process</w:t>
            </w:r>
          </w:p>
        </w:tc>
        <w:tc>
          <w:tcPr>
            <w:tcW w:type="dxa" w:w="2760"/>
            <w:tcMar>
              <w:top w:type="dxa" w:w="60"/>
              <w:left w:type="dxa" w:w="80"/>
              <w:bottom w:type="dxa" w:w="60"/>
              <w:right w:type="dxa" w:w="80"/>
            </w:tcMar>
          </w:tcPr>
          <w:p>
            <w:r>
              <w:rPr>
                <w:b w:val="false"/>
                <w:bCs w:val="false"/>
                <w:sz w:val="19"/>
                <w:szCs w:val="19"/>
              </w:rPr>
              <w:t xml:space="preserve">Strategic / AI-native</w:t>
            </w:r>
          </w:p>
        </w:tc>
        <w:tc>
          <w:tcPr>
            <w:tcW w:type="dxa" w:w="1900"/>
            <w:tcMar>
              <w:top w:type="dxa" w:w="60"/>
              <w:left w:type="dxa" w:w="80"/>
              <w:bottom w:type="dxa" w:w="60"/>
              <w:right w:type="dxa" w:w="80"/>
            </w:tcMar>
          </w:tcPr>
          <w:p>
            <w:r>
              <w:rPr>
                <w:b w:val="false"/>
                <w:bCs w:val="false"/>
                <w:sz w:val="19"/>
                <w:szCs w:val="19"/>
              </w:rPr>
              <w:t xml:space="preserve">Level 4 — Integrated</w:t>
            </w:r>
          </w:p>
        </w:tc>
      </w:tr>
      <w:tr>
        <w:tc>
          <w:tcPr>
            <w:tcW w:type="dxa" w:w="500"/>
            <w:tcMar>
              <w:top w:type="dxa" w:w="60"/>
              <w:left w:type="dxa" w:w="80"/>
              <w:bottom w:type="dxa" w:w="60"/>
              <w:right w:type="dxa" w:w="80"/>
            </w:tcMar>
          </w:tcPr>
          <w:p>
            <w:r>
              <w:rPr>
                <w:b w:val="false"/>
                <w:bCs w:val="false"/>
                <w:sz w:val="19"/>
                <w:szCs w:val="19"/>
              </w:rPr>
              <w:t xml:space="preserve">4</w:t>
            </w:r>
          </w:p>
        </w:tc>
        <w:tc>
          <w:tcPr>
            <w:tcW w:type="dxa" w:w="4200"/>
            <w:tcMar>
              <w:top w:type="dxa" w:w="60"/>
              <w:left w:type="dxa" w:w="80"/>
              <w:bottom w:type="dxa" w:w="60"/>
              <w:right w:type="dxa" w:w="80"/>
            </w:tcMar>
          </w:tcPr>
          <w:p>
            <w:r>
              <w:rPr>
                <w:b w:val="false"/>
                <w:bCs w:val="false"/>
                <w:sz w:val="19"/>
                <w:szCs w:val="19"/>
              </w:rPr>
              <w:t xml:space="preserve">Career Health &amp; Continuous Monitoring Process</w:t>
            </w:r>
          </w:p>
        </w:tc>
        <w:tc>
          <w:tcPr>
            <w:tcW w:type="dxa" w:w="2760"/>
            <w:tcMar>
              <w:top w:type="dxa" w:w="60"/>
              <w:left w:type="dxa" w:w="80"/>
              <w:bottom w:type="dxa" w:w="60"/>
              <w:right w:type="dxa" w:w="80"/>
            </w:tcMar>
          </w:tcPr>
          <w:p>
            <w:r>
              <w:rPr>
                <w:b w:val="false"/>
                <w:bCs w:val="false"/>
                <w:sz w:val="19"/>
                <w:szCs w:val="19"/>
              </w:rPr>
              <w:t xml:space="preserve">Business / Core</w:t>
            </w:r>
          </w:p>
        </w:tc>
        <w:tc>
          <w:tcPr>
            <w:tcW w:type="dxa" w:w="1900"/>
            <w:tcMar>
              <w:top w:type="dxa" w:w="60"/>
              <w:left w:type="dxa" w:w="80"/>
              <w:bottom w:type="dxa" w:w="60"/>
              <w:right w:type="dxa" w:w="80"/>
            </w:tcMar>
          </w:tcPr>
          <w:p>
            <w:r>
              <w:rPr>
                <w:b w:val="false"/>
                <w:bCs w:val="false"/>
                <w:sz w:val="19"/>
                <w:szCs w:val="19"/>
              </w:rPr>
              <w:t xml:space="preserve">Level 2/3 — compound</w:t>
            </w:r>
          </w:p>
        </w:tc>
      </w:tr>
      <w:tr>
        <w:tc>
          <w:tcPr>
            <w:tcW w:type="dxa" w:w="500"/>
            <w:tcMar>
              <w:top w:type="dxa" w:w="60"/>
              <w:left w:type="dxa" w:w="80"/>
              <w:bottom w:type="dxa" w:w="60"/>
              <w:right w:type="dxa" w:w="80"/>
            </w:tcMar>
          </w:tcPr>
          <w:p>
            <w:r>
              <w:rPr>
                <w:b w:val="false"/>
                <w:bCs w:val="false"/>
                <w:sz w:val="19"/>
                <w:szCs w:val="19"/>
              </w:rPr>
              <w:t xml:space="preserve">5</w:t>
            </w:r>
          </w:p>
        </w:tc>
        <w:tc>
          <w:tcPr>
            <w:tcW w:type="dxa" w:w="4200"/>
            <w:tcMar>
              <w:top w:type="dxa" w:w="60"/>
              <w:left w:type="dxa" w:w="80"/>
              <w:bottom w:type="dxa" w:w="60"/>
              <w:right w:type="dxa" w:w="80"/>
            </w:tcMar>
          </w:tcPr>
          <w:p>
            <w:r>
              <w:rPr>
                <w:b w:val="false"/>
                <w:bCs w:val="false"/>
                <w:sz w:val="19"/>
                <w:szCs w:val="19"/>
              </w:rPr>
              <w:t xml:space="preserve">Career Planning &amp; Simulation Process</w:t>
            </w:r>
          </w:p>
        </w:tc>
        <w:tc>
          <w:tcPr>
            <w:tcW w:type="dxa" w:w="2760"/>
            <w:tcMar>
              <w:top w:type="dxa" w:w="60"/>
              <w:left w:type="dxa" w:w="80"/>
              <w:bottom w:type="dxa" w:w="60"/>
              <w:right w:type="dxa" w:w="80"/>
            </w:tcMar>
          </w:tcPr>
          <w:p>
            <w:r>
              <w:rPr>
                <w:b w:val="false"/>
                <w:bCs w:val="false"/>
                <w:sz w:val="19"/>
                <w:szCs w:val="19"/>
              </w:rPr>
              <w:t xml:space="preserve">Strategic / Innovation</w:t>
            </w:r>
          </w:p>
        </w:tc>
        <w:tc>
          <w:tcPr>
            <w:tcW w:type="dxa" w:w="1900"/>
            <w:tcMar>
              <w:top w:type="dxa" w:w="60"/>
              <w:left w:type="dxa" w:w="80"/>
              <w:bottom w:type="dxa" w:w="60"/>
              <w:right w:type="dxa" w:w="80"/>
            </w:tcMar>
          </w:tcPr>
          <w:p>
            <w:r>
              <w:rPr>
                <w:b w:val="false"/>
                <w:bCs w:val="false"/>
                <w:sz w:val="19"/>
                <w:szCs w:val="19"/>
              </w:rPr>
              <w:t xml:space="preserve">Level 1 — Initial</w:t>
            </w:r>
          </w:p>
        </w:tc>
      </w:tr>
      <w:tr>
        <w:tc>
          <w:tcPr>
            <w:tcW w:type="dxa" w:w="500"/>
            <w:tcMar>
              <w:top w:type="dxa" w:w="60"/>
              <w:left w:type="dxa" w:w="80"/>
              <w:bottom w:type="dxa" w:w="60"/>
              <w:right w:type="dxa" w:w="80"/>
            </w:tcMar>
          </w:tcPr>
          <w:p>
            <w:r>
              <w:rPr>
                <w:b w:val="false"/>
                <w:bCs w:val="false"/>
                <w:sz w:val="19"/>
                <w:szCs w:val="19"/>
              </w:rPr>
              <w:t xml:space="preserve">6</w:t>
            </w:r>
          </w:p>
        </w:tc>
        <w:tc>
          <w:tcPr>
            <w:tcW w:type="dxa" w:w="4200"/>
            <w:tcMar>
              <w:top w:type="dxa" w:w="60"/>
              <w:left w:type="dxa" w:w="80"/>
              <w:bottom w:type="dxa" w:w="60"/>
              <w:right w:type="dxa" w:w="80"/>
            </w:tcMar>
          </w:tcPr>
          <w:p>
            <w:r>
              <w:rPr>
                <w:b w:val="false"/>
                <w:bCs w:val="false"/>
                <w:sz w:val="19"/>
                <w:szCs w:val="19"/>
              </w:rPr>
              <w:t xml:space="preserve">Resume &amp; Application Readiness Process</w:t>
            </w:r>
          </w:p>
        </w:tc>
        <w:tc>
          <w:tcPr>
            <w:tcW w:type="dxa" w:w="2760"/>
            <w:tcMar>
              <w:top w:type="dxa" w:w="60"/>
              <w:left w:type="dxa" w:w="80"/>
              <w:bottom w:type="dxa" w:w="60"/>
              <w:right w:type="dxa" w:w="80"/>
            </w:tcMar>
          </w:tcPr>
          <w:p>
            <w:r>
              <w:rPr>
                <w:b w:val="false"/>
                <w:bCs w:val="false"/>
                <w:sz w:val="19"/>
                <w:szCs w:val="19"/>
              </w:rPr>
              <w:t xml:space="preserve">Operational / Core</w:t>
            </w:r>
          </w:p>
        </w:tc>
        <w:tc>
          <w:tcPr>
            <w:tcW w:type="dxa" w:w="1900"/>
            <w:tcMar>
              <w:top w:type="dxa" w:w="60"/>
              <w:left w:type="dxa" w:w="80"/>
              <w:bottom w:type="dxa" w:w="60"/>
              <w:right w:type="dxa" w:w="80"/>
            </w:tcMar>
          </w:tcPr>
          <w:p>
            <w:r>
              <w:rPr>
                <w:b w:val="false"/>
                <w:bCs w:val="false"/>
                <w:sz w:val="19"/>
                <w:szCs w:val="19"/>
              </w:rPr>
              <w:t xml:space="preserve">Level 3 — Managed</w:t>
            </w:r>
          </w:p>
        </w:tc>
      </w:tr>
      <w:tr>
        <w:tc>
          <w:tcPr>
            <w:tcW w:type="dxa" w:w="500"/>
            <w:tcMar>
              <w:top w:type="dxa" w:w="60"/>
              <w:left w:type="dxa" w:w="80"/>
              <w:bottom w:type="dxa" w:w="60"/>
              <w:right w:type="dxa" w:w="80"/>
            </w:tcMar>
          </w:tcPr>
          <w:p>
            <w:r>
              <w:rPr>
                <w:b w:val="false"/>
                <w:bCs w:val="false"/>
                <w:sz w:val="19"/>
                <w:szCs w:val="19"/>
              </w:rPr>
              <w:t xml:space="preserve">7</w:t>
            </w:r>
          </w:p>
        </w:tc>
        <w:tc>
          <w:tcPr>
            <w:tcW w:type="dxa" w:w="4200"/>
            <w:tcMar>
              <w:top w:type="dxa" w:w="60"/>
              <w:left w:type="dxa" w:w="80"/>
              <w:bottom w:type="dxa" w:w="60"/>
              <w:right w:type="dxa" w:w="80"/>
            </w:tcMar>
          </w:tcPr>
          <w:p>
            <w:r>
              <w:rPr>
                <w:b w:val="false"/>
                <w:bCs w:val="false"/>
                <w:sz w:val="19"/>
                <w:szCs w:val="19"/>
              </w:rPr>
              <w:t xml:space="preserve">Job Opportunity Discovery Process</w:t>
            </w:r>
          </w:p>
        </w:tc>
        <w:tc>
          <w:tcPr>
            <w:tcW w:type="dxa" w:w="2760"/>
            <w:tcMar>
              <w:top w:type="dxa" w:w="60"/>
              <w:left w:type="dxa" w:w="80"/>
              <w:bottom w:type="dxa" w:w="60"/>
              <w:right w:type="dxa" w:w="80"/>
            </w:tcMar>
          </w:tcPr>
          <w:p>
            <w:r>
              <w:rPr>
                <w:b w:val="false"/>
                <w:bCs w:val="false"/>
                <w:sz w:val="19"/>
                <w:szCs w:val="19"/>
              </w:rPr>
              <w:t xml:space="preserve">Business / Core, structurally capped</w:t>
            </w:r>
          </w:p>
        </w:tc>
        <w:tc>
          <w:tcPr>
            <w:tcW w:type="dxa" w:w="1900"/>
            <w:tcMar>
              <w:top w:type="dxa" w:w="60"/>
              <w:left w:type="dxa" w:w="80"/>
              <w:bottom w:type="dxa" w:w="60"/>
              <w:right w:type="dxa" w:w="80"/>
            </w:tcMar>
          </w:tcPr>
          <w:p>
            <w:r>
              <w:rPr>
                <w:b w:val="false"/>
                <w:bCs w:val="false"/>
                <w:sz w:val="19"/>
                <w:szCs w:val="19"/>
              </w:rPr>
              <w:t xml:space="preserve">Level 2 — Emerging</w:t>
            </w:r>
          </w:p>
        </w:tc>
      </w:tr>
      <w:tr>
        <w:tc>
          <w:tcPr>
            <w:tcW w:type="dxa" w:w="500"/>
            <w:tcMar>
              <w:top w:type="dxa" w:w="60"/>
              <w:left w:type="dxa" w:w="80"/>
              <w:bottom w:type="dxa" w:w="60"/>
              <w:right w:type="dxa" w:w="80"/>
            </w:tcMar>
          </w:tcPr>
          <w:p>
            <w:r>
              <w:rPr>
                <w:b w:val="false"/>
                <w:bCs w:val="false"/>
                <w:sz w:val="19"/>
                <w:szCs w:val="19"/>
              </w:rPr>
              <w:t xml:space="preserve">8</w:t>
            </w:r>
          </w:p>
        </w:tc>
        <w:tc>
          <w:tcPr>
            <w:tcW w:type="dxa" w:w="4200"/>
            <w:tcMar>
              <w:top w:type="dxa" w:w="60"/>
              <w:left w:type="dxa" w:w="80"/>
              <w:bottom w:type="dxa" w:w="60"/>
              <w:right w:type="dxa" w:w="80"/>
            </w:tcMar>
          </w:tcPr>
          <w:p>
            <w:r>
              <w:rPr>
                <w:b w:val="false"/>
                <w:bCs w:val="false"/>
                <w:sz w:val="19"/>
                <w:szCs w:val="19"/>
              </w:rPr>
              <w:t xml:space="preserve">Knowledge Curation &amp; Evolution Process</w:t>
            </w:r>
          </w:p>
        </w:tc>
        <w:tc>
          <w:tcPr>
            <w:tcW w:type="dxa" w:w="2760"/>
            <w:tcMar>
              <w:top w:type="dxa" w:w="60"/>
              <w:left w:type="dxa" w:w="80"/>
              <w:bottom w:type="dxa" w:w="60"/>
              <w:right w:type="dxa" w:w="80"/>
            </w:tcMar>
          </w:tcPr>
          <w:p>
            <w:r>
              <w:rPr>
                <w:b w:val="false"/>
                <w:bCs w:val="false"/>
                <w:sz w:val="19"/>
                <w:szCs w:val="19"/>
              </w:rPr>
              <w:t xml:space="preserve">AI-native / Shared / Internal</w:t>
            </w:r>
          </w:p>
        </w:tc>
        <w:tc>
          <w:tcPr>
            <w:tcW w:type="dxa" w:w="1900"/>
            <w:tcMar>
              <w:top w:type="dxa" w:w="60"/>
              <w:left w:type="dxa" w:w="80"/>
              <w:bottom w:type="dxa" w:w="60"/>
              <w:right w:type="dxa" w:w="80"/>
            </w:tcMar>
          </w:tcPr>
          <w:p>
            <w:r>
              <w:rPr>
                <w:b w:val="false"/>
                <w:bCs w:val="false"/>
                <w:sz w:val="19"/>
                <w:szCs w:val="19"/>
              </w:rPr>
              <w:t xml:space="preserve">Level 2/3 — compound</w:t>
            </w:r>
          </w:p>
        </w:tc>
      </w:tr>
      <w:tr>
        <w:tc>
          <w:tcPr>
            <w:tcW w:type="dxa" w:w="500"/>
            <w:tcMar>
              <w:top w:type="dxa" w:w="60"/>
              <w:left w:type="dxa" w:w="80"/>
              <w:bottom w:type="dxa" w:w="60"/>
              <w:right w:type="dxa" w:w="80"/>
            </w:tcMar>
          </w:tcPr>
          <w:p>
            <w:r>
              <w:rPr>
                <w:b w:val="false"/>
                <w:bCs w:val="false"/>
                <w:sz w:val="19"/>
                <w:szCs w:val="19"/>
              </w:rPr>
              <w:t xml:space="preserve">9</w:t>
            </w:r>
          </w:p>
        </w:tc>
        <w:tc>
          <w:tcPr>
            <w:tcW w:type="dxa" w:w="4200"/>
            <w:tcMar>
              <w:top w:type="dxa" w:w="60"/>
              <w:left w:type="dxa" w:w="80"/>
              <w:bottom w:type="dxa" w:w="60"/>
              <w:right w:type="dxa" w:w="80"/>
            </w:tcMar>
          </w:tcPr>
          <w:p>
            <w:r>
              <w:rPr>
                <w:b w:val="false"/>
                <w:bCs w:val="false"/>
                <w:sz w:val="19"/>
                <w:szCs w:val="19"/>
              </w:rPr>
              <w:t xml:space="preserve">Employer Collaboration Process</w:t>
            </w:r>
          </w:p>
        </w:tc>
        <w:tc>
          <w:tcPr>
            <w:tcW w:type="dxa" w:w="2760"/>
            <w:tcMar>
              <w:top w:type="dxa" w:w="60"/>
              <w:left w:type="dxa" w:w="80"/>
              <w:bottom w:type="dxa" w:w="60"/>
              <w:right w:type="dxa" w:w="80"/>
            </w:tcMar>
          </w:tcPr>
          <w:p>
            <w:r>
              <w:rPr>
                <w:b w:val="false"/>
                <w:bCs w:val="false"/>
                <w:sz w:val="19"/>
                <w:szCs w:val="19"/>
              </w:rPr>
              <w:t xml:space="preserve">Strategic, pre-activation</w:t>
            </w:r>
          </w:p>
        </w:tc>
        <w:tc>
          <w:tcPr>
            <w:tcW w:type="dxa" w:w="1900"/>
            <w:tcMar>
              <w:top w:type="dxa" w:w="60"/>
              <w:left w:type="dxa" w:w="80"/>
              <w:bottom w:type="dxa" w:w="60"/>
              <w:right w:type="dxa" w:w="80"/>
            </w:tcMar>
          </w:tcPr>
          <w:p>
            <w:r>
              <w:rPr>
                <w:b w:val="false"/>
                <w:bCs w:val="false"/>
                <w:sz w:val="19"/>
                <w:szCs w:val="19"/>
              </w:rPr>
              <w:t xml:space="preserve">Level 1 — Initial</w:t>
            </w:r>
          </w:p>
        </w:tc>
      </w:tr>
      <w:tr>
        <w:tc>
          <w:tcPr>
            <w:tcW w:type="dxa" w:w="500"/>
            <w:tcMar>
              <w:top w:type="dxa" w:w="60"/>
              <w:left w:type="dxa" w:w="80"/>
              <w:bottom w:type="dxa" w:w="60"/>
              <w:right w:type="dxa" w:w="80"/>
            </w:tcMar>
          </w:tcPr>
          <w:p>
            <w:r>
              <w:rPr>
                <w:b w:val="false"/>
                <w:bCs w:val="false"/>
                <w:sz w:val="19"/>
                <w:szCs w:val="19"/>
              </w:rPr>
              <w:t xml:space="preserve">10</w:t>
            </w:r>
          </w:p>
        </w:tc>
        <w:tc>
          <w:tcPr>
            <w:tcW w:type="dxa" w:w="4200"/>
            <w:tcMar>
              <w:top w:type="dxa" w:w="60"/>
              <w:left w:type="dxa" w:w="80"/>
              <w:bottom w:type="dxa" w:w="60"/>
              <w:right w:type="dxa" w:w="80"/>
            </w:tcMar>
          </w:tcPr>
          <w:p>
            <w:r>
              <w:rPr>
                <w:b w:val="false"/>
                <w:bCs w:val="false"/>
                <w:sz w:val="19"/>
                <w:szCs w:val="19"/>
              </w:rPr>
              <w:t xml:space="preserve">Growth &amp; Engagement Process</w:t>
            </w:r>
          </w:p>
        </w:tc>
        <w:tc>
          <w:tcPr>
            <w:tcW w:type="dxa" w:w="2760"/>
            <w:tcMar>
              <w:top w:type="dxa" w:w="60"/>
              <w:left w:type="dxa" w:w="80"/>
              <w:bottom w:type="dxa" w:w="60"/>
              <w:right w:type="dxa" w:w="80"/>
            </w:tcMar>
          </w:tcPr>
          <w:p>
            <w:r>
              <w:rPr>
                <w:b w:val="false"/>
                <w:bCs w:val="false"/>
                <w:sz w:val="19"/>
                <w:szCs w:val="19"/>
              </w:rPr>
              <w:t xml:space="preserve">Supporting</w:t>
            </w:r>
          </w:p>
        </w:tc>
        <w:tc>
          <w:tcPr>
            <w:tcW w:type="dxa" w:w="1900"/>
            <w:tcMar>
              <w:top w:type="dxa" w:w="60"/>
              <w:left w:type="dxa" w:w="80"/>
              <w:bottom w:type="dxa" w:w="60"/>
              <w:right w:type="dxa" w:w="80"/>
            </w:tcMar>
          </w:tcPr>
          <w:p>
            <w:r>
              <w:rPr>
                <w:b w:val="false"/>
                <w:bCs w:val="false"/>
                <w:sz w:val="19"/>
                <w:szCs w:val="19"/>
              </w:rPr>
              <w:t xml:space="preserve">Level 2 — Emerging</w:t>
            </w:r>
          </w:p>
        </w:tc>
      </w:tr>
      <w:tr>
        <w:tc>
          <w:tcPr>
            <w:tcW w:type="dxa" w:w="500"/>
            <w:tcMar>
              <w:top w:type="dxa" w:w="60"/>
              <w:left w:type="dxa" w:w="80"/>
              <w:bottom w:type="dxa" w:w="60"/>
              <w:right w:type="dxa" w:w="80"/>
            </w:tcMar>
          </w:tcPr>
          <w:p>
            <w:r>
              <w:rPr>
                <w:b w:val="false"/>
                <w:bCs w:val="false"/>
                <w:sz w:val="19"/>
                <w:szCs w:val="19"/>
              </w:rPr>
              <w:t xml:space="preserve">11</w:t>
            </w:r>
          </w:p>
        </w:tc>
        <w:tc>
          <w:tcPr>
            <w:tcW w:type="dxa" w:w="4200"/>
            <w:tcMar>
              <w:top w:type="dxa" w:w="60"/>
              <w:left w:type="dxa" w:w="80"/>
              <w:bottom w:type="dxa" w:w="60"/>
              <w:right w:type="dxa" w:w="80"/>
            </w:tcMar>
          </w:tcPr>
          <w:p>
            <w:r>
              <w:rPr>
                <w:b w:val="false"/>
                <w:bCs w:val="false"/>
                <w:sz w:val="19"/>
                <w:szCs w:val="19"/>
              </w:rPr>
              <w:t xml:space="preserve">Identity, Access &amp; Platform Administration Process</w:t>
            </w:r>
          </w:p>
        </w:tc>
        <w:tc>
          <w:tcPr>
            <w:tcW w:type="dxa" w:w="2760"/>
            <w:tcMar>
              <w:top w:type="dxa" w:w="60"/>
              <w:left w:type="dxa" w:w="80"/>
              <w:bottom w:type="dxa" w:w="60"/>
              <w:right w:type="dxa" w:w="80"/>
            </w:tcMar>
          </w:tcPr>
          <w:p>
            <w:r>
              <w:rPr>
                <w:b w:val="false"/>
                <w:bCs w:val="false"/>
                <w:sz w:val="19"/>
                <w:szCs w:val="19"/>
              </w:rPr>
              <w:t xml:space="preserve">Enabling / Governance</w:t>
            </w:r>
          </w:p>
        </w:tc>
        <w:tc>
          <w:tcPr>
            <w:tcW w:type="dxa" w:w="1900"/>
            <w:tcMar>
              <w:top w:type="dxa" w:w="60"/>
              <w:left w:type="dxa" w:w="80"/>
              <w:bottom w:type="dxa" w:w="60"/>
              <w:right w:type="dxa" w:w="80"/>
            </w:tcMar>
          </w:tcPr>
          <w:p>
            <w:r>
              <w:rPr>
                <w:b w:val="false"/>
                <w:bCs w:val="false"/>
                <w:sz w:val="19"/>
                <w:szCs w:val="19"/>
              </w:rPr>
              <w:t xml:space="preserve">Level 2/3 — compound</w:t>
            </w:r>
          </w:p>
        </w:tc>
      </w:tr>
      <w:tr>
        <w:tc>
          <w:tcPr>
            <w:tcW w:type="dxa" w:w="500"/>
            <w:tcMar>
              <w:top w:type="dxa" w:w="60"/>
              <w:left w:type="dxa" w:w="80"/>
              <w:bottom w:type="dxa" w:w="60"/>
              <w:right w:type="dxa" w:w="80"/>
            </w:tcMar>
          </w:tcPr>
          <w:p>
            <w:r>
              <w:rPr>
                <w:b w:val="false"/>
                <w:bCs w:val="false"/>
                <w:sz w:val="19"/>
                <w:szCs w:val="19"/>
              </w:rPr>
              <w:t xml:space="preserve">12</w:t>
            </w:r>
          </w:p>
        </w:tc>
        <w:tc>
          <w:tcPr>
            <w:tcW w:type="dxa" w:w="4200"/>
            <w:tcMar>
              <w:top w:type="dxa" w:w="60"/>
              <w:left w:type="dxa" w:w="80"/>
              <w:bottom w:type="dxa" w:w="60"/>
              <w:right w:type="dxa" w:w="80"/>
            </w:tcMar>
          </w:tcPr>
          <w:p>
            <w:r>
              <w:rPr>
                <w:b w:val="false"/>
                <w:bCs w:val="false"/>
                <w:sz w:val="19"/>
                <w:szCs w:val="19"/>
              </w:rPr>
              <w:t xml:space="preserve">Governance &amp; Quality Assurance Process</w:t>
            </w:r>
          </w:p>
        </w:tc>
        <w:tc>
          <w:tcPr>
            <w:tcW w:type="dxa" w:w="2760"/>
            <w:tcMar>
              <w:top w:type="dxa" w:w="60"/>
              <w:left w:type="dxa" w:w="80"/>
              <w:bottom w:type="dxa" w:w="60"/>
              <w:right w:type="dxa" w:w="80"/>
            </w:tcMar>
          </w:tcPr>
          <w:p>
            <w:r>
              <w:rPr>
                <w:b w:val="false"/>
                <w:bCs w:val="false"/>
                <w:sz w:val="19"/>
                <w:szCs w:val="19"/>
              </w:rPr>
              <w:t xml:space="preserve">Governance</w:t>
            </w:r>
          </w:p>
        </w:tc>
        <w:tc>
          <w:tcPr>
            <w:tcW w:type="dxa" w:w="1900"/>
            <w:tcMar>
              <w:top w:type="dxa" w:w="60"/>
              <w:left w:type="dxa" w:w="80"/>
              <w:bottom w:type="dxa" w:w="60"/>
              <w:right w:type="dxa" w:w="80"/>
            </w:tcMar>
          </w:tcPr>
          <w:p>
            <w:r>
              <w:rPr>
                <w:b w:val="false"/>
                <w:bCs w:val="false"/>
                <w:sz w:val="19"/>
                <w:szCs w:val="19"/>
              </w:rPr>
              <w:t xml:space="preserve">Level 2/3 — compound</w:t>
            </w:r>
          </w:p>
        </w:tc>
      </w:tr>
      <w:tr>
        <w:tc>
          <w:tcPr>
            <w:tcW w:type="dxa" w:w="500"/>
            <w:tcMar>
              <w:top w:type="dxa" w:w="60"/>
              <w:left w:type="dxa" w:w="80"/>
              <w:bottom w:type="dxa" w:w="60"/>
              <w:right w:type="dxa" w:w="80"/>
            </w:tcMar>
          </w:tcPr>
          <w:p>
            <w:r>
              <w:rPr>
                <w:b w:val="false"/>
                <w:bCs w:val="false"/>
                <w:sz w:val="19"/>
                <w:szCs w:val="19"/>
              </w:rPr>
              <w:t xml:space="preserve">13</w:t>
            </w:r>
          </w:p>
        </w:tc>
        <w:tc>
          <w:tcPr>
            <w:tcW w:type="dxa" w:w="4200"/>
            <w:tcMar>
              <w:top w:type="dxa" w:w="60"/>
              <w:left w:type="dxa" w:w="80"/>
              <w:bottom w:type="dxa" w:w="60"/>
              <w:right w:type="dxa" w:w="80"/>
            </w:tcMar>
          </w:tcPr>
          <w:p>
            <w:r>
              <w:rPr>
                <w:b w:val="false"/>
                <w:bCs w:val="false"/>
                <w:sz w:val="19"/>
                <w:szCs w:val="19"/>
              </w:rPr>
              <w:t xml:space="preserve">Career Outcome Management Process (future)</w:t>
            </w:r>
          </w:p>
        </w:tc>
        <w:tc>
          <w:tcPr>
            <w:tcW w:type="dxa" w:w="2760"/>
            <w:tcMar>
              <w:top w:type="dxa" w:w="60"/>
              <w:left w:type="dxa" w:w="80"/>
              <w:bottom w:type="dxa" w:w="60"/>
              <w:right w:type="dxa" w:w="80"/>
            </w:tcMar>
          </w:tcPr>
          <w:p>
            <w:r>
              <w:rPr>
                <w:b w:val="false"/>
                <w:bCs w:val="false"/>
                <w:sz w:val="19"/>
                <w:szCs w:val="19"/>
              </w:rPr>
              <w:t xml:space="preserve">Future</w:t>
            </w:r>
          </w:p>
        </w:tc>
        <w:tc>
          <w:tcPr>
            <w:tcW w:type="dxa" w:w="1900"/>
            <w:tcMar>
              <w:top w:type="dxa" w:w="60"/>
              <w:left w:type="dxa" w:w="80"/>
              <w:bottom w:type="dxa" w:w="60"/>
              <w:right w:type="dxa" w:w="80"/>
            </w:tcMar>
          </w:tcPr>
          <w:p>
            <w:r>
              <w:rPr>
                <w:b w:val="false"/>
                <w:bCs w:val="false"/>
                <w:sz w:val="19"/>
                <w:szCs w:val="19"/>
              </w:rPr>
              <w:t xml:space="preserve">Level 0 — Not evidenced</w:t>
            </w:r>
          </w:p>
        </w:tc>
      </w:tr>
      <w:tr>
        <w:tc>
          <w:tcPr>
            <w:tcW w:type="dxa" w:w="500"/>
            <w:tcMar>
              <w:top w:type="dxa" w:w="60"/>
              <w:left w:type="dxa" w:w="80"/>
              <w:bottom w:type="dxa" w:w="60"/>
              <w:right w:type="dxa" w:w="80"/>
            </w:tcMar>
          </w:tcPr>
          <w:p>
            <w:r>
              <w:rPr>
                <w:b w:val="false"/>
                <w:bCs w:val="false"/>
                <w:sz w:val="19"/>
                <w:szCs w:val="19"/>
              </w:rPr>
              <w:t xml:space="preserve">14</w:t>
            </w:r>
          </w:p>
        </w:tc>
        <w:tc>
          <w:tcPr>
            <w:tcW w:type="dxa" w:w="4200"/>
            <w:tcMar>
              <w:top w:type="dxa" w:w="60"/>
              <w:left w:type="dxa" w:w="80"/>
              <w:bottom w:type="dxa" w:w="60"/>
              <w:right w:type="dxa" w:w="80"/>
            </w:tcMar>
          </w:tcPr>
          <w:p>
            <w:r>
              <w:rPr>
                <w:b w:val="false"/>
                <w:bCs w:val="false"/>
                <w:sz w:val="19"/>
                <w:szCs w:val="19"/>
              </w:rPr>
              <w:t xml:space="preserve">Partner Ecosystem Management Process (future)</w:t>
            </w:r>
          </w:p>
        </w:tc>
        <w:tc>
          <w:tcPr>
            <w:tcW w:type="dxa" w:w="2760"/>
            <w:tcMar>
              <w:top w:type="dxa" w:w="60"/>
              <w:left w:type="dxa" w:w="80"/>
              <w:bottom w:type="dxa" w:w="60"/>
              <w:right w:type="dxa" w:w="80"/>
            </w:tcMar>
          </w:tcPr>
          <w:p>
            <w:r>
              <w:rPr>
                <w:b w:val="false"/>
                <w:bCs w:val="false"/>
                <w:sz w:val="19"/>
                <w:szCs w:val="19"/>
              </w:rPr>
              <w:t xml:space="preserve">Future</w:t>
            </w:r>
          </w:p>
        </w:tc>
        <w:tc>
          <w:tcPr>
            <w:tcW w:type="dxa" w:w="1900"/>
            <w:tcMar>
              <w:top w:type="dxa" w:w="60"/>
              <w:left w:type="dxa" w:w="80"/>
              <w:bottom w:type="dxa" w:w="60"/>
              <w:right w:type="dxa" w:w="80"/>
            </w:tcMar>
          </w:tcPr>
          <w:p>
            <w:r>
              <w:rPr>
                <w:b w:val="false"/>
                <w:bCs w:val="false"/>
                <w:sz w:val="19"/>
                <w:szCs w:val="19"/>
              </w:rPr>
              <w:t xml:space="preserve">Level 0 — Not evidenced</w:t>
            </w:r>
          </w:p>
        </w:tc>
      </w:tr>
    </w:tbl>
    <w:p>
      <w:pPr>
        <w:spacing w:after="140"/>
      </w:pPr>
      <w:r>
        <w:rPr>
          <w:b w:val="false"/>
          <w:bCs w:val="false"/>
          <w:i w:val="false"/>
          <w:iCs w:val="false"/>
        </w:rPr>
        <w:t xml:space="preserve">This document does not invent a process unsupported by evidence. The source program brief's illustrative list ("Knowledge Curation Process," "Platform Administration Process," and so on) is validated against, and mapped onto, this evidence-based fourteen-process portfolio in Section 13 (Traceability) rather than reproduced uncritically.</w:t>
      </w:r>
    </w:p>
    <w:p>
      <w:pPr>
        <w:pStyle w:val="Heading1"/>
        <w:spacing w:after="160" w:before="360"/>
      </w:pPr>
      <w:r>
        <w:t xml:space="preserve">5. Enterprise Business Process Catalog</w:t>
      </w:r>
    </w:p>
    <w:p>
      <w:pPr>
        <w:spacing w:after="140"/>
      </w:pPr>
      <w:r>
        <w:rPr>
          <w:b w:val="false"/>
          <w:bCs w:val="false"/>
          <w:i w:val="false"/>
          <w:iCs w:val="false"/>
        </w:rPr>
        <w:t xml:space="preserve">Catalog methodology: the seven processes below carry the platform's core strategic differentiation and its most material governance obligations (per Sections 3 and 4); each receives a full profile against every required field. The remaining five current-state processes are catalogued in Section 5.13 with the same fields condensed to table columns, and the two future processes are catalogued in Section 5.14 — consistent with the proportionality principle already established in Phase A Section 4.6 and Phase D's own tiered catalog.</w:t>
      </w:r>
    </w:p>
    <w:p>
      <w:pPr>
        <w:pStyle w:val="Heading2"/>
        <w:spacing w:after="120" w:before="280"/>
      </w:pPr>
      <w:r>
        <w:t xml:space="preserve">5.1 Student Onboarding &amp; Academic Profile Management Process   [Core / Foundational]</w:t>
      </w:r>
    </w:p>
    <w:p>
      <w:pPr>
        <w:spacing w:after="100"/>
      </w:pPr>
      <w:r>
        <w:rPr>
          <w:b/>
          <w:bCs/>
        </w:rPr>
        <w:t xml:space="preserve">Purpose: </w:t>
      </w:r>
      <w:r>
        <w:t xml:space="preserve">Capture a new student's identity, academic context, and qualifications, and keep that academic profile trustworthy and current for the life of the student's relationship with the platform.</w:t>
      </w:r>
    </w:p>
    <w:p>
      <w:pPr>
        <w:spacing w:after="100"/>
      </w:pPr>
      <w:r>
        <w:rPr>
          <w:b/>
          <w:bCs/>
        </w:rPr>
        <w:t xml:space="preserve">Business objective: </w:t>
      </w:r>
      <w:r>
        <w:t xml:space="preserve">Establish and maintain the single, trustworthy academic data asset every other business process depends on, for a predominantly minor subject population, under a protective-by-default data posture.</w:t>
      </w:r>
    </w:p>
    <w:p>
      <w:pPr>
        <w:spacing w:after="100"/>
      </w:pPr>
      <w:r>
        <w:rPr>
          <w:b/>
          <w:bCs/>
        </w:rPr>
        <w:t xml:space="preserve">Trigger: </w:t>
      </w:r>
      <w:r>
        <w:t xml:space="preserve">A student (or, for minors, a parent/guardian on their behalf) registers on the platform; recurring trigger: any academic record change (grades, coursework, school transfer).</w:t>
      </w:r>
    </w:p>
    <w:p>
      <w:pPr>
        <w:spacing w:after="100"/>
      </w:pPr>
      <w:r>
        <w:rPr>
          <w:b/>
          <w:bCs/>
        </w:rPr>
        <w:t xml:space="preserve">Business outcome: </w:t>
      </w:r>
      <w:r>
        <w:t xml:space="preserve">A complete, current, trustworthy academic profile that at least ten downstream AI/runtime systems (per EEP-01 Phase B) can rely on without independently re-verifying it.</w:t>
      </w:r>
    </w:p>
    <w:p>
      <w:pPr>
        <w:spacing w:after="100"/>
      </w:pPr>
      <w:r>
        <w:rPr>
          <w:b/>
          <w:bCs/>
        </w:rPr>
        <w:t xml:space="preserve">Primary stakeholder: </w:t>
      </w:r>
      <w:r>
        <w:t xml:space="preserve">Students.</w:t>
      </w:r>
    </w:p>
    <w:p>
      <w:pPr>
        <w:spacing w:after="100"/>
      </w:pPr>
      <w:r>
        <w:rPr>
          <w:b/>
          <w:bCs/>
        </w:rPr>
        <w:t xml:space="preserve">Secondary stakeholders: </w:t>
      </w:r>
      <w:r>
        <w:t xml:space="preserve">Parents/guardians (protective-by-default beneficiaries); schools and universities (target-state data partners); every downstream process owner who consumes the profile.</w:t>
      </w:r>
    </w:p>
    <w:p>
      <w:pPr>
        <w:spacing w:after="100"/>
      </w:pPr>
      <w:r>
        <w:rPr>
          <w:b/>
          <w:bCs/>
        </w:rPr>
        <w:t xml:space="preserve">Owning domain: </w:t>
      </w:r>
      <w:r>
        <w:t xml:space="preserve">Academic Intelligence Domain.</w:t>
      </w:r>
    </w:p>
    <w:p>
      <w:pPr>
        <w:spacing w:after="100"/>
      </w:pPr>
      <w:r>
        <w:rPr>
          <w:b/>
          <w:bCs/>
        </w:rPr>
        <w:t xml:space="preserve">Participating business services: </w:t>
      </w:r>
      <w:r>
        <w:t xml:space="preserve"/>
      </w:r>
    </w:p>
    <w:p>
      <w:pPr>
        <w:pStyle w:val="ListParagraph"/>
        <w:numPr>
          <w:ilvl w:val="0"/>
          <w:numId w:val="1"/>
        </w:numPr>
        <w:spacing w:after="60"/>
      </w:pPr>
      <w:r>
        <w:t xml:space="preserve">Student Onboarding Service (primary)</w:t>
      </w:r>
    </w:p>
    <w:p>
      <w:pPr>
        <w:pStyle w:val="ListParagraph"/>
        <w:numPr>
          <w:ilvl w:val="0"/>
          <w:numId w:val="1"/>
        </w:numPr>
        <w:spacing w:after="60"/>
      </w:pPr>
      <w:r>
        <w:t xml:space="preserve">Academic Profile Service (primary)</w:t>
      </w:r>
    </w:p>
    <w:p>
      <w:pPr>
        <w:pStyle w:val="ListParagraph"/>
        <w:numPr>
          <w:ilvl w:val="0"/>
          <w:numId w:val="1"/>
        </w:numPr>
        <w:spacing w:after="60"/>
      </w:pPr>
      <w:r>
        <w:t xml:space="preserve">Identity &amp; Access Service (authentication/authorization on every step)</w:t>
      </w:r>
    </w:p>
    <w:p>
      <w:pPr>
        <w:spacing w:after="100"/>
      </w:pPr>
      <w:r>
        <w:rPr>
          <w:b/>
          <w:bCs/>
        </w:rPr>
        <w:t xml:space="preserve">Supporting capabilities: </w:t>
      </w:r>
      <w:r>
        <w:t xml:space="preserve"/>
      </w:r>
    </w:p>
    <w:p>
      <w:pPr>
        <w:pStyle w:val="ListParagraph"/>
        <w:numPr>
          <w:ilvl w:val="0"/>
          <w:numId w:val="1"/>
        </w:numPr>
        <w:spacing w:after="60"/>
      </w:pPr>
      <w:r>
        <w:t xml:space="preserve">Student Onboarding &amp; Qualification Capture</w:t>
      </w:r>
    </w:p>
    <w:p>
      <w:pPr>
        <w:pStyle w:val="ListParagraph"/>
        <w:numPr>
          <w:ilvl w:val="0"/>
          <w:numId w:val="1"/>
        </w:numPr>
        <w:spacing w:after="60"/>
      </w:pPr>
      <w:r>
        <w:t xml:space="preserve">Academic Profile &amp; Context Intelligence</w:t>
      </w:r>
    </w:p>
    <w:p>
      <w:pPr>
        <w:spacing w:after="100"/>
      </w:pPr>
      <w:r>
        <w:rPr>
          <w:b/>
          <w:bCs/>
        </w:rPr>
        <w:t xml:space="preserve">Supporting value streams: </w:t>
      </w:r>
      <w:r>
        <w:t xml:space="preserve">Student Onboarding &amp; Academic Foundation Value Stream (Level 4).</w:t>
      </w:r>
    </w:p>
    <w:p>
      <w:pPr>
        <w:spacing w:after="100"/>
      </w:pPr>
      <w:r>
        <w:rPr>
          <w:b/>
          <w:bCs/>
        </w:rPr>
        <w:t xml:space="preserve">Major business activities: </w:t>
      </w:r>
      <w:r>
        <w:t xml:space="preserve"/>
      </w:r>
    </w:p>
    <w:p>
      <w:pPr>
        <w:pStyle w:val="ListParagraph"/>
        <w:numPr>
          <w:ilvl w:val="0"/>
          <w:numId w:val="1"/>
        </w:numPr>
        <w:spacing w:after="60"/>
      </w:pPr>
      <w:r>
        <w:t xml:space="preserve">Identity and (where applicable) guardian-consent capture.</w:t>
      </w:r>
    </w:p>
    <w:p>
      <w:pPr>
        <w:pStyle w:val="ListParagraph"/>
        <w:numPr>
          <w:ilvl w:val="0"/>
          <w:numId w:val="1"/>
        </w:numPr>
        <w:spacing w:after="60"/>
      </w:pPr>
      <w:r>
        <w:t xml:space="preserve">Step-ordered onboarding data collection against a single documented source of truth.</w:t>
      </w:r>
    </w:p>
    <w:p>
      <w:pPr>
        <w:pStyle w:val="ListParagraph"/>
        <w:numPr>
          <w:ilvl w:val="0"/>
          <w:numId w:val="1"/>
        </w:numPr>
        <w:spacing w:after="60"/>
      </w:pPr>
      <w:r>
        <w:t xml:space="preserve">Academic history and qualification intake (self-reported and, target-state, partner-sourced).</w:t>
      </w:r>
    </w:p>
    <w:p>
      <w:pPr>
        <w:pStyle w:val="ListParagraph"/>
        <w:numPr>
          <w:ilvl w:val="0"/>
          <w:numId w:val="1"/>
        </w:numPr>
        <w:spacing w:after="60"/>
      </w:pPr>
      <w:r>
        <w:t xml:space="preserve">Ongoing academic-profile maintenance as new records arrive.</w:t>
      </w:r>
    </w:p>
    <w:p>
      <w:pPr>
        <w:spacing w:after="100"/>
      </w:pPr>
      <w:r>
        <w:rPr>
          <w:b/>
          <w:bCs/>
        </w:rPr>
        <w:t xml:space="preserve">Business decisions: </w:t>
      </w:r>
      <w:r>
        <w:t xml:space="preserve"/>
      </w:r>
    </w:p>
    <w:p>
      <w:pPr>
        <w:pStyle w:val="ListParagraph"/>
        <w:numPr>
          <w:ilvl w:val="0"/>
          <w:numId w:val="1"/>
        </w:numPr>
        <w:spacing w:after="60"/>
      </w:pPr>
      <w:r>
        <w:t xml:space="preserve">Whether an onboarding step's data is sufficient to proceed (completeness gating).</w:t>
      </w:r>
    </w:p>
    <w:p>
      <w:pPr>
        <w:pStyle w:val="ListParagraph"/>
        <w:numPr>
          <w:ilvl w:val="0"/>
          <w:numId w:val="1"/>
        </w:numPr>
        <w:spacing w:after="60"/>
      </w:pPr>
      <w:r>
        <w:t xml:space="preserve">Whether a data change requires downstream re-evaluation (Career Discovery, Career Health) versus silent update.</w:t>
      </w:r>
    </w:p>
    <w:p>
      <w:pPr>
        <w:spacing w:after="100"/>
      </w:pPr>
      <w:r>
        <w:rPr>
          <w:b/>
          <w:bCs/>
        </w:rPr>
        <w:t xml:space="preserve">Business events: </w:t>
      </w:r>
      <w:r>
        <w:t xml:space="preserve"/>
      </w:r>
    </w:p>
    <w:p>
      <w:pPr>
        <w:pStyle w:val="ListParagraph"/>
        <w:numPr>
          <w:ilvl w:val="0"/>
          <w:numId w:val="1"/>
        </w:numPr>
        <w:spacing w:after="60"/>
      </w:pPr>
      <w:r>
        <w:t xml:space="preserve">Student registered</w:t>
      </w:r>
    </w:p>
    <w:p>
      <w:pPr>
        <w:pStyle w:val="ListParagraph"/>
        <w:numPr>
          <w:ilvl w:val="0"/>
          <w:numId w:val="1"/>
        </w:numPr>
        <w:spacing w:after="60"/>
      </w:pPr>
      <w:r>
        <w:t xml:space="preserve">Onboarding step completed</w:t>
      </w:r>
    </w:p>
    <w:p>
      <w:pPr>
        <w:pStyle w:val="ListParagraph"/>
        <w:numPr>
          <w:ilvl w:val="0"/>
          <w:numId w:val="1"/>
        </w:numPr>
        <w:spacing w:after="60"/>
      </w:pPr>
      <w:r>
        <w:t xml:space="preserve">Academic profile updated</w:t>
      </w:r>
    </w:p>
    <w:p>
      <w:pPr>
        <w:spacing w:after="100"/>
      </w:pPr>
      <w:r>
        <w:rPr>
          <w:b/>
          <w:bCs/>
        </w:rPr>
        <w:t xml:space="preserve">Inputs: </w:t>
      </w:r>
      <w:r>
        <w:t xml:space="preserve">Self-reported student data; uploaded documents; (target-state) school/board/curriculum reference data and partner feeds.</w:t>
      </w:r>
    </w:p>
    <w:p>
      <w:pPr>
        <w:spacing w:after="100"/>
      </w:pPr>
      <w:r>
        <w:rPr>
          <w:b/>
          <w:bCs/>
        </w:rPr>
        <w:t xml:space="preserve">Outputs: </w:t>
      </w:r>
      <w:r>
        <w:t xml:space="preserve">A trustworthy academic context object consumed by every downstream intelligence process.</w:t>
      </w:r>
    </w:p>
    <w:p>
      <w:pPr>
        <w:spacing w:after="100"/>
      </w:pPr>
      <w:r>
        <w:rPr>
          <w:b/>
          <w:bCs/>
        </w:rPr>
        <w:t xml:space="preserve">Business rules: </w:t>
      </w:r>
      <w:r>
        <w:t xml:space="preserve"/>
      </w:r>
    </w:p>
    <w:p>
      <w:pPr>
        <w:pStyle w:val="ListParagraph"/>
        <w:numPr>
          <w:ilvl w:val="0"/>
          <w:numId w:val="1"/>
        </w:numPr>
        <w:spacing w:after="60"/>
      </w:pPr>
      <w:r>
        <w:t xml:space="preserve">Onboarding step order is single-sourced and must not diverge between backend and front-end experience.</w:t>
      </w:r>
    </w:p>
    <w:p>
      <w:pPr>
        <w:pStyle w:val="ListParagraph"/>
        <w:numPr>
          <w:ilvl w:val="0"/>
          <w:numId w:val="1"/>
        </w:numPr>
        <w:spacing w:after="60"/>
      </w:pPr>
      <w:r>
        <w:t xml:space="preserve">Any data touching a minor is handled under the platform's protective-by-default posture (EEP-01 Phase B), regardless of which downstream process later consumes it.</w:t>
      </w:r>
    </w:p>
    <w:p>
      <w:pPr>
        <w:spacing w:after="100"/>
      </w:pPr>
      <w:r>
        <w:rPr>
          <w:b/>
          <w:bCs/>
        </w:rPr>
        <w:t xml:space="preserve">Business policies: </w:t>
      </w:r>
      <w:r>
        <w:t xml:space="preserve">Academic data is partitioned and PII-classified at intake per the canonical physical data model (EEP-01 Phase A); no downstream process may bypass this intake path to write academic data directly.</w:t>
      </w:r>
    </w:p>
    <w:p>
      <w:pPr>
        <w:spacing w:after="100"/>
      </w:pPr>
      <w:r>
        <w:rPr>
          <w:b/>
          <w:bCs/>
        </w:rPr>
        <w:t xml:space="preserve">KPIs: </w:t>
      </w:r>
      <w:r>
        <w:t xml:space="preserve">Profile completeness rate; onboarding-completion rate; data freshness; downstream consumer error rate attributable to stale or incomplete profile data.</w:t>
      </w:r>
    </w:p>
    <w:p>
      <w:pPr>
        <w:spacing w:after="100"/>
      </w:pPr>
      <w:r>
        <w:rPr>
          <w:b/>
          <w:bCs/>
        </w:rPr>
        <w:t xml:space="preserve">Current maturity: </w:t>
      </w:r>
      <w:r>
        <w:t xml:space="preserve">Level 4 — Integrated. A fully specified, partitioned, PII-classified physical model already exists and is explicitly designed as the shared input to nine-plus downstream systems; backend and front-end onboarding steps are evidenced end to end against one documented ordering.</w:t>
      </w:r>
    </w:p>
    <w:p>
      <w:pPr>
        <w:spacing w:after="100"/>
      </w:pPr>
      <w:r>
        <w:rPr>
          <w:b/>
          <w:bCs/>
        </w:rPr>
        <w:t xml:space="preserve">Target maturity: </w:t>
      </w:r>
      <w:r>
        <w:t xml:space="preserve">Level 5 — Optimized, once live partner (school/university) data feeds replace self-reported-only intake for a meaningful subset of students.</w:t>
      </w:r>
    </w:p>
    <w:p>
      <w:pPr>
        <w:spacing w:after="100"/>
      </w:pPr>
      <w:r>
        <w:rPr>
          <w:b/>
          <w:bCs/>
        </w:rPr>
        <w:t xml:space="preserve">Business risks: </w:t>
      </w:r>
      <w:r>
        <w:t xml:space="preserve">As the most widely shared process in the platform, any data-quality or availability issue here has the widest blast radius of any process failure catalogued in this document (Section 15).</w:t>
      </w:r>
    </w:p>
    <w:p>
      <w:pPr>
        <w:spacing w:after="100"/>
      </w:pPr>
      <w:r>
        <w:rPr>
          <w:b/>
          <w:bCs/>
        </w:rPr>
        <w:t xml:space="preserve">Future evolution: </w:t>
      </w:r>
      <w:r>
        <w:t xml:space="preserve">Short-term: none required at the data-model level (already mature); focus stays on downstream consumption quality. Medium-term: first academic-partner live data feed (adoption trigger: a signed school/university data-sharing agreement). Long-term: consented cross-institution academic-profile portability.</w:t>
      </w:r>
    </w:p>
    <w:p>
      <w:pPr>
        <w:pStyle w:val="Heading2"/>
        <w:spacing w:after="120" w:before="280"/>
      </w:pPr>
      <w:r>
        <w:t xml:space="preserve">5.2 Career Discovery &amp; Recommendation Process   [Strategic / Core]</w:t>
      </w:r>
    </w:p>
    <w:p>
      <w:pPr>
        <w:spacing w:after="100"/>
      </w:pPr>
      <w:r>
        <w:rPr>
          <w:b/>
          <w:bCs/>
        </w:rPr>
        <w:t xml:space="preserve">Purpose: </w:t>
      </w:r>
      <w:r>
        <w:t xml:space="preserve">Translate a student's academic and skill profile into a ranked, explainable set of viable career paths and roles.</w:t>
      </w:r>
    </w:p>
    <w:p>
      <w:pPr>
        <w:spacing w:after="100"/>
      </w:pPr>
      <w:r>
        <w:rPr>
          <w:b/>
          <w:bCs/>
        </w:rPr>
        <w:t xml:space="preserve">Business objective: </w:t>
      </w:r>
      <w:r>
        <w:t xml:space="preserve">Convert overwhelming career choice into a small, evidence-backed, personally relevant shortlist — the platform's core promise to students.</w:t>
      </w:r>
    </w:p>
    <w:p>
      <w:pPr>
        <w:spacing w:after="100"/>
      </w:pPr>
      <w:r>
        <w:rPr>
          <w:b/>
          <w:bCs/>
        </w:rPr>
        <w:t xml:space="preserve">Trigger: </w:t>
      </w:r>
      <w:r>
        <w:t xml:space="preserve">A student requests, or the platform proactively generates (on profile or context change), a career recommendation.</w:t>
      </w:r>
    </w:p>
    <w:p>
      <w:pPr>
        <w:spacing w:after="100"/>
      </w:pPr>
      <w:r>
        <w:rPr>
          <w:b/>
          <w:bCs/>
        </w:rPr>
        <w:t xml:space="preserve">Business outcome: </w:t>
      </w:r>
      <w:r>
        <w:t xml:space="preserve">Ranked, explainable career/role recommendations that a student acts on — accepted, dismissed, or carried into the AI Career Advisory Process for refinement.</w:t>
      </w:r>
    </w:p>
    <w:p>
      <w:pPr>
        <w:spacing w:after="100"/>
      </w:pPr>
      <w:r>
        <w:rPr>
          <w:b/>
          <w:bCs/>
        </w:rPr>
        <w:t xml:space="preserve">Primary stakeholder: </w:t>
      </w:r>
      <w:r>
        <w:t xml:space="preserve">Students.</w:t>
      </w:r>
    </w:p>
    <w:p>
      <w:pPr>
        <w:spacing w:after="100"/>
      </w:pPr>
      <w:r>
        <w:rPr>
          <w:b/>
          <w:bCs/>
        </w:rPr>
        <w:t xml:space="preserve">Secondary stakeholders: </w:t>
      </w:r>
      <w:r>
        <w:t xml:space="preserve">Academic partners (target-state); Knowledge Curation &amp; Evolution and AI Career Advisory process owners.</w:t>
      </w:r>
    </w:p>
    <w:p>
      <w:pPr>
        <w:spacing w:after="100"/>
      </w:pPr>
      <w:r>
        <w:rPr>
          <w:b/>
          <w:bCs/>
        </w:rPr>
        <w:t xml:space="preserve">Owning domain: </w:t>
      </w:r>
      <w:r>
        <w:t xml:space="preserve">Career Intelligence Domain (drawing on Academic Intelligence, Knowledge &amp; Market Intelligence, and AI Intelligence domains).</w:t>
      </w:r>
    </w:p>
    <w:p>
      <w:pPr>
        <w:spacing w:after="100"/>
      </w:pPr>
      <w:r>
        <w:rPr>
          <w:b/>
          <w:bCs/>
        </w:rPr>
        <w:t xml:space="preserve">Participating business services: </w:t>
      </w:r>
      <w:r>
        <w:t xml:space="preserve"/>
      </w:r>
    </w:p>
    <w:p>
      <w:pPr>
        <w:pStyle w:val="ListParagraph"/>
        <w:numPr>
          <w:ilvl w:val="0"/>
          <w:numId w:val="1"/>
        </w:numPr>
        <w:spacing w:after="60"/>
      </w:pPr>
      <w:r>
        <w:t xml:space="preserve">Career Recommendation Service (primary)</w:t>
      </w:r>
    </w:p>
    <w:p>
      <w:pPr>
        <w:pStyle w:val="ListParagraph"/>
        <w:numPr>
          <w:ilvl w:val="0"/>
          <w:numId w:val="1"/>
        </w:numPr>
        <w:spacing w:after="60"/>
      </w:pPr>
      <w:r>
        <w:t xml:space="preserve">Academic Profile Service</w:t>
      </w:r>
    </w:p>
    <w:p>
      <w:pPr>
        <w:pStyle w:val="ListParagraph"/>
        <w:numPr>
          <w:ilvl w:val="0"/>
          <w:numId w:val="1"/>
        </w:numPr>
        <w:spacing w:after="60"/>
      </w:pPr>
      <w:r>
        <w:t xml:space="preserve">Knowledge Intelligence Service</w:t>
      </w:r>
    </w:p>
    <w:p>
      <w:pPr>
        <w:pStyle w:val="ListParagraph"/>
        <w:numPr>
          <w:ilvl w:val="0"/>
          <w:numId w:val="1"/>
        </w:numPr>
        <w:spacing w:after="60"/>
      </w:pPr>
      <w:r>
        <w:t xml:space="preserve">AI Career Advisory Service (conversational refinement)</w:t>
      </w:r>
    </w:p>
    <w:p>
      <w:pPr>
        <w:spacing w:after="100"/>
      </w:pPr>
      <w:r>
        <w:rPr>
          <w:b/>
          <w:bCs/>
        </w:rPr>
        <w:t xml:space="preserve">Supporting capabilities: </w:t>
      </w:r>
      <w:r>
        <w:t xml:space="preserve"/>
      </w:r>
    </w:p>
    <w:p>
      <w:pPr>
        <w:pStyle w:val="ListParagraph"/>
        <w:numPr>
          <w:ilvl w:val="0"/>
          <w:numId w:val="1"/>
        </w:numPr>
        <w:spacing w:after="60"/>
      </w:pPr>
      <w:r>
        <w:t xml:space="preserve">Career Path Intelligence &amp; Recommendation</w:t>
      </w:r>
    </w:p>
    <w:p>
      <w:pPr>
        <w:pStyle w:val="ListParagraph"/>
        <w:numPr>
          <w:ilvl w:val="0"/>
          <w:numId w:val="1"/>
        </w:numPr>
        <w:spacing w:after="60"/>
      </w:pPr>
      <w:r>
        <w:t xml:space="preserve">Career Opportunity Radar (as a downstream consumer)</w:t>
      </w:r>
    </w:p>
    <w:p>
      <w:pPr>
        <w:spacing w:after="100"/>
      </w:pPr>
      <w:r>
        <w:rPr>
          <w:b/>
          <w:bCs/>
        </w:rPr>
        <w:t xml:space="preserve">Supporting value streams: </w:t>
      </w:r>
      <w:r>
        <w:t xml:space="preserve">Career Discovery &amp; Recommendation Value Stream (Level 3).</w:t>
      </w:r>
    </w:p>
    <w:p>
      <w:pPr>
        <w:spacing w:after="100"/>
      </w:pPr>
      <w:r>
        <w:rPr>
          <w:b/>
          <w:bCs/>
        </w:rPr>
        <w:t xml:space="preserve">Major business activities: </w:t>
      </w:r>
      <w:r>
        <w:t xml:space="preserve"/>
      </w:r>
    </w:p>
    <w:p>
      <w:pPr>
        <w:pStyle w:val="ListParagraph"/>
        <w:numPr>
          <w:ilvl w:val="0"/>
          <w:numId w:val="1"/>
        </w:numPr>
        <w:spacing w:after="60"/>
      </w:pPr>
      <w:r>
        <w:t xml:space="preserve">Assemble student academic and skill context.</w:t>
      </w:r>
    </w:p>
    <w:p>
      <w:pPr>
        <w:pStyle w:val="ListParagraph"/>
        <w:numPr>
          <w:ilvl w:val="0"/>
          <w:numId w:val="1"/>
        </w:numPr>
        <w:spacing w:after="60"/>
      </w:pPr>
      <w:r>
        <w:t xml:space="preserve">Generate ranked career/role candidates against the canonical skill/role/job-family taxonomy.</w:t>
      </w:r>
    </w:p>
    <w:p>
      <w:pPr>
        <w:pStyle w:val="ListParagraph"/>
        <w:numPr>
          <w:ilvl w:val="0"/>
          <w:numId w:val="1"/>
        </w:numPr>
        <w:spacing w:after="60"/>
      </w:pPr>
      <w:r>
        <w:t xml:space="preserve">Produce a human-readable explanation for each recommendation.</w:t>
      </w:r>
    </w:p>
    <w:p>
      <w:pPr>
        <w:pStyle w:val="ListParagraph"/>
        <w:numPr>
          <w:ilvl w:val="0"/>
          <w:numId w:val="1"/>
        </w:numPr>
        <w:spacing w:after="60"/>
      </w:pPr>
      <w:r>
        <w:t xml:space="preserve">Route accepted recommendations onward to opportunity discovery and document generation.</w:t>
      </w:r>
    </w:p>
    <w:p>
      <w:pPr>
        <w:spacing w:after="100"/>
      </w:pPr>
      <w:r>
        <w:rPr>
          <w:b/>
          <w:bCs/>
        </w:rPr>
        <w:t xml:space="preserve">Business decisions: </w:t>
      </w:r>
      <w:r>
        <w:t xml:space="preserve"/>
      </w:r>
    </w:p>
    <w:p>
      <w:pPr>
        <w:pStyle w:val="ListParagraph"/>
        <w:numPr>
          <w:ilvl w:val="0"/>
          <w:numId w:val="1"/>
        </w:numPr>
        <w:spacing w:after="60"/>
      </w:pPr>
      <w:r>
        <w:t xml:space="preserve">Which roles clear the relevance/confidence threshold to surface to the student.</w:t>
      </w:r>
    </w:p>
    <w:p>
      <w:pPr>
        <w:pStyle w:val="ListParagraph"/>
        <w:numPr>
          <w:ilvl w:val="0"/>
          <w:numId w:val="1"/>
        </w:numPr>
        <w:spacing w:after="60"/>
      </w:pPr>
      <w:r>
        <w:t xml:space="preserve">Whether a recommendation's underlying market data is live or mock, and how that provenance is disclosed.</w:t>
      </w:r>
    </w:p>
    <w:p>
      <w:pPr>
        <w:spacing w:after="100"/>
      </w:pPr>
      <w:r>
        <w:rPr>
          <w:b/>
          <w:bCs/>
        </w:rPr>
        <w:t xml:space="preserve">Business events: </w:t>
      </w:r>
      <w:r>
        <w:t xml:space="preserve"/>
      </w:r>
    </w:p>
    <w:p>
      <w:pPr>
        <w:pStyle w:val="ListParagraph"/>
        <w:numPr>
          <w:ilvl w:val="0"/>
          <w:numId w:val="1"/>
        </w:numPr>
        <w:spacing w:after="60"/>
      </w:pPr>
      <w:r>
        <w:t xml:space="preserve">Recommendation generated</w:t>
      </w:r>
    </w:p>
    <w:p>
      <w:pPr>
        <w:pStyle w:val="ListParagraph"/>
        <w:numPr>
          <w:ilvl w:val="0"/>
          <w:numId w:val="1"/>
        </w:numPr>
        <w:spacing w:after="60"/>
      </w:pPr>
      <w:r>
        <w:t xml:space="preserve">Recommendation accepted / dismissed</w:t>
      </w:r>
    </w:p>
    <w:p>
      <w:pPr>
        <w:spacing w:after="100"/>
      </w:pPr>
      <w:r>
        <w:rPr>
          <w:b/>
          <w:bCs/>
        </w:rPr>
        <w:t xml:space="preserve">Inputs: </w:t>
      </w:r>
      <w:r>
        <w:t xml:space="preserve">Student academic profile and history; canonical skill/role/job-family taxonomy; (target-state) live labor-market demand signal.</w:t>
      </w:r>
    </w:p>
    <w:p>
      <w:pPr>
        <w:spacing w:after="100"/>
      </w:pPr>
      <w:r>
        <w:rPr>
          <w:b/>
          <w:bCs/>
        </w:rPr>
        <w:t xml:space="preserve">Outputs: </w:t>
      </w:r>
      <w:r>
        <w:t xml:space="preserve">Ranked career/role recommendations with explanation; input to Career Health &amp; Continuous Monitoring and Career Planning &amp; Simulation.</w:t>
      </w:r>
    </w:p>
    <w:p>
      <w:pPr>
        <w:spacing w:after="100"/>
      </w:pPr>
      <w:r>
        <w:rPr>
          <w:b/>
          <w:bCs/>
        </w:rPr>
        <w:t xml:space="preserve">Business rules: </w:t>
      </w:r>
      <w:r>
        <w:t xml:space="preserve"/>
      </w:r>
    </w:p>
    <w:p>
      <w:pPr>
        <w:pStyle w:val="ListParagraph"/>
        <w:numPr>
          <w:ilvl w:val="0"/>
          <w:numId w:val="1"/>
        </w:numPr>
        <w:spacing w:after="60"/>
      </w:pPr>
      <w:r>
        <w:t xml:space="preserve">A recommendation must carry an explanation, never a bare ranked list.</w:t>
      </w:r>
    </w:p>
    <w:p>
      <w:pPr>
        <w:pStyle w:val="ListParagraph"/>
        <w:numPr>
          <w:ilvl w:val="0"/>
          <w:numId w:val="1"/>
        </w:numPr>
        <w:spacing w:after="60"/>
      </w:pPr>
      <w:r>
        <w:t xml:space="preserve">Recommendation data-provenance (live vs. mock market input) must be disclosed to the student rather than presented uniformly.</w:t>
      </w:r>
    </w:p>
    <w:p>
      <w:pPr>
        <w:spacing w:after="100"/>
      </w:pPr>
      <w:r>
        <w:rPr>
          <w:b/>
          <w:bCs/>
        </w:rPr>
        <w:t xml:space="preserve">Business policies: </w:t>
      </w:r>
      <w:r>
        <w:t xml:space="preserve">Recommendation quality is bounded by, and must not overstate confidence beyond, the maturity of its underlying Knowledge Curation &amp; Evolution Process inputs (currently mock-constrained, Section 15).</w:t>
      </w:r>
    </w:p>
    <w:p>
      <w:pPr>
        <w:spacing w:after="100"/>
      </w:pPr>
      <w:r>
        <w:rPr>
          <w:b/>
          <w:bCs/>
        </w:rPr>
        <w:t xml:space="preserve">KPIs: </w:t>
      </w:r>
      <w:r>
        <w:t xml:space="preserve">Recommendation acceptance rate; time-to-first-recommendation; recommendation-to-application conversion; explanation comprehension (qualitative).</w:t>
      </w:r>
    </w:p>
    <w:p>
      <w:pPr>
        <w:spacing w:after="100"/>
      </w:pPr>
      <w:r>
        <w:rPr>
          <w:b/>
          <w:bCs/>
        </w:rPr>
        <w:t xml:space="preserve">Current maturity: </w:t>
      </w:r>
      <w:r>
        <w:t xml:space="preserve">Level 3 — Managed. A six-agent career-copilot with a coordinator is in production; the canonical taxonomy and skill graph are populated and consumed.</w:t>
      </w:r>
    </w:p>
    <w:p>
      <w:pPr>
        <w:spacing w:after="100"/>
      </w:pPr>
      <w:r>
        <w:rPr>
          <w:b/>
          <w:bCs/>
        </w:rPr>
        <w:t xml:space="preserve">Target maturity: </w:t>
      </w:r>
      <w:r>
        <w:t xml:space="preserve">Level 4 — Integrated, once recommendations are grounded in live (not mock) labor-market data and formal multi-agent planning replaces the current fixed execution model.</w:t>
      </w:r>
    </w:p>
    <w:p>
      <w:pPr>
        <w:spacing w:after="100"/>
      </w:pPr>
      <w:r>
        <w:rPr>
          <w:b/>
          <w:bCs/>
        </w:rPr>
        <w:t xml:space="preserve">Business risks: </w:t>
      </w:r>
      <w:r>
        <w:t xml:space="preserve">Recommendation quality is currently bounded by mock market data — a business risk of low-confidence advice being presented with high-confidence framing (Section 15).</w:t>
      </w:r>
    </w:p>
    <w:p>
      <w:pPr>
        <w:spacing w:after="100"/>
      </w:pPr>
      <w:r>
        <w:rPr>
          <w:b/>
          <w:bCs/>
        </w:rPr>
        <w:t xml:space="preserve">Future evolution: </w:t>
      </w:r>
      <w:r>
        <w:t xml:space="preserve">Short-term: instrument recommendation acceptance as a first-class KPI. Medium-term: replace mock labor-market input with a live source (adoption trigger: first signed data/partner feed). Long-term: agents plan their own multi-step recommendation workflow rather than executing a fixed sequence.</w:t>
      </w:r>
    </w:p>
    <w:p>
      <w:pPr>
        <w:pStyle w:val="Heading2"/>
        <w:spacing w:after="120" w:before="280"/>
      </w:pPr>
      <w:r>
        <w:t xml:space="preserve">5.3 AI Career Advisory Process   [Strategic / AI-native]</w:t>
      </w:r>
    </w:p>
    <w:p>
      <w:pPr>
        <w:spacing w:after="100"/>
      </w:pPr>
      <w:r>
        <w:rPr>
          <w:b/>
          <w:bCs/>
        </w:rPr>
        <w:t xml:space="preserve">Purpose: </w:t>
      </w:r>
      <w:r>
        <w:t xml:space="preserve">Deliver conversational, agentic career guidance that reasons across a student's profile, recommendations, and market data, coordinated across multiple specialized agents.</w:t>
      </w:r>
    </w:p>
    <w:p>
      <w:pPr>
        <w:spacing w:after="100"/>
      </w:pPr>
      <w:r>
        <w:rPr>
          <w:b/>
          <w:bCs/>
        </w:rPr>
        <w:t xml:space="preserve">Business objective: </w:t>
      </w:r>
      <w:r>
        <w:t xml:space="preserve">Provide advisory depth and responsiveness a static recommendation list cannot match — the platform's primary AI-native differentiator.</w:t>
      </w:r>
    </w:p>
    <w:p>
      <w:pPr>
        <w:spacing w:after="100"/>
      </w:pPr>
      <w:r>
        <w:rPr>
          <w:b/>
          <w:bCs/>
        </w:rPr>
        <w:t xml:space="preserve">Trigger: </w:t>
      </w:r>
      <w:r>
        <w:t xml:space="preserve">A student opens a conversational advisory session, or an agent-driven task is initiated on the student's behalf (e.g. an opportunity search).</w:t>
      </w:r>
    </w:p>
    <w:p>
      <w:pPr>
        <w:spacing w:after="100"/>
      </w:pPr>
      <w:r>
        <w:rPr>
          <w:b/>
          <w:bCs/>
        </w:rPr>
        <w:t xml:space="preserve">Business outcome: </w:t>
      </w:r>
      <w:r>
        <w:t xml:space="preserve">A completed advisory interaction that leaves the student with clearer, actioned guidance, or a successfully executed agent task (e.g. a refined recommendation, an opportunity search result).</w:t>
      </w:r>
    </w:p>
    <w:p>
      <w:pPr>
        <w:spacing w:after="100"/>
      </w:pPr>
      <w:r>
        <w:rPr>
          <w:b/>
          <w:bCs/>
        </w:rPr>
        <w:t xml:space="preserve">Primary stakeholder: </w:t>
      </w:r>
      <w:r>
        <w:t xml:space="preserve">Students.</w:t>
      </w:r>
    </w:p>
    <w:p>
      <w:pPr>
        <w:spacing w:after="100"/>
      </w:pPr>
      <w:r>
        <w:rPr>
          <w:b/>
          <w:bCs/>
        </w:rPr>
        <w:t xml:space="preserve">Secondary stakeholders: </w:t>
      </w:r>
      <w:r>
        <w:t xml:space="preserve">Career Discovery &amp; Recommendation and Resume &amp; Application Readiness process owners (as consumers of agent output); Governance &amp; Quality Assurance Process (AI output governance).</w:t>
      </w:r>
    </w:p>
    <w:p>
      <w:pPr>
        <w:spacing w:after="100"/>
      </w:pPr>
      <w:r>
        <w:rPr>
          <w:b/>
          <w:bCs/>
        </w:rPr>
        <w:t xml:space="preserve">Owning domain: </w:t>
      </w:r>
      <w:r>
        <w:t xml:space="preserve">AI Intelligence Domain.</w:t>
      </w:r>
    </w:p>
    <w:p>
      <w:pPr>
        <w:spacing w:after="100"/>
      </w:pPr>
      <w:r>
        <w:rPr>
          <w:b/>
          <w:bCs/>
        </w:rPr>
        <w:t xml:space="preserve">Participating business services: </w:t>
      </w:r>
      <w:r>
        <w:t xml:space="preserve"/>
      </w:r>
    </w:p>
    <w:p>
      <w:pPr>
        <w:pStyle w:val="ListParagraph"/>
        <w:numPr>
          <w:ilvl w:val="0"/>
          <w:numId w:val="1"/>
        </w:numPr>
        <w:spacing w:after="60"/>
      </w:pPr>
      <w:r>
        <w:t xml:space="preserve">AI Career Advisory Service (primary)</w:t>
      </w:r>
    </w:p>
    <w:p>
      <w:pPr>
        <w:pStyle w:val="ListParagraph"/>
        <w:numPr>
          <w:ilvl w:val="0"/>
          <w:numId w:val="1"/>
        </w:numPr>
        <w:spacing w:after="60"/>
      </w:pPr>
      <w:r>
        <w:t xml:space="preserve">Career Recommendation Service</w:t>
      </w:r>
    </w:p>
    <w:p>
      <w:pPr>
        <w:pStyle w:val="ListParagraph"/>
        <w:numPr>
          <w:ilvl w:val="0"/>
          <w:numId w:val="1"/>
        </w:numPr>
        <w:spacing w:after="60"/>
      </w:pPr>
      <w:r>
        <w:t xml:space="preserve">Academic Profile Service</w:t>
      </w:r>
    </w:p>
    <w:p>
      <w:pPr>
        <w:pStyle w:val="ListParagraph"/>
        <w:numPr>
          <w:ilvl w:val="0"/>
          <w:numId w:val="1"/>
        </w:numPr>
        <w:spacing w:after="60"/>
      </w:pPr>
      <w:r>
        <w:t xml:space="preserve">Knowledge Intelligence Service</w:t>
      </w:r>
    </w:p>
    <w:p>
      <w:pPr>
        <w:spacing w:after="100"/>
      </w:pPr>
      <w:r>
        <w:rPr>
          <w:b/>
          <w:bCs/>
        </w:rPr>
        <w:t xml:space="preserve">Supporting capabilities: </w:t>
      </w:r>
      <w:r>
        <w:t xml:space="preserve"/>
      </w:r>
    </w:p>
    <w:p>
      <w:pPr>
        <w:pStyle w:val="ListParagraph"/>
        <w:numPr>
          <w:ilvl w:val="0"/>
          <w:numId w:val="1"/>
        </w:numPr>
        <w:spacing w:after="60"/>
      </w:pPr>
      <w:r>
        <w:t xml:space="preserve">AI Career Advisory &amp; Agentic Orchestration</w:t>
      </w:r>
    </w:p>
    <w:p>
      <w:pPr>
        <w:pStyle w:val="ListParagraph"/>
        <w:numPr>
          <w:ilvl w:val="0"/>
          <w:numId w:val="1"/>
        </w:numPr>
        <w:spacing w:after="60"/>
      </w:pPr>
      <w:r>
        <w:t xml:space="preserve">AI Personalization &amp; Adaptive Weighting</w:t>
      </w:r>
    </w:p>
    <w:p>
      <w:pPr>
        <w:pStyle w:val="ListParagraph"/>
        <w:numPr>
          <w:ilvl w:val="0"/>
          <w:numId w:val="1"/>
        </w:numPr>
        <w:spacing w:after="60"/>
      </w:pPr>
      <w:r>
        <w:t xml:space="preserve">AI Quality &amp; Confidence Governance</w:t>
      </w:r>
    </w:p>
    <w:p>
      <w:pPr>
        <w:spacing w:after="100"/>
      </w:pPr>
      <w:r>
        <w:rPr>
          <w:b/>
          <w:bCs/>
        </w:rPr>
        <w:t xml:space="preserve">Supporting value streams: </w:t>
      </w:r>
      <w:r>
        <w:t xml:space="preserve">AI Advisory &amp; Conversational Guidance Value Stream (Level 4).</w:t>
      </w:r>
    </w:p>
    <w:p>
      <w:pPr>
        <w:spacing w:after="100"/>
      </w:pPr>
      <w:r>
        <w:rPr>
          <w:b/>
          <w:bCs/>
        </w:rPr>
        <w:t xml:space="preserve">Major business activities: </w:t>
      </w:r>
      <w:r>
        <w:t xml:space="preserve"/>
      </w:r>
    </w:p>
    <w:p>
      <w:pPr>
        <w:pStyle w:val="ListParagraph"/>
        <w:numPr>
          <w:ilvl w:val="0"/>
          <w:numId w:val="1"/>
        </w:numPr>
        <w:spacing w:after="60"/>
      </w:pPr>
      <w:r>
        <w:t xml:space="preserve">Conversational intake and context assembly across profile, recommendation, and market data.</w:t>
      </w:r>
    </w:p>
    <w:p>
      <w:pPr>
        <w:pStyle w:val="ListParagraph"/>
        <w:numPr>
          <w:ilvl w:val="0"/>
          <w:numId w:val="1"/>
        </w:numPr>
        <w:spacing w:after="60"/>
      </w:pPr>
      <w:r>
        <w:t xml:space="preserve">Multi-agent task execution via a coordinator (six agent classes in production).</w:t>
      </w:r>
    </w:p>
    <w:p>
      <w:pPr>
        <w:pStyle w:val="ListParagraph"/>
        <w:numPr>
          <w:ilvl w:val="0"/>
          <w:numId w:val="1"/>
        </w:numPr>
        <w:spacing w:after="60"/>
      </w:pPr>
      <w:r>
        <w:t xml:space="preserve">Provider-resilient response generation across a five-provider fallback chain.</w:t>
      </w:r>
    </w:p>
    <w:p>
      <w:pPr>
        <w:pStyle w:val="ListParagraph"/>
        <w:numPr>
          <w:ilvl w:val="0"/>
          <w:numId w:val="1"/>
        </w:numPr>
        <w:spacing w:after="60"/>
      </w:pPr>
      <w:r>
        <w:t xml:space="preserve">Retention of interaction memory to personalize future sessions.</w:t>
      </w:r>
    </w:p>
    <w:p>
      <w:pPr>
        <w:spacing w:after="100"/>
      </w:pPr>
      <w:r>
        <w:rPr>
          <w:b/>
          <w:bCs/>
        </w:rPr>
        <w:t xml:space="preserve">Business decisions: </w:t>
      </w:r>
      <w:r>
        <w:t xml:space="preserve"/>
      </w:r>
    </w:p>
    <w:p>
      <w:pPr>
        <w:pStyle w:val="ListParagraph"/>
        <w:numPr>
          <w:ilvl w:val="0"/>
          <w:numId w:val="1"/>
        </w:numPr>
        <w:spacing w:after="60"/>
      </w:pPr>
      <w:r>
        <w:t xml:space="preserve">Which agent(s) a given student request is routed to.</w:t>
      </w:r>
    </w:p>
    <w:p>
      <w:pPr>
        <w:pStyle w:val="ListParagraph"/>
        <w:numPr>
          <w:ilvl w:val="0"/>
          <w:numId w:val="1"/>
        </w:numPr>
        <w:spacing w:after="60"/>
      </w:pPr>
      <w:r>
        <w:t xml:space="preserve">When to fall back to an alternate AI provider on upstream failure or degraded confidence.</w:t>
      </w:r>
    </w:p>
    <w:p>
      <w:pPr>
        <w:pStyle w:val="ListParagraph"/>
        <w:numPr>
          <w:ilvl w:val="0"/>
          <w:numId w:val="1"/>
        </w:numPr>
        <w:spacing w:after="60"/>
      </w:pPr>
      <w:r>
        <w:t xml:space="preserve">When an AI-generated output requires human-legible confidence framing versus direct presentation.</w:t>
      </w:r>
    </w:p>
    <w:p>
      <w:pPr>
        <w:spacing w:after="100"/>
      </w:pPr>
      <w:r>
        <w:rPr>
          <w:b/>
          <w:bCs/>
        </w:rPr>
        <w:t xml:space="preserve">Business events: </w:t>
      </w:r>
      <w:r>
        <w:t xml:space="preserve"/>
      </w:r>
    </w:p>
    <w:p>
      <w:pPr>
        <w:pStyle w:val="ListParagraph"/>
        <w:numPr>
          <w:ilvl w:val="0"/>
          <w:numId w:val="1"/>
        </w:numPr>
        <w:spacing w:after="60"/>
      </w:pPr>
      <w:r>
        <w:t xml:space="preserve">Advisory session started/completed</w:t>
      </w:r>
    </w:p>
    <w:p>
      <w:pPr>
        <w:pStyle w:val="ListParagraph"/>
        <w:numPr>
          <w:ilvl w:val="0"/>
          <w:numId w:val="1"/>
        </w:numPr>
        <w:spacing w:after="60"/>
      </w:pPr>
      <w:r>
        <w:t xml:space="preserve">Agent task executed</w:t>
      </w:r>
    </w:p>
    <w:p>
      <w:pPr>
        <w:pStyle w:val="ListParagraph"/>
        <w:numPr>
          <w:ilvl w:val="0"/>
          <w:numId w:val="1"/>
        </w:numPr>
        <w:spacing w:after="60"/>
      </w:pPr>
      <w:r>
        <w:t xml:space="preserve">Provider fallback triggered</w:t>
      </w:r>
    </w:p>
    <w:p>
      <w:pPr>
        <w:spacing w:after="100"/>
      </w:pPr>
      <w:r>
        <w:rPr>
          <w:b/>
          <w:bCs/>
        </w:rPr>
        <w:t xml:space="preserve">Inputs: </w:t>
      </w:r>
      <w:r>
        <w:t xml:space="preserve">Student conversation/queries; academic and career-recommendation context; prior-interaction memory.</w:t>
      </w:r>
    </w:p>
    <w:p>
      <w:pPr>
        <w:spacing w:after="100"/>
      </w:pPr>
      <w:r>
        <w:rPr>
          <w:b/>
          <w:bCs/>
        </w:rPr>
        <w:t xml:space="preserve">Outputs: </w:t>
      </w:r>
      <w:r>
        <w:t xml:space="preserve">Conversational guidance; agent-executed task results feeding Career Discovery &amp; Recommendation and other processes.</w:t>
      </w:r>
    </w:p>
    <w:p>
      <w:pPr>
        <w:spacing w:after="100"/>
      </w:pPr>
      <w:r>
        <w:rPr>
          <w:b/>
          <w:bCs/>
        </w:rPr>
        <w:t xml:space="preserve">Business rules: </w:t>
      </w:r>
      <w:r>
        <w:t xml:space="preserve"/>
      </w:r>
    </w:p>
    <w:p>
      <w:pPr>
        <w:pStyle w:val="ListParagraph"/>
        <w:numPr>
          <w:ilvl w:val="0"/>
          <w:numId w:val="1"/>
        </w:numPr>
        <w:spacing w:after="60"/>
      </w:pPr>
      <w:r>
        <w:t xml:space="preserve">Every advisory response is subject to AI Quality &amp; Confidence Governance before being presented as authoritative.</w:t>
      </w:r>
    </w:p>
    <w:p>
      <w:pPr>
        <w:pStyle w:val="ListParagraph"/>
        <w:numPr>
          <w:ilvl w:val="0"/>
          <w:numId w:val="1"/>
        </w:numPr>
        <w:spacing w:after="60"/>
      </w:pPr>
      <w:r>
        <w:t xml:space="preserve">Provider failure triggers an automatic fallback rather than a visible failure to the student.</w:t>
      </w:r>
    </w:p>
    <w:p>
      <w:pPr>
        <w:spacing w:after="100"/>
      </w:pPr>
      <w:r>
        <w:rPr>
          <w:b/>
          <w:bCs/>
        </w:rPr>
        <w:t xml:space="preserve">Business policies: </w:t>
      </w:r>
      <w:r>
        <w:t xml:space="preserve">Bound by EEP-01 Phase F's responsible-AI and evaluation governance requirements, elevated in importance by the platform's predominantly-minor user base.</w:t>
      </w:r>
    </w:p>
    <w:p>
      <w:pPr>
        <w:spacing w:after="100"/>
      </w:pPr>
      <w:r>
        <w:rPr>
          <w:b/>
          <w:bCs/>
        </w:rPr>
        <w:t xml:space="preserve">KPIs: </w:t>
      </w:r>
      <w:r>
        <w:t xml:space="preserve">Advisory session completion rate; agent task success rate; provider fallback frequency (reliability proxy); user-reported trust/confidence.</w:t>
      </w:r>
    </w:p>
    <w:p>
      <w:pPr>
        <w:spacing w:after="100"/>
      </w:pPr>
      <w:r>
        <w:rPr>
          <w:b/>
          <w:bCs/>
        </w:rPr>
        <w:t xml:space="preserve">Current maturity: </w:t>
      </w:r>
      <w:r>
        <w:t xml:space="preserve">Level 4 — Integrated. Five-provider fallback already in production; six agent classes with a coordinator already run in parallel — the most advanced process in this catalog by EEP-01 Phase F's own assessment.</w:t>
      </w:r>
    </w:p>
    <w:p>
      <w:pPr>
        <w:spacing w:after="100"/>
      </w:pPr>
      <w:r>
        <w:rPr>
          <w:b/>
          <w:bCs/>
        </w:rPr>
        <w:t xml:space="preserve">Target maturity: </w:t>
      </w:r>
      <w:r>
        <w:t xml:space="preserve">Level 5 — Optimized, reached when agents plan their own multi-step tool sequence (full agentic autonomy) rather than executing a fixed run(), per the explicit EEP-01 Phase F Part 8 trigger.</w:t>
      </w:r>
    </w:p>
    <w:p>
      <w:pPr>
        <w:spacing w:after="100"/>
      </w:pPr>
      <w:r>
        <w:rPr>
          <w:b/>
          <w:bCs/>
        </w:rPr>
        <w:t xml:space="preserve">Business risks: </w:t>
      </w:r>
      <w:r>
        <w:t xml:space="preserve">Highest AI-vendor concentration risk in the catalog by virtue of being the heaviest AI consumer; carries the platform's primary responsible-AI/explainability burden given the minor-heavy user base (Section 15).</w:t>
      </w:r>
    </w:p>
    <w:p>
      <w:pPr>
        <w:spacing w:after="100"/>
      </w:pPr>
      <w:r>
        <w:rPr>
          <w:b/>
          <w:bCs/>
        </w:rPr>
        <w:t xml:space="preserve">Future evolution: </w:t>
      </w:r>
      <w:r>
        <w:t xml:space="preserve">Short-term: instrument agent task success/failure as a first-class metric. Medium-term: introduce a Supervisor/handoff pattern once more than two agents need to coordinate on a single task. Long-term: dedicated AI workflow orchestration layer once more than ten distinct multi-step workflows exist.</w:t>
      </w:r>
    </w:p>
    <w:p>
      <w:pPr>
        <w:pStyle w:val="Heading2"/>
        <w:spacing w:after="120" w:before="280"/>
      </w:pPr>
      <w:r>
        <w:t xml:space="preserve">5.4 Resume &amp; Application Readiness Process   [Operational / Core]</w:t>
      </w:r>
    </w:p>
    <w:p>
      <w:pPr>
        <w:spacing w:after="100"/>
      </w:pPr>
      <w:r>
        <w:rPr>
          <w:b/>
          <w:bCs/>
        </w:rPr>
        <w:t xml:space="preserve">Purpose: </w:t>
      </w:r>
      <w:r>
        <w:t xml:space="preserve">Generate and refine the concrete application artifacts — resumes and cover letters — a student needs to act on a recommendation or opportunity.</w:t>
      </w:r>
    </w:p>
    <w:p>
      <w:pPr>
        <w:spacing w:after="100"/>
      </w:pPr>
      <w:r>
        <w:rPr>
          <w:b/>
          <w:bCs/>
        </w:rPr>
        <w:t xml:space="preserve">Business objective: </w:t>
      </w:r>
      <w:r>
        <w:t xml:space="preserve">Close the loop from insight to action; the process most directly tied to a student actually applying to something.</w:t>
      </w:r>
    </w:p>
    <w:p>
      <w:pPr>
        <w:spacing w:after="100"/>
      </w:pPr>
      <w:r>
        <w:rPr>
          <w:b/>
          <w:bCs/>
        </w:rPr>
        <w:t xml:space="preserve">Trigger: </w:t>
      </w:r>
      <w:r>
        <w:t xml:space="preserve">A student uploads an existing resume, or requests document generation/refinement from a recommendation or opportunity context.</w:t>
      </w:r>
    </w:p>
    <w:p>
      <w:pPr>
        <w:spacing w:after="100"/>
      </w:pPr>
      <w:r>
        <w:rPr>
          <w:b/>
          <w:bCs/>
        </w:rPr>
        <w:t xml:space="preserve">Business outcome: </w:t>
      </w:r>
      <w:r>
        <w:t xml:space="preserve">A generated or refined resume and/or cover letter the student can submit against a target role.</w:t>
      </w:r>
    </w:p>
    <w:p>
      <w:pPr>
        <w:spacing w:after="100"/>
      </w:pPr>
      <w:r>
        <w:rPr>
          <w:b/>
          <w:bCs/>
        </w:rPr>
        <w:t xml:space="preserve">Primary stakeholder: </w:t>
      </w:r>
      <w:r>
        <w:t xml:space="preserve">Students.</w:t>
      </w:r>
    </w:p>
    <w:p>
      <w:pPr>
        <w:spacing w:after="100"/>
      </w:pPr>
      <w:r>
        <w:rPr>
          <w:b/>
          <w:bCs/>
        </w:rPr>
        <w:t xml:space="preserve">Secondary stakeholders: </w:t>
      </w:r>
      <w:r>
        <w:t xml:space="preserve">Career Discovery &amp; Recommendation and Job Opportunity Discovery process owners, as upstream context providers.</w:t>
      </w:r>
    </w:p>
    <w:p>
      <w:pPr>
        <w:spacing w:after="100"/>
      </w:pPr>
      <w:r>
        <w:rPr>
          <w:b/>
          <w:bCs/>
        </w:rPr>
        <w:t xml:space="preserve">Owning domain: </w:t>
      </w:r>
      <w:r>
        <w:t xml:space="preserve">Candidate Experience &amp; Growth Domain.</w:t>
      </w:r>
    </w:p>
    <w:p>
      <w:pPr>
        <w:spacing w:after="100"/>
      </w:pPr>
      <w:r>
        <w:rPr>
          <w:b/>
          <w:bCs/>
        </w:rPr>
        <w:t xml:space="preserve">Participating business services: </w:t>
      </w:r>
      <w:r>
        <w:t xml:space="preserve"/>
      </w:r>
    </w:p>
    <w:p>
      <w:pPr>
        <w:pStyle w:val="ListParagraph"/>
        <w:numPr>
          <w:ilvl w:val="0"/>
          <w:numId w:val="1"/>
        </w:numPr>
        <w:spacing w:after="60"/>
      </w:pPr>
      <w:r>
        <w:t xml:space="preserve">Resume Intelligence Service (primary)</w:t>
      </w:r>
    </w:p>
    <w:p>
      <w:pPr>
        <w:pStyle w:val="ListParagraph"/>
        <w:numPr>
          <w:ilvl w:val="0"/>
          <w:numId w:val="1"/>
        </w:numPr>
        <w:spacing w:after="60"/>
      </w:pPr>
      <w:r>
        <w:t xml:space="preserve">Academic Profile Service</w:t>
      </w:r>
    </w:p>
    <w:p>
      <w:pPr>
        <w:pStyle w:val="ListParagraph"/>
        <w:numPr>
          <w:ilvl w:val="0"/>
          <w:numId w:val="1"/>
        </w:numPr>
        <w:spacing w:after="60"/>
      </w:pPr>
      <w:r>
        <w:t xml:space="preserve">Career Recommendation Service</w:t>
      </w:r>
    </w:p>
    <w:p>
      <w:pPr>
        <w:spacing w:after="100"/>
      </w:pPr>
      <w:r>
        <w:rPr>
          <w:b/>
          <w:bCs/>
        </w:rPr>
        <w:t xml:space="preserve">Supporting capabilities: </w:t>
      </w:r>
      <w:r>
        <w:t xml:space="preserve"/>
      </w:r>
    </w:p>
    <w:p>
      <w:pPr>
        <w:pStyle w:val="ListParagraph"/>
        <w:numPr>
          <w:ilvl w:val="0"/>
          <w:numId w:val="1"/>
        </w:numPr>
        <w:spacing w:after="60"/>
      </w:pPr>
      <w:r>
        <w:t xml:space="preserve">Candidate Document Generation</w:t>
      </w:r>
    </w:p>
    <w:p>
      <w:pPr>
        <w:spacing w:after="100"/>
      </w:pPr>
      <w:r>
        <w:rPr>
          <w:b/>
          <w:bCs/>
        </w:rPr>
        <w:t xml:space="preserve">Supporting value streams: </w:t>
      </w:r>
      <w:r>
        <w:t xml:space="preserve">Resume &amp; Application Readiness Value Stream (Level 3).</w:t>
      </w:r>
    </w:p>
    <w:p>
      <w:pPr>
        <w:spacing w:after="100"/>
      </w:pPr>
      <w:r>
        <w:rPr>
          <w:b/>
          <w:bCs/>
        </w:rPr>
        <w:t xml:space="preserve">Major business activities: </w:t>
      </w:r>
      <w:r>
        <w:t xml:space="preserve"/>
      </w:r>
    </w:p>
    <w:p>
      <w:pPr>
        <w:pStyle w:val="ListParagraph"/>
        <w:numPr>
          <w:ilvl w:val="0"/>
          <w:numId w:val="1"/>
        </w:numPr>
        <w:spacing w:after="60"/>
      </w:pPr>
      <w:r>
        <w:t xml:space="preserve">Resume intake and parsing.</w:t>
      </w:r>
    </w:p>
    <w:p>
      <w:pPr>
        <w:pStyle w:val="ListParagraph"/>
        <w:numPr>
          <w:ilvl w:val="0"/>
          <w:numId w:val="1"/>
        </w:numPr>
        <w:spacing w:after="60"/>
      </w:pPr>
      <w:r>
        <w:t xml:space="preserve">AI-assisted generation or refinement, role-targeted where recommendation context exists.</w:t>
      </w:r>
    </w:p>
    <w:p>
      <w:pPr>
        <w:pStyle w:val="ListParagraph"/>
        <w:numPr>
          <w:ilvl w:val="0"/>
          <w:numId w:val="1"/>
        </w:numPr>
        <w:spacing w:after="60"/>
      </w:pPr>
      <w:r>
        <w:t xml:space="preserve">Growth suggestions to strengthen weak sections.</w:t>
      </w:r>
    </w:p>
    <w:p>
      <w:pPr>
        <w:pStyle w:val="ListParagraph"/>
        <w:numPr>
          <w:ilvl w:val="0"/>
          <w:numId w:val="1"/>
        </w:numPr>
        <w:spacing w:after="60"/>
      </w:pPr>
      <w:r>
        <w:t xml:space="preserve">Export/hand-off of the finished document to the student.</w:t>
      </w:r>
    </w:p>
    <w:p>
      <w:pPr>
        <w:spacing w:after="100"/>
      </w:pPr>
      <w:r>
        <w:rPr>
          <w:b/>
          <w:bCs/>
        </w:rPr>
        <w:t xml:space="preserve">Business decisions: </w:t>
      </w:r>
      <w:r>
        <w:t xml:space="preserve"/>
      </w:r>
    </w:p>
    <w:p>
      <w:pPr>
        <w:pStyle w:val="ListParagraph"/>
        <w:numPr>
          <w:ilvl w:val="0"/>
          <w:numId w:val="1"/>
        </w:numPr>
        <w:spacing w:after="60"/>
      </w:pPr>
      <w:r>
        <w:t xml:space="preserve">Whether generated content is tailored to a specific recommended or discovered role, or produced generically.</w:t>
      </w:r>
    </w:p>
    <w:p>
      <w:pPr>
        <w:pStyle w:val="ListParagraph"/>
        <w:numPr>
          <w:ilvl w:val="0"/>
          <w:numId w:val="1"/>
        </w:numPr>
        <w:spacing w:after="60"/>
      </w:pPr>
      <w:r>
        <w:t xml:space="preserve">What growth suggestions to surface based on gaps against the target profile.</w:t>
      </w:r>
    </w:p>
    <w:p>
      <w:pPr>
        <w:spacing w:after="100"/>
      </w:pPr>
      <w:r>
        <w:rPr>
          <w:b/>
          <w:bCs/>
        </w:rPr>
        <w:t xml:space="preserve">Business events: </w:t>
      </w:r>
      <w:r>
        <w:t xml:space="preserve"/>
      </w:r>
    </w:p>
    <w:p>
      <w:pPr>
        <w:pStyle w:val="ListParagraph"/>
        <w:numPr>
          <w:ilvl w:val="0"/>
          <w:numId w:val="1"/>
        </w:numPr>
        <w:spacing w:after="60"/>
      </w:pPr>
      <w:r>
        <w:t xml:space="preserve">Resume uploaded</w:t>
      </w:r>
    </w:p>
    <w:p>
      <w:pPr>
        <w:pStyle w:val="ListParagraph"/>
        <w:numPr>
          <w:ilvl w:val="0"/>
          <w:numId w:val="1"/>
        </w:numPr>
        <w:spacing w:after="60"/>
      </w:pPr>
      <w:r>
        <w:t xml:space="preserve">Resume improved</w:t>
      </w:r>
    </w:p>
    <w:p>
      <w:pPr>
        <w:pStyle w:val="ListParagraph"/>
        <w:numPr>
          <w:ilvl w:val="0"/>
          <w:numId w:val="1"/>
        </w:numPr>
        <w:spacing w:after="60"/>
      </w:pPr>
      <w:r>
        <w:t xml:space="preserve">Application submitted (downstream, outside the platform's ownership boundary)</w:t>
      </w:r>
    </w:p>
    <w:p>
      <w:pPr>
        <w:spacing w:after="100"/>
      </w:pPr>
      <w:r>
        <w:rPr>
          <w:b/>
          <w:bCs/>
        </w:rPr>
        <w:t xml:space="preserve">Inputs: </w:t>
      </w:r>
      <w:r>
        <w:t xml:space="preserve">Uploaded/parsed resume content; academic and skill profile; target role or opportunity context.</w:t>
      </w:r>
    </w:p>
    <w:p>
      <w:pPr>
        <w:spacing w:after="100"/>
      </w:pPr>
      <w:r>
        <w:rPr>
          <w:b/>
          <w:bCs/>
        </w:rPr>
        <w:t xml:space="preserve">Outputs: </w:t>
      </w:r>
      <w:r>
        <w:t xml:space="preserve">Generated or refined resume and cover letter artifacts; growth suggestions.</w:t>
      </w:r>
    </w:p>
    <w:p>
      <w:pPr>
        <w:spacing w:after="100"/>
      </w:pPr>
      <w:r>
        <w:rPr>
          <w:b/>
          <w:bCs/>
        </w:rPr>
        <w:t xml:space="preserve">Business rules: </w:t>
      </w:r>
      <w:r>
        <w:t xml:space="preserve"/>
      </w:r>
    </w:p>
    <w:p>
      <w:pPr>
        <w:pStyle w:val="ListParagraph"/>
        <w:numPr>
          <w:ilvl w:val="0"/>
          <w:numId w:val="1"/>
        </w:numPr>
        <w:spacing w:after="60"/>
      </w:pPr>
      <w:r>
        <w:t xml:space="preserve">Generated content must be traceable to the profile and role context it was generated against, to support later explanation if challenged.</w:t>
      </w:r>
    </w:p>
    <w:p>
      <w:pPr>
        <w:spacing w:after="100"/>
      </w:pPr>
      <w:r>
        <w:rPr>
          <w:b/>
          <w:bCs/>
        </w:rPr>
        <w:t xml:space="preserve">Business policies: </w:t>
      </w:r>
      <w:r>
        <w:t xml:space="preserve">Generated content quality inherits the current serving AI provider's quality within the five-provider fallback chain; provider switches are expected to produce visible quality variance and are not treated as a defect.</w:t>
      </w:r>
    </w:p>
    <w:p>
      <w:pPr>
        <w:spacing w:after="100"/>
      </w:pPr>
      <w:r>
        <w:rPr>
          <w:b/>
          <w:bCs/>
        </w:rPr>
        <w:t xml:space="preserve">KPIs: </w:t>
      </w:r>
      <w:r>
        <w:t xml:space="preserve">Document generation completion rate; edit-and-export rate; downstream application rate after generation.</w:t>
      </w:r>
    </w:p>
    <w:p>
      <w:pPr>
        <w:spacing w:after="100"/>
      </w:pPr>
      <w:r>
        <w:rPr>
          <w:b/>
          <w:bCs/>
        </w:rPr>
        <w:t xml:space="preserve">Current maturity: </w:t>
      </w:r>
      <w:r>
        <w:t xml:space="preserve">Level 3 — Managed. Both intake (parsing) and generation sides are implemented with dedicated routing layers on both backend and front end.</w:t>
      </w:r>
    </w:p>
    <w:p>
      <w:pPr>
        <w:spacing w:after="100"/>
      </w:pPr>
      <w:r>
        <w:rPr>
          <w:b/>
          <w:bCs/>
        </w:rPr>
        <w:t xml:space="preserve">Target maturity: </w:t>
      </w:r>
      <w:r>
        <w:t xml:space="preserve">Level 4 — Integrated, once document generation is explicitly grounded in live opportunity requirements (dependent on Job Opportunity Discovery Process reaching Level 4).</w:t>
      </w:r>
    </w:p>
    <w:p>
      <w:pPr>
        <w:spacing w:after="100"/>
      </w:pPr>
      <w:r>
        <w:rPr>
          <w:b/>
          <w:bCs/>
        </w:rPr>
        <w:t xml:space="preserve">Business risks: </w:t>
      </w:r>
      <w:r>
        <w:t xml:space="preserve">Document quality inherits any upstream Academic Profile or Career Recommendation data-quality issue; cannot exceed the maturity of its dependencies (Section 15).</w:t>
      </w:r>
    </w:p>
    <w:p>
      <w:pPr>
        <w:spacing w:after="100"/>
      </w:pPr>
      <w:r>
        <w:rPr>
          <w:b/>
          <w:bCs/>
        </w:rPr>
        <w:t xml:space="preserve">Future evolution: </w:t>
      </w:r>
      <w:r>
        <w:t xml:space="preserve">Short-term: measure edit-and-export rate as a proxy for generation quality. Medium-term: role-specific tailoring once live opportunity data exists. Long-term: multi-format export beyond resume/cover letter.</w:t>
      </w:r>
    </w:p>
    <w:p>
      <w:pPr>
        <w:pStyle w:val="Heading2"/>
        <w:spacing w:after="120" w:before="280"/>
      </w:pPr>
      <w:r>
        <w:t xml:space="preserve">5.5 Job Opportunity Discovery Process   [Business / Core, Structurally Capped]</w:t>
      </w:r>
    </w:p>
    <w:p>
      <w:pPr>
        <w:spacing w:after="100"/>
      </w:pPr>
      <w:r>
        <w:rPr>
          <w:b/>
          <w:bCs/>
        </w:rPr>
        <w:t xml:space="preserve">Purpose: </w:t>
      </w:r>
      <w:r>
        <w:t xml:space="preserve">Surface specific, timely job or opportunity matches to a student, ranked by fit.</w:t>
      </w:r>
    </w:p>
    <w:p>
      <w:pPr>
        <w:spacing w:after="100"/>
      </w:pPr>
      <w:r>
        <w:rPr>
          <w:b/>
          <w:bCs/>
        </w:rPr>
        <w:t xml:space="preserve">Business objective: </w:t>
      </w:r>
      <w:r>
        <w:t xml:space="preserve">Move the platform from advisory-only to action-enabling — the bridge between career intelligence and an actual application.</w:t>
      </w:r>
    </w:p>
    <w:p>
      <w:pPr>
        <w:spacing w:after="100"/>
      </w:pPr>
      <w:r>
        <w:rPr>
          <w:b/>
          <w:bCs/>
        </w:rPr>
        <w:t xml:space="preserve">Trigger: </w:t>
      </w:r>
      <w:r>
        <w:t xml:space="preserve">A career recommendation is generated, or a student actively searches for opportunities.</w:t>
      </w:r>
    </w:p>
    <w:p>
      <w:pPr>
        <w:spacing w:after="100"/>
      </w:pPr>
      <w:r>
        <w:rPr>
          <w:b/>
          <w:bCs/>
        </w:rPr>
        <w:t xml:space="preserve">Business outcome: </w:t>
      </w:r>
      <w:r>
        <w:t xml:space="preserve">Ranked opportunity matches a student can act on directly.</w:t>
      </w:r>
    </w:p>
    <w:p>
      <w:pPr>
        <w:spacing w:after="100"/>
      </w:pPr>
      <w:r>
        <w:rPr>
          <w:b/>
          <w:bCs/>
        </w:rPr>
        <w:t xml:space="preserve">Primary stakeholder: </w:t>
      </w:r>
      <w:r>
        <w:t xml:space="preserve">Students.</w:t>
      </w:r>
    </w:p>
    <w:p>
      <w:pPr>
        <w:spacing w:after="100"/>
      </w:pPr>
      <w:r>
        <w:rPr>
          <w:b/>
          <w:bCs/>
        </w:rPr>
        <w:t xml:space="preserve">Secondary stakeholders: </w:t>
      </w:r>
      <w:r>
        <w:t xml:space="preserve">Employers and job-board partners (target-state); Resume &amp; Application Readiness process owner (as a downstream consumer).</w:t>
      </w:r>
    </w:p>
    <w:p>
      <w:pPr>
        <w:spacing w:after="100"/>
      </w:pPr>
      <w:r>
        <w:rPr>
          <w:b/>
          <w:bCs/>
        </w:rPr>
        <w:t xml:space="preserve">Owning domain: </w:t>
      </w:r>
      <w:r>
        <w:t xml:space="preserve">Career Intelligence Domain (dependent on Employer Domain for live-feed target state).</w:t>
      </w:r>
    </w:p>
    <w:p>
      <w:pPr>
        <w:spacing w:after="100"/>
      </w:pPr>
      <w:r>
        <w:rPr>
          <w:b/>
          <w:bCs/>
        </w:rPr>
        <w:t xml:space="preserve">Participating business services: </w:t>
      </w:r>
      <w:r>
        <w:t xml:space="preserve"/>
      </w:r>
    </w:p>
    <w:p>
      <w:pPr>
        <w:pStyle w:val="ListParagraph"/>
        <w:numPr>
          <w:ilvl w:val="0"/>
          <w:numId w:val="1"/>
        </w:numPr>
        <w:spacing w:after="60"/>
      </w:pPr>
      <w:r>
        <w:t xml:space="preserve">Job Opportunity Service (primary)</w:t>
      </w:r>
    </w:p>
    <w:p>
      <w:pPr>
        <w:pStyle w:val="ListParagraph"/>
        <w:numPr>
          <w:ilvl w:val="0"/>
          <w:numId w:val="1"/>
        </w:numPr>
        <w:spacing w:after="60"/>
      </w:pPr>
      <w:r>
        <w:t xml:space="preserve">Knowledge Intelligence Service</w:t>
      </w:r>
    </w:p>
    <w:p>
      <w:pPr>
        <w:pStyle w:val="ListParagraph"/>
        <w:numPr>
          <w:ilvl w:val="0"/>
          <w:numId w:val="1"/>
        </w:numPr>
        <w:spacing w:after="60"/>
      </w:pPr>
      <w:r>
        <w:t xml:space="preserve">Employer Collaboration Service (target-state live source)</w:t>
      </w:r>
    </w:p>
    <w:p>
      <w:pPr>
        <w:spacing w:after="100"/>
      </w:pPr>
      <w:r>
        <w:rPr>
          <w:b/>
          <w:bCs/>
        </w:rPr>
        <w:t xml:space="preserve">Supporting capabilities: </w:t>
      </w:r>
      <w:r>
        <w:t xml:space="preserve"/>
      </w:r>
    </w:p>
    <w:p>
      <w:pPr>
        <w:pStyle w:val="ListParagraph"/>
        <w:numPr>
          <w:ilvl w:val="0"/>
          <w:numId w:val="1"/>
        </w:numPr>
        <w:spacing w:after="60"/>
      </w:pPr>
      <w:r>
        <w:t xml:space="preserve">Career Opportunity Radar</w:t>
      </w:r>
    </w:p>
    <w:p>
      <w:pPr>
        <w:spacing w:after="100"/>
      </w:pPr>
      <w:r>
        <w:rPr>
          <w:b/>
          <w:bCs/>
        </w:rPr>
        <w:t xml:space="preserve">Supporting value streams: </w:t>
      </w:r>
      <w:r>
        <w:t xml:space="preserve">Job Opportunity Discovery Value Stream (Level 2).</w:t>
      </w:r>
    </w:p>
    <w:p>
      <w:pPr>
        <w:spacing w:after="100"/>
      </w:pPr>
      <w:r>
        <w:rPr>
          <w:b/>
          <w:bCs/>
        </w:rPr>
        <w:t xml:space="preserve">Major business activities: </w:t>
      </w:r>
      <w:r>
        <w:t xml:space="preserve"/>
      </w:r>
    </w:p>
    <w:p>
      <w:pPr>
        <w:pStyle w:val="ListParagraph"/>
        <w:numPr>
          <w:ilvl w:val="0"/>
          <w:numId w:val="1"/>
        </w:numPr>
        <w:spacing w:after="60"/>
      </w:pPr>
      <w:r>
        <w:t xml:space="preserve">Rank candidate opportunities against a student's recommendations and profile.</w:t>
      </w:r>
    </w:p>
    <w:p>
      <w:pPr>
        <w:pStyle w:val="ListParagraph"/>
        <w:numPr>
          <w:ilvl w:val="0"/>
          <w:numId w:val="1"/>
        </w:numPr>
        <w:spacing w:after="60"/>
      </w:pPr>
      <w:r>
        <w:t xml:space="preserve">Apply premium/filtered match tiering.</w:t>
      </w:r>
    </w:p>
    <w:p>
      <w:pPr>
        <w:pStyle w:val="ListParagraph"/>
        <w:numPr>
          <w:ilvl w:val="0"/>
          <w:numId w:val="1"/>
        </w:numPr>
        <w:spacing w:after="60"/>
      </w:pPr>
      <w:r>
        <w:t xml:space="preserve">Route matches to student dashboard/notifications.</w:t>
      </w:r>
    </w:p>
    <w:p>
      <w:pPr>
        <w:spacing w:after="100"/>
      </w:pPr>
      <w:r>
        <w:rPr>
          <w:b/>
          <w:bCs/>
        </w:rPr>
        <w:t xml:space="preserve">Business decisions: </w:t>
      </w:r>
      <w:r>
        <w:t xml:space="preserve"/>
      </w:r>
    </w:p>
    <w:p>
      <w:pPr>
        <w:pStyle w:val="ListParagraph"/>
        <w:numPr>
          <w:ilvl w:val="0"/>
          <w:numId w:val="1"/>
        </w:numPr>
        <w:spacing w:after="60"/>
      </w:pPr>
      <w:r>
        <w:t xml:space="preserve">Which opportunities clear the fit threshold to surface.</w:t>
      </w:r>
    </w:p>
    <w:p>
      <w:pPr>
        <w:pStyle w:val="ListParagraph"/>
        <w:numPr>
          <w:ilvl w:val="0"/>
          <w:numId w:val="1"/>
        </w:numPr>
        <w:spacing w:after="60"/>
      </w:pPr>
      <w:r>
        <w:t xml:space="preserve">Whether an opportunity is presented as a standard or premium-tier match.</w:t>
      </w:r>
    </w:p>
    <w:p>
      <w:pPr>
        <w:spacing w:after="100"/>
      </w:pPr>
      <w:r>
        <w:rPr>
          <w:b/>
          <w:bCs/>
        </w:rPr>
        <w:t xml:space="preserve">Business events: </w:t>
      </w:r>
      <w:r>
        <w:t xml:space="preserve"/>
      </w:r>
    </w:p>
    <w:p>
      <w:pPr>
        <w:pStyle w:val="ListParagraph"/>
        <w:numPr>
          <w:ilvl w:val="0"/>
          <w:numId w:val="1"/>
        </w:numPr>
        <w:spacing w:after="60"/>
      </w:pPr>
      <w:r>
        <w:t xml:space="preserve">Opportunity discovered</w:t>
      </w:r>
    </w:p>
    <w:p>
      <w:pPr>
        <w:spacing w:after="100"/>
      </w:pPr>
      <w:r>
        <w:rPr>
          <w:b/>
          <w:bCs/>
        </w:rPr>
        <w:t xml:space="preserve">Inputs: </w:t>
      </w:r>
      <w:r>
        <w:t xml:space="preserve">Career recommendations; (target-state) live job/opportunity feed; student profile.</w:t>
      </w:r>
    </w:p>
    <w:p>
      <w:pPr>
        <w:spacing w:after="100"/>
      </w:pPr>
      <w:r>
        <w:rPr>
          <w:b/>
          <w:bCs/>
        </w:rPr>
        <w:t xml:space="preserve">Outputs: </w:t>
      </w:r>
      <w:r>
        <w:t xml:space="preserve">Ranked opportunity matches; premium/filtered match tiers.</w:t>
      </w:r>
    </w:p>
    <w:p>
      <w:pPr>
        <w:spacing w:after="100"/>
      </w:pPr>
      <w:r>
        <w:rPr>
          <w:b/>
          <w:bCs/>
        </w:rPr>
        <w:t xml:space="preserve">Business rules: </w:t>
      </w:r>
      <w:r>
        <w:t xml:space="preserve"/>
      </w:r>
    </w:p>
    <w:p>
      <w:pPr>
        <w:pStyle w:val="ListParagraph"/>
        <w:numPr>
          <w:ilvl w:val="0"/>
          <w:numId w:val="1"/>
        </w:numPr>
        <w:spacing w:after="60"/>
      </w:pPr>
      <w:r>
        <w:t xml:space="preserve">The provenance of an opportunity match (mock-derived vs. live) must be disclosed rather than presented as uniformly live.</w:t>
      </w:r>
    </w:p>
    <w:p>
      <w:pPr>
        <w:spacing w:after="100"/>
      </w:pPr>
      <w:r>
        <w:rPr>
          <w:b/>
          <w:bCs/>
        </w:rPr>
        <w:t xml:space="preserve">Business policies: </w:t>
      </w:r>
      <w:r>
        <w:t xml:space="preserve">This process cannot exceed the maturity of the Employer Collaboration Process; this is a structural, evidence-based ceiling, not an effort-driven one.</w:t>
      </w:r>
    </w:p>
    <w:p>
      <w:pPr>
        <w:spacing w:after="100"/>
      </w:pPr>
      <w:r>
        <w:rPr>
          <w:b/>
          <w:bCs/>
        </w:rPr>
        <w:t xml:space="preserve">KPIs: </w:t>
      </w:r>
      <w:r>
        <w:t xml:space="preserve">Match relevance (click-through, save, apply rate); feed freshness/coverage once live; premium-tier conversion.</w:t>
      </w:r>
    </w:p>
    <w:p>
      <w:pPr>
        <w:spacing w:after="100"/>
      </w:pPr>
      <w:r>
        <w:rPr>
          <w:b/>
          <w:bCs/>
        </w:rPr>
        <w:t xml:space="preserve">Current maturity: </w:t>
      </w:r>
      <w:r>
        <w:t xml:space="preserve">Level 2 — Emerging. Ranking and routing logic exists and is exercised, but its primary input is mock data, capping real-world maturity regardless of internal sophistication.</w:t>
      </w:r>
    </w:p>
    <w:p>
      <w:pPr>
        <w:spacing w:after="100"/>
      </w:pPr>
      <w:r>
        <w:rPr>
          <w:b/>
          <w:bCs/>
        </w:rPr>
        <w:t xml:space="preserve">Target maturity: </w:t>
      </w:r>
      <w:r>
        <w:t xml:space="preserve">Level 4 — Integrated, gated entirely on the Employer Collaboration Process reaching a live-feed state (adoption trigger: first signed partner contract).</w:t>
      </w:r>
    </w:p>
    <w:p>
      <w:pPr>
        <w:spacing w:after="100"/>
      </w:pPr>
      <w:r>
        <w:rPr>
          <w:b/>
          <w:bCs/>
        </w:rPr>
        <w:t xml:space="preserve">Business risks: </w:t>
      </w:r>
      <w:r>
        <w:t xml:space="preserve">Presenting mock-derived matches as if live, even unintentionally, is a credibility and trust risk for a career-stakes product (Section 15).</w:t>
      </w:r>
    </w:p>
    <w:p>
      <w:pPr>
        <w:spacing w:after="100"/>
      </w:pPr>
      <w:r>
        <w:rPr>
          <w:b/>
          <w:bCs/>
        </w:rPr>
        <w:t xml:space="preserve">Future evolution: </w:t>
      </w:r>
      <w:r>
        <w:t xml:space="preserve">Short-term: make the mock-data limitation visible in-product. Medium-term: first live feed integration. Long-term: multi-source aggregation across several employer/job-board partners.</w:t>
      </w:r>
    </w:p>
    <w:p>
      <w:pPr>
        <w:pStyle w:val="Heading2"/>
        <w:spacing w:after="120" w:before="280"/>
      </w:pPr>
      <w:r>
        <w:t xml:space="preserve">5.6 Employer Collaboration Process   [Strategic, Pre-Activation]</w:t>
      </w:r>
    </w:p>
    <w:p>
      <w:pPr>
        <w:spacing w:after="100"/>
      </w:pPr>
      <w:r>
        <w:rPr>
          <w:b/>
          <w:bCs/>
        </w:rPr>
        <w:t xml:space="preserve">Purpose: </w:t>
      </w:r>
      <w:r>
        <w:t xml:space="preserve">Bring real employers, job boards, and opportunity data into the platform as live, structured feeds, and eventually operate as a two-sided marketplace process.</w:t>
      </w:r>
    </w:p>
    <w:p>
      <w:pPr>
        <w:spacing w:after="100"/>
      </w:pPr>
      <w:r>
        <w:rPr>
          <w:b/>
          <w:bCs/>
        </w:rPr>
        <w:t xml:space="preserve">Business objective: </w:t>
      </w:r>
      <w:r>
        <w:t xml:space="preserve">Unlock the monetizable, two-sided-market version of HireRise's strategy — currently the single largest gap between strategic ambition and implemented reality.</w:t>
      </w:r>
    </w:p>
    <w:p>
      <w:pPr>
        <w:spacing w:after="100"/>
      </w:pPr>
      <w:r>
        <w:rPr>
          <w:b/>
          <w:bCs/>
        </w:rPr>
        <w:t xml:space="preserve">Trigger: </w:t>
      </w:r>
      <w:r>
        <w:t xml:space="preserve">(Target-state) a signed employer or job-board partner agreement; currently, no live trigger has fired.</w:t>
      </w:r>
    </w:p>
    <w:p>
      <w:pPr>
        <w:spacing w:after="100"/>
      </w:pPr>
      <w:r>
        <w:rPr>
          <w:b/>
          <w:bCs/>
        </w:rPr>
        <w:t xml:space="preserve">Business outcome: </w:t>
      </w:r>
      <w:r>
        <w:t xml:space="preserve">(Target-state) structured, live opportunity and market data flowing into Job Opportunity Discovery and Knowledge Curation &amp; Evolution; currently, no business outcome is delivered.</w:t>
      </w:r>
    </w:p>
    <w:p>
      <w:pPr>
        <w:spacing w:after="100"/>
      </w:pPr>
      <w:r>
        <w:rPr>
          <w:b/>
          <w:bCs/>
        </w:rPr>
        <w:t xml:space="preserve">Primary stakeholder: </w:t>
      </w:r>
      <w:r>
        <w:t xml:space="preserve">Employers (target-state).</w:t>
      </w:r>
    </w:p>
    <w:p>
      <w:pPr>
        <w:spacing w:after="100"/>
      </w:pPr>
      <w:r>
        <w:rPr>
          <w:b/>
          <w:bCs/>
        </w:rPr>
        <w:t xml:space="preserve">Secondary stakeholders: </w:t>
      </w:r>
      <w:r>
        <w:t xml:space="preserve">Job boards (target-state); students, indirectly, as ultimate beneficiaries of live opportunity data; recruiters (target-state, once self-service exists).</w:t>
      </w:r>
    </w:p>
    <w:p>
      <w:pPr>
        <w:spacing w:after="100"/>
      </w:pPr>
      <w:r>
        <w:rPr>
          <w:b/>
          <w:bCs/>
        </w:rPr>
        <w:t xml:space="preserve">Owning domain: </w:t>
      </w:r>
      <w:r>
        <w:t xml:space="preserve">Employer Domain.</w:t>
      </w:r>
    </w:p>
    <w:p>
      <w:pPr>
        <w:spacing w:after="100"/>
      </w:pPr>
      <w:r>
        <w:rPr>
          <w:b/>
          <w:bCs/>
        </w:rPr>
        <w:t xml:space="preserve">Participating business services: </w:t>
      </w:r>
      <w:r>
        <w:t xml:space="preserve"/>
      </w:r>
    </w:p>
    <w:p>
      <w:pPr>
        <w:pStyle w:val="ListParagraph"/>
        <w:numPr>
          <w:ilvl w:val="0"/>
          <w:numId w:val="1"/>
        </w:numPr>
        <w:spacing w:after="60"/>
      </w:pPr>
      <w:r>
        <w:t xml:space="preserve">Employer Collaboration Service (primary, pre-activation)</w:t>
      </w:r>
    </w:p>
    <w:p>
      <w:pPr>
        <w:spacing w:after="100"/>
      </w:pPr>
      <w:r>
        <w:rPr>
          <w:b/>
          <w:bCs/>
        </w:rPr>
        <w:t xml:space="preserve">Supporting capabilities: </w:t>
      </w:r>
      <w:r>
        <w:t xml:space="preserve"/>
      </w:r>
    </w:p>
    <w:p>
      <w:pPr>
        <w:pStyle w:val="ListParagraph"/>
        <w:numPr>
          <w:ilvl w:val="0"/>
          <w:numId w:val="1"/>
        </w:numPr>
        <w:spacing w:after="60"/>
      </w:pPr>
      <w:r>
        <w:t xml:space="preserve">Employer Integration &amp; Opportunity Ingestion</w:t>
      </w:r>
    </w:p>
    <w:p>
      <w:pPr>
        <w:spacing w:after="100"/>
      </w:pPr>
      <w:r>
        <w:rPr>
          <w:b/>
          <w:bCs/>
        </w:rPr>
        <w:t xml:space="preserve">Supporting value streams: </w:t>
      </w:r>
      <w:r>
        <w:t xml:space="preserve">Employer Collaboration Value Stream (Level 1).</w:t>
      </w:r>
    </w:p>
    <w:p>
      <w:pPr>
        <w:spacing w:after="100"/>
      </w:pPr>
      <w:r>
        <w:rPr>
          <w:b/>
          <w:bCs/>
        </w:rPr>
        <w:t xml:space="preserve">Major business activities: </w:t>
      </w:r>
      <w:r>
        <w:t xml:space="preserve"/>
      </w:r>
    </w:p>
    <w:p>
      <w:pPr>
        <w:pStyle w:val="ListParagraph"/>
        <w:numPr>
          <w:ilvl w:val="0"/>
          <w:numId w:val="1"/>
        </w:numPr>
        <w:spacing w:after="60"/>
      </w:pPr>
      <w:r>
        <w:t xml:space="preserve">(Target-state) partner onboarding and data-contract negotiation.</w:t>
      </w:r>
    </w:p>
    <w:p>
      <w:pPr>
        <w:pStyle w:val="ListParagraph"/>
        <w:numPr>
          <w:ilvl w:val="0"/>
          <w:numId w:val="1"/>
        </w:numPr>
        <w:spacing w:after="60"/>
      </w:pPr>
      <w:r>
        <w:t xml:space="preserve">(Target-state) live feed ingestion and structuring.</w:t>
      </w:r>
    </w:p>
    <w:p>
      <w:pPr>
        <w:pStyle w:val="ListParagraph"/>
        <w:numPr>
          <w:ilvl w:val="0"/>
          <w:numId w:val="1"/>
        </w:numPr>
        <w:spacing w:after="60"/>
      </w:pPr>
      <w:r>
        <w:t xml:space="preserve">Currently: routed module scaffolding with no live external activity.</w:t>
      </w:r>
    </w:p>
    <w:p>
      <w:pPr>
        <w:spacing w:after="100"/>
      </w:pPr>
      <w:r>
        <w:rPr>
          <w:b/>
          <w:bCs/>
        </w:rPr>
        <w:t xml:space="preserve">Business decisions: </w:t>
      </w:r>
      <w:r>
        <w:t xml:space="preserve">(Target-state) which partner feeds meet data-quality and volume thresholds to activate downstream consumption.</w:t>
      </w:r>
    </w:p>
    <w:p>
      <w:pPr>
        <w:spacing w:after="100"/>
      </w:pPr>
      <w:r>
        <w:rPr>
          <w:b/>
          <w:bCs/>
        </w:rPr>
        <w:t xml:space="preserve">Business events: </w:t>
      </w:r>
      <w:r>
        <w:t xml:space="preserve"/>
      </w:r>
    </w:p>
    <w:p>
      <w:pPr>
        <w:pStyle w:val="ListParagraph"/>
        <w:numPr>
          <w:ilvl w:val="0"/>
          <w:numId w:val="1"/>
        </w:numPr>
        <w:spacing w:after="60"/>
      </w:pPr>
      <w:r>
        <w:t xml:space="preserve">Employer joined (target-state; not yet evidenced as having occurred)</w:t>
      </w:r>
    </w:p>
    <w:p>
      <w:pPr>
        <w:spacing w:after="100"/>
      </w:pPr>
      <w:r>
        <w:rPr>
          <w:b/>
          <w:bCs/>
        </w:rPr>
        <w:t xml:space="preserve">Inputs: </w:t>
      </w:r>
      <w:r>
        <w:t xml:space="preserve">(Target-state) employer/job-board partner feeds and self-service postings.</w:t>
      </w:r>
    </w:p>
    <w:p>
      <w:pPr>
        <w:spacing w:after="100"/>
      </w:pPr>
      <w:r>
        <w:rPr>
          <w:b/>
          <w:bCs/>
        </w:rPr>
        <w:t xml:space="preserve">Outputs: </w:t>
      </w:r>
      <w:r>
        <w:t xml:space="preserve">(Target-state) structured opportunity data consumed by Job Opportunity Discovery and Knowledge Curation &amp; Evolution.</w:t>
      </w:r>
    </w:p>
    <w:p>
      <w:pPr>
        <w:spacing w:after="100"/>
      </w:pPr>
      <w:r>
        <w:rPr>
          <w:b/>
          <w:bCs/>
        </w:rPr>
        <w:t xml:space="preserve">Business rules: </w:t>
      </w:r>
      <w:r>
        <w:t xml:space="preserve">No downstream process may represent this process's output as live until a partner feed is actually signed and flowing — the platform's strategic messaging must not outrun this process's evidenced state.</w:t>
      </w:r>
    </w:p>
    <w:p>
      <w:pPr>
        <w:spacing w:after="100"/>
      </w:pPr>
      <w:r>
        <w:rPr>
          <w:b/>
          <w:bCs/>
        </w:rPr>
        <w:t xml:space="preserve">Business policies: </w:t>
      </w:r>
      <w:r>
        <w:t xml:space="preserve">Activation requires a genuinely new organizational capability — operating live external-partner data contracts and SLAs — not only a technical integration (Section 15).</w:t>
      </w:r>
    </w:p>
    <w:p>
      <w:pPr>
        <w:spacing w:after="100"/>
      </w:pPr>
      <w:r>
        <w:rPr>
          <w:b/>
          <w:bCs/>
        </w:rPr>
        <w:t xml:space="preserve">KPIs: </w:t>
      </w:r>
      <w:r>
        <w:t xml:space="preserve">Number of live partner integrations; feed volume and freshness; opportunity-to-application conversion once live.</w:t>
      </w:r>
    </w:p>
    <w:p>
      <w:pPr>
        <w:spacing w:after="100"/>
      </w:pPr>
      <w:r>
        <w:rPr>
          <w:b/>
          <w:bCs/>
        </w:rPr>
        <w:t xml:space="preserve">Current maturity: </w:t>
      </w:r>
      <w:r>
        <w:t xml:space="preserve">Level 1 — Initial. A named module and routing layer exist, but no live external integration is evidenced anywhere in the repository.</w:t>
      </w:r>
    </w:p>
    <w:p>
      <w:pPr>
        <w:spacing w:after="100"/>
      </w:pPr>
      <w:r>
        <w:rPr>
          <w:b/>
          <w:bCs/>
        </w:rPr>
        <w:t xml:space="preserve">Target maturity: </w:t>
      </w:r>
      <w:r>
        <w:t xml:space="preserve">Level 3 — Managed, at first signed partner contract (explicit trigger); Level 4+ requires multiple concurrent live partners.</w:t>
      </w:r>
    </w:p>
    <w:p>
      <w:pPr>
        <w:spacing w:after="100"/>
      </w:pPr>
      <w:r>
        <w:rPr>
          <w:b/>
          <w:bCs/>
        </w:rPr>
        <w:t xml:space="preserve">Business risks: </w:t>
      </w:r>
      <w:r>
        <w:t xml:space="preserve">The single largest strategic-vs-actual gap in the platform; strategic messaging implying activation carries reputational and investor-relations risk (Section 15).</w:t>
      </w:r>
    </w:p>
    <w:p>
      <w:pPr>
        <w:spacing w:after="100"/>
      </w:pPr>
      <w:r>
        <w:rPr>
          <w:b/>
          <w:bCs/>
        </w:rPr>
        <w:t xml:space="preserve">Future evolution: </w:t>
      </w:r>
      <w:r>
        <w:t xml:space="preserve">Short-term: define the minimum viable partner integration contract (data shape, SLA) ahead of the first real partner conversation. Medium-term: first live integration. Long-term: self-service employer posting and a two-sided marketplace.</w:t>
      </w:r>
    </w:p>
    <w:p>
      <w:pPr>
        <w:pStyle w:val="Heading2"/>
        <w:spacing w:after="120" w:before="280"/>
      </w:pPr>
      <w:r>
        <w:t xml:space="preserve">5.7 Governance &amp; Quality Assurance Process   [Governance]</w:t>
      </w:r>
    </w:p>
    <w:p>
      <w:pPr>
        <w:spacing w:after="100"/>
      </w:pPr>
      <w:r>
        <w:rPr>
          <w:b/>
          <w:bCs/>
        </w:rPr>
        <w:t xml:space="preserve">Purpose: </w:t>
      </w:r>
      <w:r>
        <w:t xml:space="preserve">Keep every other business process's stated maturity, architectural conformance, and AI output quality honest over time.</w:t>
      </w:r>
    </w:p>
    <w:p>
      <w:pPr>
        <w:spacing w:after="100"/>
      </w:pPr>
      <w:r>
        <w:rPr>
          <w:b/>
          <w:bCs/>
        </w:rPr>
        <w:t xml:space="preserve">Business objective: </w:t>
      </w:r>
      <w:r>
        <w:t xml:space="preserve">Provide continuous architectural and intelligence-quality assurance across the platform, including catching drift in the governance tooling itself.</w:t>
      </w:r>
    </w:p>
    <w:p>
      <w:pPr>
        <w:spacing w:after="100"/>
      </w:pPr>
      <w:r>
        <w:rPr>
          <w:b/>
          <w:bCs/>
        </w:rPr>
        <w:t xml:space="preserve">Trigger: </w:t>
      </w:r>
      <w:r>
        <w:t xml:space="preserve">Continuous/scheduled (CI pipeline execution); ad hoc, on architecture review or AI-output-quality investigation.</w:t>
      </w:r>
    </w:p>
    <w:p>
      <w:pPr>
        <w:spacing w:after="100"/>
      </w:pPr>
      <w:r>
        <w:rPr>
          <w:b/>
          <w:bCs/>
        </w:rPr>
        <w:t xml:space="preserve">Business outcome: </w:t>
      </w:r>
      <w:r>
        <w:t xml:space="preserve">Verified architectural conformance and AI-output-quality signal that every other process owner can rely on without independently re-auditing.</w:t>
      </w:r>
    </w:p>
    <w:p>
      <w:pPr>
        <w:spacing w:after="100"/>
      </w:pPr>
      <w:r>
        <w:rPr>
          <w:b/>
          <w:bCs/>
        </w:rPr>
        <w:t xml:space="preserve">Primary stakeholder: </w:t>
      </w:r>
      <w:r>
        <w:t xml:space="preserve">Platform administrators.</w:t>
      </w:r>
    </w:p>
    <w:p>
      <w:pPr>
        <w:spacing w:after="100"/>
      </w:pPr>
      <w:r>
        <w:rPr>
          <w:b/>
          <w:bCs/>
        </w:rPr>
        <w:t xml:space="preserve">Secondary stakeholders: </w:t>
      </w:r>
      <w:r>
        <w:t xml:space="preserve">Every business process owner in this catalog, as a consumer of conformance and quality signal; students, indirectly, as beneficiaries of AI output quality control.</w:t>
      </w:r>
    </w:p>
    <w:p>
      <w:pPr>
        <w:spacing w:after="100"/>
      </w:pPr>
      <w:r>
        <w:rPr>
          <w:b/>
          <w:bCs/>
        </w:rPr>
        <w:t xml:space="preserve">Owning domain: </w:t>
      </w:r>
      <w:r>
        <w:t xml:space="preserve">Governance Domain (with Platform Shared Services Domain for analytics/telemetry).</w:t>
      </w:r>
    </w:p>
    <w:p>
      <w:pPr>
        <w:spacing w:after="100"/>
      </w:pPr>
      <w:r>
        <w:rPr>
          <w:b/>
          <w:bCs/>
        </w:rPr>
        <w:t xml:space="preserve">Participating business services: </w:t>
      </w:r>
      <w:r>
        <w:t xml:space="preserve"/>
      </w:r>
    </w:p>
    <w:p>
      <w:pPr>
        <w:pStyle w:val="ListParagraph"/>
        <w:numPr>
          <w:ilvl w:val="0"/>
          <w:numId w:val="1"/>
        </w:numPr>
        <w:spacing w:after="60"/>
      </w:pPr>
      <w:r>
        <w:t xml:space="preserve">Governance &amp; Assurance Service (primary)</w:t>
      </w:r>
    </w:p>
    <w:p>
      <w:pPr>
        <w:pStyle w:val="ListParagraph"/>
        <w:numPr>
          <w:ilvl w:val="0"/>
          <w:numId w:val="1"/>
        </w:numPr>
        <w:spacing w:after="60"/>
      </w:pPr>
      <w:r>
        <w:t xml:space="preserve">Analytics &amp; Reporting Service</w:t>
      </w:r>
    </w:p>
    <w:p>
      <w:pPr>
        <w:spacing w:after="100"/>
      </w:pPr>
      <w:r>
        <w:rPr>
          <w:b/>
          <w:bCs/>
        </w:rPr>
        <w:t xml:space="preserve">Supporting capabilities: </w:t>
      </w:r>
      <w:r>
        <w:t xml:space="preserve"/>
      </w:r>
    </w:p>
    <w:p>
      <w:pPr>
        <w:pStyle w:val="ListParagraph"/>
        <w:numPr>
          <w:ilvl w:val="0"/>
          <w:numId w:val="1"/>
        </w:numPr>
        <w:spacing w:after="60"/>
      </w:pPr>
      <w:r>
        <w:t xml:space="preserve">Architecture &amp; Engineering Standards Conformance</w:t>
      </w:r>
    </w:p>
    <w:p>
      <w:pPr>
        <w:pStyle w:val="ListParagraph"/>
        <w:numPr>
          <w:ilvl w:val="0"/>
          <w:numId w:val="1"/>
        </w:numPr>
        <w:spacing w:after="60"/>
      </w:pPr>
      <w:r>
        <w:t xml:space="preserve">Intelligence Quality &amp; Drift Monitoring</w:t>
      </w:r>
    </w:p>
    <w:p>
      <w:pPr>
        <w:pStyle w:val="ListParagraph"/>
        <w:numPr>
          <w:ilvl w:val="0"/>
          <w:numId w:val="1"/>
        </w:numPr>
        <w:spacing w:after="60"/>
      </w:pPr>
      <w:r>
        <w:t xml:space="preserve">AI Quality &amp; Confidence Governance</w:t>
      </w:r>
    </w:p>
    <w:p>
      <w:pPr>
        <w:pStyle w:val="ListParagraph"/>
        <w:numPr>
          <w:ilvl w:val="0"/>
          <w:numId w:val="1"/>
        </w:numPr>
        <w:spacing w:after="60"/>
      </w:pPr>
      <w:r>
        <w:t xml:space="preserve">User Activity &amp; Behavioral Analytics</w:t>
      </w:r>
    </w:p>
    <w:p>
      <w:pPr>
        <w:spacing w:after="100"/>
      </w:pPr>
      <w:r>
        <w:rPr>
          <w:b/>
          <w:bCs/>
        </w:rPr>
        <w:t xml:space="preserve">Supporting value streams: </w:t>
      </w:r>
      <w:r>
        <w:t xml:space="preserve">Platform Trust, Identity &amp; Governance Value Stream (Level 3); Daily Engagement &amp; Growth Value Stream (cross-cutting, analytics).</w:t>
      </w:r>
    </w:p>
    <w:p>
      <w:pPr>
        <w:spacing w:after="100"/>
      </w:pPr>
      <w:r>
        <w:rPr>
          <w:b/>
          <w:bCs/>
        </w:rPr>
        <w:t xml:space="preserve">Major business activities: </w:t>
      </w:r>
      <w:r>
        <w:t xml:space="preserve"/>
      </w:r>
    </w:p>
    <w:p>
      <w:pPr>
        <w:pStyle w:val="ListParagraph"/>
        <w:numPr>
          <w:ilvl w:val="0"/>
          <w:numId w:val="1"/>
        </w:numPr>
        <w:spacing w:after="60"/>
      </w:pPr>
      <w:r>
        <w:t xml:space="preserve">Automated architectural-conformance checks (custom lint rules, dependency-boundary enforcement) on every change.</w:t>
      </w:r>
    </w:p>
    <w:p>
      <w:pPr>
        <w:pStyle w:val="ListParagraph"/>
        <w:numPr>
          <w:ilvl w:val="0"/>
          <w:numId w:val="1"/>
        </w:numPr>
        <w:spacing w:after="60"/>
      </w:pPr>
      <w:r>
        <w:t xml:space="preserve">AI output quality and drift monitoring across advisory and recommendation processes.</w:t>
      </w:r>
    </w:p>
    <w:p>
      <w:pPr>
        <w:pStyle w:val="ListParagraph"/>
        <w:numPr>
          <w:ilvl w:val="0"/>
          <w:numId w:val="1"/>
        </w:numPr>
        <w:spacing w:after="60"/>
      </w:pPr>
      <w:r>
        <w:t xml:space="preserve">Behavioral analytics collection and reporting across the platform.</w:t>
      </w:r>
    </w:p>
    <w:p>
      <w:pPr>
        <w:pStyle w:val="ListParagraph"/>
        <w:numPr>
          <w:ilvl w:val="0"/>
          <w:numId w:val="1"/>
        </w:numPr>
        <w:spacing w:after="60"/>
      </w:pPr>
      <w:r>
        <w:t xml:space="preserve">Governance-drift self-audit.</w:t>
      </w:r>
    </w:p>
    <w:p>
      <w:pPr>
        <w:spacing w:after="100"/>
      </w:pPr>
      <w:r>
        <w:rPr>
          <w:b/>
          <w:bCs/>
        </w:rPr>
        <w:t xml:space="preserve">Business decisions: </w:t>
      </w:r>
      <w:r>
        <w:t xml:space="preserve"/>
      </w:r>
    </w:p>
    <w:p>
      <w:pPr>
        <w:pStyle w:val="ListParagraph"/>
        <w:numPr>
          <w:ilvl w:val="0"/>
          <w:numId w:val="1"/>
        </w:numPr>
        <w:spacing w:after="60"/>
      </w:pPr>
      <w:r>
        <w:t xml:space="preserve">Whether a detected conformance or drift finding blocks a release or is logged for remediation.</w:t>
      </w:r>
    </w:p>
    <w:p>
      <w:pPr>
        <w:pStyle w:val="ListParagraph"/>
        <w:numPr>
          <w:ilvl w:val="0"/>
          <w:numId w:val="1"/>
        </w:numPr>
        <w:spacing w:after="60"/>
      </w:pPr>
      <w:r>
        <w:t xml:space="preserve">Which AI output confidence signals are surfaced to downstream processes versus suppressed as unreliable.</w:t>
      </w:r>
    </w:p>
    <w:p>
      <w:pPr>
        <w:spacing w:after="100"/>
      </w:pPr>
      <w:r>
        <w:rPr>
          <w:b/>
          <w:bCs/>
        </w:rPr>
        <w:t xml:space="preserve">Business events: </w:t>
      </w:r>
      <w:r>
        <w:t xml:space="preserve"/>
      </w:r>
    </w:p>
    <w:p>
      <w:pPr>
        <w:pStyle w:val="ListParagraph"/>
        <w:numPr>
          <w:ilvl w:val="0"/>
          <w:numId w:val="1"/>
        </w:numPr>
        <w:spacing w:after="60"/>
      </w:pPr>
      <w:r>
        <w:t xml:space="preserve">Conformance check failed/passed</w:t>
      </w:r>
    </w:p>
    <w:p>
      <w:pPr>
        <w:pStyle w:val="ListParagraph"/>
        <w:numPr>
          <w:ilvl w:val="0"/>
          <w:numId w:val="1"/>
        </w:numPr>
        <w:spacing w:after="60"/>
      </w:pPr>
      <w:r>
        <w:t xml:space="preserve">Drift finding logged</w:t>
      </w:r>
    </w:p>
    <w:p>
      <w:pPr>
        <w:spacing w:after="100"/>
      </w:pPr>
      <w:r>
        <w:rPr>
          <w:b/>
          <w:bCs/>
        </w:rPr>
        <w:t xml:space="preserve">Inputs: </w:t>
      </w:r>
      <w:r>
        <w:t xml:space="preserve">Codebase changes; AI advisory and recommendation outputs; platform telemetry.</w:t>
      </w:r>
    </w:p>
    <w:p>
      <w:pPr>
        <w:spacing w:after="100"/>
      </w:pPr>
      <w:r>
        <w:rPr>
          <w:b/>
          <w:bCs/>
        </w:rPr>
        <w:t xml:space="preserve">Outputs: </w:t>
      </w:r>
      <w:r>
        <w:t xml:space="preserve">Conformance verdicts; AI quality/confidence signals; behavioral analytics reports.</w:t>
      </w:r>
    </w:p>
    <w:p>
      <w:pPr>
        <w:spacing w:after="100"/>
      </w:pPr>
      <w:r>
        <w:rPr>
          <w:b/>
          <w:bCs/>
        </w:rPr>
        <w:t xml:space="preserve">Business rules: </w:t>
      </w:r>
      <w:r>
        <w:t xml:space="preserve"/>
      </w:r>
    </w:p>
    <w:p>
      <w:pPr>
        <w:pStyle w:val="ListParagraph"/>
        <w:numPr>
          <w:ilvl w:val="0"/>
          <w:numId w:val="1"/>
        </w:numPr>
        <w:spacing w:after="60"/>
      </w:pPr>
      <w:r>
        <w:t xml:space="preserve">A documented governance finding must be logged and tracked to closure, not silently absorbed.</w:t>
      </w:r>
    </w:p>
    <w:p>
      <w:pPr>
        <w:spacing w:after="100"/>
      </w:pPr>
      <w:r>
        <w:rPr>
          <w:b/>
          <w:bCs/>
        </w:rPr>
        <w:t xml:space="preserve">Business policies: </w:t>
      </w:r>
      <w:r>
        <w:t xml:space="preserve">Governance tooling itself is subject to the same conformance discipline it enforces on the rest of the platform — a self-referential control this document treats as a strength when working and a named risk when it drifts (Section 15).</w:t>
      </w:r>
    </w:p>
    <w:p>
      <w:pPr>
        <w:spacing w:after="100"/>
      </w:pPr>
      <w:r>
        <w:rPr>
          <w:b/>
          <w:bCs/>
        </w:rPr>
        <w:t xml:space="preserve">KPIs: </w:t>
      </w:r>
      <w:r>
        <w:t xml:space="preserve">Conformance drift-item count; time-to-close for documented governance findings; AI Quality &amp; Confidence Governance flag rate.</w:t>
      </w:r>
    </w:p>
    <w:p>
      <w:pPr>
        <w:spacing w:after="100"/>
      </w:pPr>
      <w:r>
        <w:rPr>
          <w:b/>
          <w:bCs/>
        </w:rPr>
        <w:t xml:space="preserve">Current maturity: </w:t>
      </w:r>
      <w:r>
        <w:t xml:space="preserve">Level 2/3 — governance tooling exists and operates but has partially drifted from what it claims to enforce (EEP-01 Phase J: a misnamed CI working directory, a missing dependency-cruiser config, a missing type-check script, a phantom drift-check script).</w:t>
      </w:r>
    </w:p>
    <w:p>
      <w:pPr>
        <w:spacing w:after="100"/>
      </w:pPr>
      <w:r>
        <w:rPr>
          <w:b/>
          <w:bCs/>
        </w:rPr>
        <w:t xml:space="preserve">Target maturity: </w:t>
      </w:r>
      <w:r>
        <w:t xml:space="preserve">Level 4 — Integrated, once the four documented drift items are closed and conformance checks are demonstrated to catch a real violation end to end.</w:t>
      </w:r>
    </w:p>
    <w:p>
      <w:pPr>
        <w:spacing w:after="100"/>
      </w:pPr>
      <w:r>
        <w:rPr>
          <w:b/>
          <w:bCs/>
        </w:rPr>
        <w:t xml:space="preserve">Business risks: </w:t>
      </w:r>
      <w:r>
        <w:t xml:space="preserve">Governance drift is a process risk in its own right — the process meant to catch drift has itself drifted (Section 15).</w:t>
      </w:r>
    </w:p>
    <w:p>
      <w:pPr>
        <w:spacing w:after="100"/>
      </w:pPr>
      <w:r>
        <w:rPr>
          <w:b/>
          <w:bCs/>
        </w:rPr>
        <w:t xml:space="preserve">Future evolution: </w:t>
      </w:r>
      <w:r>
        <w:t xml:space="preserve">Short-term: close the four documented governance-drift items — low-effort, already diagnosed. Medium-term: cross-service KPI dashboard formally adopted, shared with Growth &amp; Engagement Process instrumentation. Long-term: outcome-linked AI quality validation once Career Outcome Management Process exists to supply ground truth.</w:t>
      </w:r>
    </w:p>
    <w:p>
      <w:pPr>
        <w:pStyle w:val="Heading2"/>
        <w:spacing w:after="120" w:before="280"/>
      </w:pPr>
      <w:r>
        <w:t xml:space="preserve">5.8 Tier-2 Business Processes — Condensed Catalog</w:t>
      </w:r>
    </w:p>
    <w:p>
      <w:pPr>
        <w:spacing w:after="140"/>
      </w:pPr>
      <w:r>
        <w:rPr>
          <w:b w:val="false"/>
          <w:bCs w:val="false"/>
          <w:i w:val="false"/>
          <w:iCs w:val="false"/>
        </w:rPr>
        <w:t xml:space="preserve">The remaining five current-state business processes are real and evidenced in the repository; profiles are condensed to the fields most decision-relevant at this tier, consistent with the proportionality principle already established across EEP-02 Phases A and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650"/>
        <w:gridCol w:w="1500"/>
        <w:gridCol w:w="1400"/>
        <w:gridCol w:w="960"/>
      </w:tblGrid>
      <w:tr>
        <w:trPr>
          <w:tblHeader/>
        </w:trPr>
        <w:tc>
          <w:tcPr>
            <w:tcW w:type="dxa" w:w="2400"/>
            <w:shd w:fill="1F3864" w:val="clear"/>
            <w:tcMar>
              <w:top w:type="dxa" w:w="60"/>
              <w:left w:type="dxa" w:w="80"/>
              <w:bottom w:type="dxa" w:w="60"/>
              <w:right w:type="dxa" w:w="80"/>
            </w:tcMar>
          </w:tcPr>
          <w:p>
            <w:r>
              <w:rPr>
                <w:b/>
                <w:bCs/>
                <w:color w:val="FFFFFF"/>
                <w:sz w:val="19"/>
                <w:szCs w:val="19"/>
              </w:rPr>
              <w:t xml:space="preserve">Process</w:t>
            </w:r>
          </w:p>
        </w:tc>
        <w:tc>
          <w:tcPr>
            <w:tcW w:type="dxa" w:w="1450"/>
            <w:shd w:fill="1F3864" w:val="clear"/>
            <w:tcMar>
              <w:top w:type="dxa" w:w="60"/>
              <w:left w:type="dxa" w:w="80"/>
              <w:bottom w:type="dxa" w:w="60"/>
              <w:right w:type="dxa" w:w="80"/>
            </w:tcMar>
          </w:tcPr>
          <w:p>
            <w:r>
              <w:rPr>
                <w:b/>
                <w:bCs/>
                <w:color w:val="FFFFFF"/>
                <w:sz w:val="19"/>
                <w:szCs w:val="19"/>
              </w:rPr>
              <w:t xml:space="preserve">Owning domain</w:t>
            </w:r>
          </w:p>
        </w:tc>
        <w:tc>
          <w:tcPr>
            <w:tcW w:type="dxa" w:w="1650"/>
            <w:shd w:fill="1F3864" w:val="clear"/>
            <w:tcMar>
              <w:top w:type="dxa" w:w="60"/>
              <w:left w:type="dxa" w:w="80"/>
              <w:bottom w:type="dxa" w:w="60"/>
              <w:right w:type="dxa" w:w="80"/>
            </w:tcMar>
          </w:tcPr>
          <w:p>
            <w:r>
              <w:rPr>
                <w:b/>
                <w:bCs/>
                <w:color w:val="FFFFFF"/>
                <w:sz w:val="19"/>
                <w:szCs w:val="19"/>
              </w:rPr>
              <w:t xml:space="preserve">Primary service(s)</w:t>
            </w:r>
          </w:p>
        </w:tc>
        <w:tc>
          <w:tcPr>
            <w:tcW w:type="dxa" w:w="1500"/>
            <w:shd w:fill="1F3864" w:val="clear"/>
            <w:tcMar>
              <w:top w:type="dxa" w:w="60"/>
              <w:left w:type="dxa" w:w="80"/>
              <w:bottom w:type="dxa" w:w="60"/>
              <w:right w:type="dxa" w:w="80"/>
            </w:tcMar>
          </w:tcPr>
          <w:p>
            <w:r>
              <w:rPr>
                <w:b/>
                <w:bCs/>
                <w:color w:val="FFFFFF"/>
                <w:sz w:val="19"/>
                <w:szCs w:val="19"/>
              </w:rPr>
              <w:t xml:space="preserve">Trigger</w:t>
            </w:r>
          </w:p>
        </w:tc>
        <w:tc>
          <w:tcPr>
            <w:tcW w:type="dxa" w:w="1400"/>
            <w:shd w:fill="1F3864" w:val="clear"/>
            <w:tcMar>
              <w:top w:type="dxa" w:w="60"/>
              <w:left w:type="dxa" w:w="80"/>
              <w:bottom w:type="dxa" w:w="60"/>
              <w:right w:type="dxa" w:w="80"/>
            </w:tcMar>
          </w:tcPr>
          <w:p>
            <w:r>
              <w:rPr>
                <w:b/>
                <w:bCs/>
                <w:color w:val="FFFFFF"/>
                <w:sz w:val="19"/>
                <w:szCs w:val="19"/>
              </w:rPr>
              <w:t xml:space="preserve">Maturity</w:t>
            </w:r>
          </w:p>
        </w:tc>
        <w:tc>
          <w:tcPr>
            <w:tcW w:type="dxa" w:w="960"/>
            <w:shd w:fill="1F3864" w:val="clear"/>
            <w:tcMar>
              <w:top w:type="dxa" w:w="60"/>
              <w:left w:type="dxa" w:w="80"/>
              <w:bottom w:type="dxa" w:w="60"/>
              <w:right w:type="dxa" w:w="80"/>
            </w:tcMar>
          </w:tcPr>
          <w:p>
            <w:r>
              <w:rPr>
                <w:b/>
                <w:bCs/>
                <w:color w:val="FFFFFF"/>
                <w:sz w:val="19"/>
                <w:szCs w:val="19"/>
              </w:rPr>
              <w:t xml:space="preserve">Key business risk</w:t>
            </w:r>
          </w:p>
        </w:tc>
      </w:tr>
      <w:tr>
        <w:tc>
          <w:tcPr>
            <w:tcW w:type="dxa" w:w="2400"/>
            <w:tcMar>
              <w:top w:type="dxa" w:w="60"/>
              <w:left w:type="dxa" w:w="80"/>
              <w:bottom w:type="dxa" w:w="60"/>
              <w:right w:type="dxa" w:w="80"/>
            </w:tcMar>
          </w:tcPr>
          <w:p>
            <w:r>
              <w:rPr>
                <w:b w:val="false"/>
                <w:bCs w:val="false"/>
                <w:sz w:val="19"/>
                <w:szCs w:val="19"/>
              </w:rPr>
              <w:t xml:space="preserve">Career Health &amp; Continuous Monitoring Process</w:t>
            </w:r>
          </w:p>
        </w:tc>
        <w:tc>
          <w:tcPr>
            <w:tcW w:type="dxa" w:w="1450"/>
            <w:tcMar>
              <w:top w:type="dxa" w:w="60"/>
              <w:left w:type="dxa" w:w="80"/>
              <w:bottom w:type="dxa" w:w="60"/>
              <w:right w:type="dxa" w:w="80"/>
            </w:tcMar>
          </w:tcPr>
          <w:p>
            <w:r>
              <w:rPr>
                <w:b w:val="false"/>
                <w:bCs w:val="false"/>
                <w:sz w:val="19"/>
                <w:szCs w:val="19"/>
              </w:rPr>
              <w:t xml:space="preserve">Career Intelligence</w:t>
            </w:r>
          </w:p>
        </w:tc>
        <w:tc>
          <w:tcPr>
            <w:tcW w:type="dxa" w:w="1650"/>
            <w:tcMar>
              <w:top w:type="dxa" w:w="60"/>
              <w:left w:type="dxa" w:w="80"/>
              <w:bottom w:type="dxa" w:w="60"/>
              <w:right w:type="dxa" w:w="80"/>
            </w:tcMar>
          </w:tcPr>
          <w:p>
            <w:r>
              <w:rPr>
                <w:b w:val="false"/>
                <w:bCs w:val="false"/>
                <w:sz w:val="19"/>
                <w:szCs w:val="19"/>
              </w:rPr>
              <w:t xml:space="preserve">Career Health Service</w:t>
            </w:r>
          </w:p>
        </w:tc>
        <w:tc>
          <w:tcPr>
            <w:tcW w:type="dxa" w:w="1500"/>
            <w:tcMar>
              <w:top w:type="dxa" w:w="60"/>
              <w:left w:type="dxa" w:w="80"/>
              <w:bottom w:type="dxa" w:w="60"/>
              <w:right w:type="dxa" w:w="80"/>
            </w:tcMar>
          </w:tcPr>
          <w:p>
            <w:r>
              <w:rPr>
                <w:b w:val="false"/>
                <w:bCs w:val="false"/>
                <w:sz w:val="19"/>
                <w:szCs w:val="19"/>
              </w:rPr>
              <w:t xml:space="preserve">Academic profile update or scheduled re-score</w:t>
            </w:r>
          </w:p>
        </w:tc>
        <w:tc>
          <w:tcPr>
            <w:tcW w:type="dxa" w:w="1400"/>
            <w:tcMar>
              <w:top w:type="dxa" w:w="60"/>
              <w:left w:type="dxa" w:w="80"/>
              <w:bottom w:type="dxa" w:w="60"/>
              <w:right w:type="dxa" w:w="80"/>
            </w:tcMar>
          </w:tcPr>
          <w:p>
            <w:r>
              <w:rPr>
                <w:b w:val="false"/>
                <w:bCs w:val="false"/>
                <w:sz w:val="19"/>
                <w:szCs w:val="19"/>
              </w:rPr>
              <w:t xml:space="preserve">L2/3 — dual-implementation transition (careerHealthIndex + chiV2)</w:t>
            </w:r>
          </w:p>
        </w:tc>
        <w:tc>
          <w:tcPr>
            <w:tcW w:type="dxa" w:w="960"/>
            <w:tcMar>
              <w:top w:type="dxa" w:w="60"/>
              <w:left w:type="dxa" w:w="80"/>
              <w:bottom w:type="dxa" w:w="60"/>
              <w:right w:type="dxa" w:w="80"/>
            </w:tcMar>
          </w:tcPr>
          <w:p>
            <w:r>
              <w:rPr>
                <w:b w:val="false"/>
                <w:bCs w:val="false"/>
                <w:sz w:val="19"/>
                <w:szCs w:val="19"/>
              </w:rPr>
              <w:t xml:space="preserve">Score inconsistency if both implementations are ever exposed to the same population without a clean cutover</w:t>
            </w:r>
          </w:p>
        </w:tc>
      </w:tr>
      <w:tr>
        <w:tc>
          <w:tcPr>
            <w:tcW w:type="dxa" w:w="2400"/>
            <w:tcMar>
              <w:top w:type="dxa" w:w="60"/>
              <w:left w:type="dxa" w:w="80"/>
              <w:bottom w:type="dxa" w:w="60"/>
              <w:right w:type="dxa" w:w="80"/>
            </w:tcMar>
          </w:tcPr>
          <w:p>
            <w:r>
              <w:rPr>
                <w:b w:val="false"/>
                <w:bCs w:val="false"/>
                <w:sz w:val="19"/>
                <w:szCs w:val="19"/>
              </w:rPr>
              <w:t xml:space="preserve">Career Planning &amp; Simulation Process</w:t>
            </w:r>
          </w:p>
        </w:tc>
        <w:tc>
          <w:tcPr>
            <w:tcW w:type="dxa" w:w="1450"/>
            <w:tcMar>
              <w:top w:type="dxa" w:w="60"/>
              <w:left w:type="dxa" w:w="80"/>
              <w:bottom w:type="dxa" w:w="60"/>
              <w:right w:type="dxa" w:w="80"/>
            </w:tcMar>
          </w:tcPr>
          <w:p>
            <w:r>
              <w:rPr>
                <w:b w:val="false"/>
                <w:bCs w:val="false"/>
                <w:sz w:val="19"/>
                <w:szCs w:val="19"/>
              </w:rPr>
              <w:t xml:space="preserve">Career Intelligence</w:t>
            </w:r>
          </w:p>
        </w:tc>
        <w:tc>
          <w:tcPr>
            <w:tcW w:type="dxa" w:w="1650"/>
            <w:tcMar>
              <w:top w:type="dxa" w:w="60"/>
              <w:left w:type="dxa" w:w="80"/>
              <w:bottom w:type="dxa" w:w="60"/>
              <w:right w:type="dxa" w:w="80"/>
            </w:tcMar>
          </w:tcPr>
          <w:p>
            <w:r>
              <w:rPr>
                <w:b w:val="false"/>
                <w:bCs w:val="false"/>
                <w:sz w:val="19"/>
                <w:szCs w:val="19"/>
              </w:rPr>
              <w:t xml:space="preserve">Career Planning &amp; Simulation Service</w:t>
            </w:r>
          </w:p>
        </w:tc>
        <w:tc>
          <w:tcPr>
            <w:tcW w:type="dxa" w:w="1500"/>
            <w:tcMar>
              <w:top w:type="dxa" w:w="60"/>
              <w:left w:type="dxa" w:w="80"/>
              <w:bottom w:type="dxa" w:w="60"/>
              <w:right w:type="dxa" w:w="80"/>
            </w:tcMar>
          </w:tcPr>
          <w:p>
            <w:r>
              <w:rPr>
                <w:b w:val="false"/>
                <w:bCs w:val="false"/>
                <w:sz w:val="19"/>
                <w:szCs w:val="19"/>
              </w:rPr>
              <w:t xml:space="preserve">Student requests a 'what if' scenario exploration</w:t>
            </w:r>
          </w:p>
        </w:tc>
        <w:tc>
          <w:tcPr>
            <w:tcW w:type="dxa" w:w="1400"/>
            <w:tcMar>
              <w:top w:type="dxa" w:w="60"/>
              <w:left w:type="dxa" w:w="80"/>
              <w:bottom w:type="dxa" w:w="60"/>
              <w:right w:type="dxa" w:w="80"/>
            </w:tcMar>
          </w:tcPr>
          <w:p>
            <w:r>
              <w:rPr>
                <w:b w:val="false"/>
                <w:bCs w:val="false"/>
                <w:sz w:val="19"/>
                <w:szCs w:val="19"/>
              </w:rPr>
              <w:t xml:space="preserve">L1 — Initial; module exists as a defined public interface, no populated simulation engine evidenced</w:t>
            </w:r>
          </w:p>
        </w:tc>
        <w:tc>
          <w:tcPr>
            <w:tcW w:type="dxa" w:w="960"/>
            <w:tcMar>
              <w:top w:type="dxa" w:w="60"/>
              <w:left w:type="dxa" w:w="80"/>
              <w:bottom w:type="dxa" w:w="60"/>
              <w:right w:type="dxa" w:w="80"/>
            </w:tcMar>
          </w:tcPr>
          <w:p>
            <w:r>
              <w:rPr>
                <w:b w:val="false"/>
                <w:bCs w:val="false"/>
                <w:sz w:val="19"/>
                <w:szCs w:val="19"/>
              </w:rPr>
              <w:t xml:space="preserve">Presenting simulation as prediction rather than scenario exploration could create false certainty for a predominantly minor user base</w:t>
            </w:r>
          </w:p>
        </w:tc>
      </w:tr>
      <w:tr>
        <w:tc>
          <w:tcPr>
            <w:tcW w:type="dxa" w:w="2400"/>
            <w:tcMar>
              <w:top w:type="dxa" w:w="60"/>
              <w:left w:type="dxa" w:w="80"/>
              <w:bottom w:type="dxa" w:w="60"/>
              <w:right w:type="dxa" w:w="80"/>
            </w:tcMar>
          </w:tcPr>
          <w:p>
            <w:r>
              <w:rPr>
                <w:b w:val="false"/>
                <w:bCs w:val="false"/>
                <w:sz w:val="19"/>
                <w:szCs w:val="19"/>
              </w:rPr>
              <w:t xml:space="preserve">Knowledge Curation &amp; Evolution Process</w:t>
            </w:r>
          </w:p>
        </w:tc>
        <w:tc>
          <w:tcPr>
            <w:tcW w:type="dxa" w:w="1450"/>
            <w:tcMar>
              <w:top w:type="dxa" w:w="60"/>
              <w:left w:type="dxa" w:w="80"/>
              <w:bottom w:type="dxa" w:w="60"/>
              <w:right w:type="dxa" w:w="80"/>
            </w:tcMar>
          </w:tcPr>
          <w:p>
            <w:r>
              <w:rPr>
                <w:b w:val="false"/>
                <w:bCs w:val="false"/>
                <w:sz w:val="19"/>
                <w:szCs w:val="19"/>
              </w:rPr>
              <w:t xml:space="preserve">Knowledge &amp; Market Intelligence</w:t>
            </w:r>
          </w:p>
        </w:tc>
        <w:tc>
          <w:tcPr>
            <w:tcW w:type="dxa" w:w="1650"/>
            <w:tcMar>
              <w:top w:type="dxa" w:w="60"/>
              <w:left w:type="dxa" w:w="80"/>
              <w:bottom w:type="dxa" w:w="60"/>
              <w:right w:type="dxa" w:w="80"/>
            </w:tcMar>
          </w:tcPr>
          <w:p>
            <w:r>
              <w:rPr>
                <w:b w:val="false"/>
                <w:bCs w:val="false"/>
                <w:sz w:val="19"/>
                <w:szCs w:val="19"/>
              </w:rPr>
              <w:t xml:space="preserve">Knowledge Intelligence Service</w:t>
            </w:r>
          </w:p>
        </w:tc>
        <w:tc>
          <w:tcPr>
            <w:tcW w:type="dxa" w:w="1500"/>
            <w:tcMar>
              <w:top w:type="dxa" w:w="60"/>
              <w:left w:type="dxa" w:w="80"/>
              <w:bottom w:type="dxa" w:w="60"/>
              <w:right w:type="dxa" w:w="80"/>
            </w:tcMar>
          </w:tcPr>
          <w:p>
            <w:r>
              <w:rPr>
                <w:b w:val="false"/>
                <w:bCs w:val="false"/>
                <w:sz w:val="19"/>
                <w:szCs w:val="19"/>
              </w:rPr>
              <w:t xml:space="preserve">Scheduled taxonomy/skill-graph refresh; new source ingestion</w:t>
            </w:r>
          </w:p>
        </w:tc>
        <w:tc>
          <w:tcPr>
            <w:tcW w:type="dxa" w:w="1400"/>
            <w:tcMar>
              <w:top w:type="dxa" w:w="60"/>
              <w:left w:type="dxa" w:w="80"/>
              <w:bottom w:type="dxa" w:w="60"/>
              <w:right w:type="dxa" w:w="80"/>
            </w:tcMar>
          </w:tcPr>
          <w:p>
            <w:r>
              <w:rPr>
                <w:b w:val="false"/>
                <w:bCs w:val="false"/>
                <w:sz w:val="19"/>
                <w:szCs w:val="19"/>
              </w:rPr>
              <w:t xml:space="preserve">L2/3 — populated taxonomy and skill graph, mock (not live) market signal</w:t>
            </w:r>
          </w:p>
        </w:tc>
        <w:tc>
          <w:tcPr>
            <w:tcW w:type="dxa" w:w="960"/>
            <w:tcMar>
              <w:top w:type="dxa" w:w="60"/>
              <w:left w:type="dxa" w:w="80"/>
              <w:bottom w:type="dxa" w:w="60"/>
              <w:right w:type="dxa" w:w="80"/>
            </w:tcMar>
          </w:tcPr>
          <w:p>
            <w:r>
              <w:rPr>
                <w:b w:val="false"/>
                <w:bCs w:val="false"/>
                <w:sz w:val="19"/>
                <w:szCs w:val="19"/>
              </w:rPr>
              <w:t xml:space="preserve">A stale or incomplete taxonomy silently degrades every consuming process with no obvious symptom pointing back to this one</w:t>
            </w:r>
          </w:p>
        </w:tc>
      </w:tr>
      <w:tr>
        <w:tc>
          <w:tcPr>
            <w:tcW w:type="dxa" w:w="2400"/>
            <w:tcMar>
              <w:top w:type="dxa" w:w="60"/>
              <w:left w:type="dxa" w:w="80"/>
              <w:bottom w:type="dxa" w:w="60"/>
              <w:right w:type="dxa" w:w="80"/>
            </w:tcMar>
          </w:tcPr>
          <w:p>
            <w:r>
              <w:rPr>
                <w:b w:val="false"/>
                <w:bCs w:val="false"/>
                <w:sz w:val="19"/>
                <w:szCs w:val="19"/>
              </w:rPr>
              <w:t xml:space="preserve">Growth &amp; Engagement Process</w:t>
            </w:r>
          </w:p>
        </w:tc>
        <w:tc>
          <w:tcPr>
            <w:tcW w:type="dxa" w:w="1450"/>
            <w:tcMar>
              <w:top w:type="dxa" w:w="60"/>
              <w:left w:type="dxa" w:w="80"/>
              <w:bottom w:type="dxa" w:w="60"/>
              <w:right w:type="dxa" w:w="80"/>
            </w:tcMar>
          </w:tcPr>
          <w:p>
            <w:r>
              <w:rPr>
                <w:b w:val="false"/>
                <w:bCs w:val="false"/>
                <w:sz w:val="19"/>
                <w:szCs w:val="19"/>
              </w:rPr>
              <w:t xml:space="preserve">Candidate Experience &amp; Growth</w:t>
            </w:r>
          </w:p>
        </w:tc>
        <w:tc>
          <w:tcPr>
            <w:tcW w:type="dxa" w:w="1650"/>
            <w:tcMar>
              <w:top w:type="dxa" w:w="60"/>
              <w:left w:type="dxa" w:w="80"/>
              <w:bottom w:type="dxa" w:w="60"/>
              <w:right w:type="dxa" w:w="80"/>
            </w:tcMar>
          </w:tcPr>
          <w:p>
            <w:r>
              <w:rPr>
                <w:b w:val="false"/>
                <w:bCs w:val="false"/>
                <w:sz w:val="19"/>
                <w:szCs w:val="19"/>
              </w:rPr>
              <w:t xml:space="preserve">Growth &amp; Engagement Service</w:t>
            </w:r>
          </w:p>
        </w:tc>
        <w:tc>
          <w:tcPr>
            <w:tcW w:type="dxa" w:w="1500"/>
            <w:tcMar>
              <w:top w:type="dxa" w:w="60"/>
              <w:left w:type="dxa" w:w="80"/>
              <w:bottom w:type="dxa" w:w="60"/>
              <w:right w:type="dxa" w:w="80"/>
            </w:tcMar>
          </w:tcPr>
          <w:p>
            <w:r>
              <w:rPr>
                <w:b w:val="false"/>
                <w:bCs w:val="false"/>
                <w:sz w:val="19"/>
                <w:szCs w:val="19"/>
              </w:rPr>
              <w:t xml:space="preserve">Career health change; period of platform inactivity</w:t>
            </w:r>
          </w:p>
        </w:tc>
        <w:tc>
          <w:tcPr>
            <w:tcW w:type="dxa" w:w="1400"/>
            <w:tcMar>
              <w:top w:type="dxa" w:w="60"/>
              <w:left w:type="dxa" w:w="80"/>
              <w:bottom w:type="dxa" w:w="60"/>
              <w:right w:type="dxa" w:w="80"/>
            </w:tcMar>
          </w:tcPr>
          <w:p>
            <w:r>
              <w:rPr>
                <w:b w:val="false"/>
                <w:bCs w:val="false"/>
                <w:sz w:val="19"/>
                <w:szCs w:val="19"/>
              </w:rPr>
              <w:t xml:space="preserve">L2 — Emerging; implemented, outcome impact not yet validated</w:t>
            </w:r>
          </w:p>
        </w:tc>
        <w:tc>
          <w:tcPr>
            <w:tcW w:type="dxa" w:w="960"/>
            <w:tcMar>
              <w:top w:type="dxa" w:w="60"/>
              <w:left w:type="dxa" w:w="80"/>
              <w:bottom w:type="dxa" w:w="60"/>
              <w:right w:type="dxa" w:w="80"/>
            </w:tcMar>
          </w:tcPr>
          <w:p>
            <w:r>
              <w:rPr>
                <w:b w:val="false"/>
                <w:bCs w:val="false"/>
                <w:sz w:val="19"/>
                <w:szCs w:val="19"/>
              </w:rPr>
              <w:t xml:space="preserve">Engagement mechanics without validated outcome linkage risk optimizing for activity rather than student benefit</w:t>
            </w:r>
          </w:p>
        </w:tc>
      </w:tr>
      <w:tr>
        <w:tc>
          <w:tcPr>
            <w:tcW w:type="dxa" w:w="2400"/>
            <w:tcMar>
              <w:top w:type="dxa" w:w="60"/>
              <w:left w:type="dxa" w:w="80"/>
              <w:bottom w:type="dxa" w:w="60"/>
              <w:right w:type="dxa" w:w="80"/>
            </w:tcMar>
          </w:tcPr>
          <w:p>
            <w:r>
              <w:rPr>
                <w:b w:val="false"/>
                <w:bCs w:val="false"/>
                <w:sz w:val="19"/>
                <w:szCs w:val="19"/>
              </w:rPr>
              <w:t xml:space="preserve">Identity, Access &amp; Platform Administration Process</w:t>
            </w:r>
          </w:p>
        </w:tc>
        <w:tc>
          <w:tcPr>
            <w:tcW w:type="dxa" w:w="1450"/>
            <w:tcMar>
              <w:top w:type="dxa" w:w="60"/>
              <w:left w:type="dxa" w:w="80"/>
              <w:bottom w:type="dxa" w:w="60"/>
              <w:right w:type="dxa" w:w="80"/>
            </w:tcMar>
          </w:tcPr>
          <w:p>
            <w:r>
              <w:rPr>
                <w:b w:val="false"/>
                <w:bCs w:val="false"/>
                <w:sz w:val="19"/>
                <w:szCs w:val="19"/>
              </w:rPr>
              <w:t xml:space="preserve">Platform Shared Services</w:t>
            </w:r>
          </w:p>
        </w:tc>
        <w:tc>
          <w:tcPr>
            <w:tcW w:type="dxa" w:w="1650"/>
            <w:tcMar>
              <w:top w:type="dxa" w:w="60"/>
              <w:left w:type="dxa" w:w="80"/>
              <w:bottom w:type="dxa" w:w="60"/>
              <w:right w:type="dxa" w:w="80"/>
            </w:tcMar>
          </w:tcPr>
          <w:p>
            <w:r>
              <w:rPr>
                <w:b w:val="false"/>
                <w:bCs w:val="false"/>
                <w:sz w:val="19"/>
                <w:szCs w:val="19"/>
              </w:rPr>
              <w:t xml:space="preserve">Identity &amp; Access Service; Platform Administration Service</w:t>
            </w:r>
          </w:p>
        </w:tc>
        <w:tc>
          <w:tcPr>
            <w:tcW w:type="dxa" w:w="1500"/>
            <w:tcMar>
              <w:top w:type="dxa" w:w="60"/>
              <w:left w:type="dxa" w:w="80"/>
              <w:bottom w:type="dxa" w:w="60"/>
              <w:right w:type="dxa" w:w="80"/>
            </w:tcMar>
          </w:tcPr>
          <w:p>
            <w:r>
              <w:rPr>
                <w:b w:val="false"/>
                <w:bCs w:val="false"/>
                <w:sz w:val="19"/>
                <w:szCs w:val="19"/>
              </w:rPr>
              <w:t xml:space="preserve">Every authenticated request; platform configuration change</w:t>
            </w:r>
          </w:p>
        </w:tc>
        <w:tc>
          <w:tcPr>
            <w:tcW w:type="dxa" w:w="1400"/>
            <w:tcMar>
              <w:top w:type="dxa" w:w="60"/>
              <w:left w:type="dxa" w:w="80"/>
              <w:bottom w:type="dxa" w:w="60"/>
              <w:right w:type="dxa" w:w="80"/>
            </w:tcMar>
          </w:tcPr>
          <w:p>
            <w:r>
              <w:rPr>
                <w:b w:val="false"/>
                <w:bCs w:val="false"/>
                <w:sz w:val="19"/>
                <w:szCs w:val="19"/>
              </w:rPr>
              <w:t xml:space="preserve">L1/2 — plaintext credential files found stored directly in the repository during this investigation</w:t>
            </w:r>
          </w:p>
        </w:tc>
        <w:tc>
          <w:tcPr>
            <w:tcW w:type="dxa" w:w="960"/>
            <w:tcMar>
              <w:top w:type="dxa" w:w="60"/>
              <w:left w:type="dxa" w:w="80"/>
              <w:bottom w:type="dxa" w:w="60"/>
              <w:right w:type="dxa" w:w="80"/>
            </w:tcMar>
          </w:tcPr>
          <w:p>
            <w:r>
              <w:rPr>
                <w:b w:val="false"/>
                <w:bCs w:val="false"/>
                <w:sz w:val="19"/>
                <w:szCs w:val="19"/>
              </w:rPr>
              <w:t xml:space="preserve">Immediate security-hygiene finding; requires remediation independent of this roadmap</w:t>
            </w:r>
          </w:p>
        </w:tc>
      </w:tr>
    </w:tbl>
    <w:p>
      <w:pPr>
        <w:pStyle w:val="Heading2"/>
        <w:spacing w:after="120" w:before="280"/>
      </w:pPr>
      <w:r>
        <w:t xml:space="preserve">5.9 Future Business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3400"/>
        <w:gridCol w:w="1060"/>
      </w:tblGrid>
      <w:tr>
        <w:trPr>
          <w:tblHeader/>
        </w:trPr>
        <w:tc>
          <w:tcPr>
            <w:tcW w:type="dxa" w:w="2300"/>
            <w:shd w:fill="1F3864" w:val="clear"/>
            <w:tcMar>
              <w:top w:type="dxa" w:w="60"/>
              <w:left w:type="dxa" w:w="80"/>
              <w:bottom w:type="dxa" w:w="60"/>
              <w:right w:type="dxa" w:w="80"/>
            </w:tcMar>
          </w:tcPr>
          <w:p>
            <w:r>
              <w:rPr>
                <w:b/>
                <w:bCs/>
                <w:color w:val="FFFFFF"/>
                <w:sz w:val="19"/>
                <w:szCs w:val="19"/>
              </w:rPr>
              <w:t xml:space="preserve">Process</w:t>
            </w:r>
          </w:p>
        </w:tc>
        <w:tc>
          <w:tcPr>
            <w:tcW w:type="dxa" w:w="2600"/>
            <w:shd w:fill="1F3864" w:val="clear"/>
            <w:tcMar>
              <w:top w:type="dxa" w:w="60"/>
              <w:left w:type="dxa" w:w="80"/>
              <w:bottom w:type="dxa" w:w="60"/>
              <w:right w:type="dxa" w:w="80"/>
            </w:tcMar>
          </w:tcPr>
          <w:p>
            <w:r>
              <w:rPr>
                <w:b/>
                <w:bCs/>
                <w:color w:val="FFFFFF"/>
                <w:sz w:val="19"/>
                <w:szCs w:val="19"/>
              </w:rPr>
              <w:t xml:space="preserve">Owning domain / value stream (target)</w:t>
            </w:r>
          </w:p>
        </w:tc>
        <w:tc>
          <w:tcPr>
            <w:tcW w:type="dxa" w:w="3400"/>
            <w:shd w:fill="1F3864" w:val="clear"/>
            <w:tcMar>
              <w:top w:type="dxa" w:w="60"/>
              <w:left w:type="dxa" w:w="80"/>
              <w:bottom w:type="dxa" w:w="60"/>
              <w:right w:type="dxa" w:w="80"/>
            </w:tcMar>
          </w:tcPr>
          <w:p>
            <w:r>
              <w:rPr>
                <w:b/>
                <w:bCs/>
                <w:color w:val="FFFFFF"/>
                <w:sz w:val="19"/>
                <w:szCs w:val="19"/>
              </w:rPr>
              <w:t xml:space="preserve">Would deliver</w:t>
            </w:r>
          </w:p>
        </w:tc>
        <w:tc>
          <w:tcPr>
            <w:tcW w:type="dxa" w:w="1060"/>
            <w:shd w:fill="1F3864" w:val="clear"/>
            <w:tcMar>
              <w:top w:type="dxa" w:w="60"/>
              <w:left w:type="dxa" w:w="80"/>
              <w:bottom w:type="dxa" w:w="60"/>
              <w:right w:type="dxa" w:w="80"/>
            </w:tcMar>
          </w:tcPr>
          <w:p>
            <w:r>
              <w:rPr>
                <w:b/>
                <w:bCs/>
                <w:color w:val="FFFFFF"/>
                <w:sz w:val="19"/>
                <w:szCs w:val="19"/>
              </w:rPr>
              <w:t xml:space="preserve">Adoption trigger</w:t>
            </w:r>
          </w:p>
        </w:tc>
      </w:tr>
      <w:tr>
        <w:tc>
          <w:tcPr>
            <w:tcW w:type="dxa" w:w="2300"/>
            <w:tcMar>
              <w:top w:type="dxa" w:w="60"/>
              <w:left w:type="dxa" w:w="80"/>
              <w:bottom w:type="dxa" w:w="60"/>
              <w:right w:type="dxa" w:w="80"/>
            </w:tcMar>
          </w:tcPr>
          <w:p>
            <w:r>
              <w:rPr>
                <w:b w:val="false"/>
                <w:bCs w:val="false"/>
                <w:sz w:val="19"/>
                <w:szCs w:val="19"/>
              </w:rPr>
              <w:t xml:space="preserve">Career Outcome Management Process</w:t>
            </w:r>
          </w:p>
        </w:tc>
        <w:tc>
          <w:tcPr>
            <w:tcW w:type="dxa" w:w="2600"/>
            <w:tcMar>
              <w:top w:type="dxa" w:w="60"/>
              <w:left w:type="dxa" w:w="80"/>
              <w:bottom w:type="dxa" w:w="60"/>
              <w:right w:type="dxa" w:w="80"/>
            </w:tcMar>
          </w:tcPr>
          <w:p>
            <w:r>
              <w:rPr>
                <w:b w:val="false"/>
                <w:bCs w:val="false"/>
                <w:sz w:val="19"/>
                <w:szCs w:val="19"/>
              </w:rPr>
              <w:t xml:space="preserve">Career Outcome Intelligence (future domain candidate) — Career Outcome Intelligence Value Stream</w:t>
            </w:r>
          </w:p>
        </w:tc>
        <w:tc>
          <w:tcPr>
            <w:tcW w:type="dxa" w:w="3400"/>
            <w:tcMar>
              <w:top w:type="dxa" w:w="60"/>
              <w:left w:type="dxa" w:w="80"/>
              <w:bottom w:type="dxa" w:w="60"/>
              <w:right w:type="dxa" w:w="80"/>
            </w:tcMar>
          </w:tcPr>
          <w:p>
            <w:r>
              <w:rPr>
                <w:b w:val="false"/>
                <w:bCs w:val="false"/>
                <w:sz w:val="19"/>
                <w:szCs w:val="19"/>
              </w:rPr>
              <w:t xml:space="preserve">Closes the loop from recommendation and document generation to actual employment/education outcomes, giving the platform its first true outcome-quality signal rather than activity proxies</w:t>
            </w:r>
          </w:p>
        </w:tc>
        <w:tc>
          <w:tcPr>
            <w:tcW w:type="dxa" w:w="1060"/>
            <w:tcMar>
              <w:top w:type="dxa" w:w="60"/>
              <w:left w:type="dxa" w:w="80"/>
              <w:bottom w:type="dxa" w:w="60"/>
              <w:right w:type="dxa" w:w="80"/>
            </w:tcMar>
          </w:tcPr>
          <w:p>
            <w:r>
              <w:rPr>
                <w:b w:val="false"/>
                <w:bCs w:val="false"/>
                <w:sz w:val="19"/>
                <w:szCs w:val="19"/>
              </w:rPr>
              <w:t xml:space="preserve">First outcome-tracking data source identified and connected</w:t>
            </w:r>
          </w:p>
        </w:tc>
      </w:tr>
      <w:tr>
        <w:tc>
          <w:tcPr>
            <w:tcW w:type="dxa" w:w="2300"/>
            <w:tcMar>
              <w:top w:type="dxa" w:w="60"/>
              <w:left w:type="dxa" w:w="80"/>
              <w:bottom w:type="dxa" w:w="60"/>
              <w:right w:type="dxa" w:w="80"/>
            </w:tcMar>
          </w:tcPr>
          <w:p>
            <w:r>
              <w:rPr>
                <w:b w:val="false"/>
                <w:bCs w:val="false"/>
                <w:sz w:val="19"/>
                <w:szCs w:val="19"/>
              </w:rPr>
              <w:t xml:space="preserve">Partner Ecosystem Management Process</w:t>
            </w:r>
          </w:p>
        </w:tc>
        <w:tc>
          <w:tcPr>
            <w:tcW w:type="dxa" w:w="2600"/>
            <w:tcMar>
              <w:top w:type="dxa" w:w="60"/>
              <w:left w:type="dxa" w:w="80"/>
              <w:bottom w:type="dxa" w:w="60"/>
              <w:right w:type="dxa" w:w="80"/>
            </w:tcMar>
          </w:tcPr>
          <w:p>
            <w:r>
              <w:rPr>
                <w:b w:val="false"/>
                <w:bCs w:val="false"/>
                <w:sz w:val="19"/>
                <w:szCs w:val="19"/>
              </w:rPr>
              <w:t xml:space="preserve">Employer Domain / future partner ecosystem — Partner &amp; Ecosystem Intelligence Value Stream</w:t>
            </w:r>
          </w:p>
        </w:tc>
        <w:tc>
          <w:tcPr>
            <w:tcW w:type="dxa" w:w="3400"/>
            <w:tcMar>
              <w:top w:type="dxa" w:w="60"/>
              <w:left w:type="dxa" w:w="80"/>
              <w:bottom w:type="dxa" w:w="60"/>
              <w:right w:type="dxa" w:w="80"/>
            </w:tcMar>
          </w:tcPr>
          <w:p>
            <w:r>
              <w:rPr>
                <w:b w:val="false"/>
                <w:bCs w:val="false"/>
                <w:sz w:val="19"/>
                <w:szCs w:val="19"/>
              </w:rPr>
              <w:t xml:space="preserve">Operates live data exchange with schools, universities, job boards, and other data providers once the Employer Collaboration Process's first partner is signed</w:t>
            </w:r>
          </w:p>
        </w:tc>
        <w:tc>
          <w:tcPr>
            <w:tcW w:type="dxa" w:w="1060"/>
            <w:tcMar>
              <w:top w:type="dxa" w:w="60"/>
              <w:left w:type="dxa" w:w="80"/>
              <w:bottom w:type="dxa" w:w="60"/>
              <w:right w:type="dxa" w:w="80"/>
            </w:tcMar>
          </w:tcPr>
          <w:p>
            <w:r>
              <w:rPr>
                <w:b w:val="false"/>
                <w:bCs w:val="false"/>
                <w:sz w:val="19"/>
                <w:szCs w:val="19"/>
              </w:rPr>
              <w:t xml:space="preserve">Employer Collaboration Process reaches its own first-signed-partner trigger</w:t>
            </w:r>
          </w:p>
        </w:tc>
      </w:tr>
    </w:tbl>
    <w:p>
      <w:pPr>
        <w:spacing w:after="140"/>
      </w:pPr>
      <w:r>
        <w:rPr>
          <w:b w:val="false"/>
          <w:bCs w:val="false"/>
          <w:i w:val="false"/>
          <w:iCs w:val="false"/>
        </w:rPr>
        <w:t xml:space="preserve">Neither future process is fabricated as current-state. Both are explicitly not evidenced as operating today, consistent with Phase D's ADR treatment of Career Outcome Intelligence Service and Partner &amp; Ecosystem Intelligence Service (Phase D Section 5.14) and Phase C's identical treatment of the corresponding future value streams.</w:t>
      </w:r>
    </w:p>
    <w:p>
      <w:pPr>
        <w:pStyle w:val="Heading1"/>
        <w:spacing w:after="160" w:before="360"/>
      </w:pPr>
      <w:r>
        <w:t xml:space="preserve">6. Cross-Process Collaboration</w:t>
      </w:r>
    </w:p>
    <w:p>
      <w:pPr>
        <w:pStyle w:val="Heading2"/>
        <w:spacing w:after="120" w:before="280"/>
      </w:pPr>
      <w:r>
        <w:t xml:space="preserve">6.1 Process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F3864" w:val="clear"/>
            <w:tcMar>
              <w:top w:type="dxa" w:w="60"/>
              <w:left w:type="dxa" w:w="80"/>
              <w:bottom w:type="dxa" w:w="60"/>
              <w:right w:type="dxa" w:w="80"/>
            </w:tcMar>
          </w:tcPr>
          <w:p>
            <w:r>
              <w:rPr>
                <w:b/>
                <w:bCs/>
                <w:color w:val="FFFFFF"/>
                <w:sz w:val="19"/>
                <w:szCs w:val="19"/>
              </w:rPr>
              <w:t xml:space="preserve">Dependent process</w:t>
            </w:r>
          </w:p>
        </w:tc>
        <w:tc>
          <w:tcPr>
            <w:tcW w:type="dxa" w:w="3200"/>
            <w:shd w:fill="1F3864" w:val="clear"/>
            <w:tcMar>
              <w:top w:type="dxa" w:w="60"/>
              <w:left w:type="dxa" w:w="80"/>
              <w:bottom w:type="dxa" w:w="60"/>
              <w:right w:type="dxa" w:w="80"/>
            </w:tcMar>
          </w:tcPr>
          <w:p>
            <w:r>
              <w:rPr>
                <w:b/>
                <w:bCs/>
                <w:color w:val="FFFFFF"/>
                <w:sz w:val="19"/>
                <w:szCs w:val="19"/>
              </w:rPr>
              <w:t xml:space="preserve">Depends on</w:t>
            </w:r>
          </w:p>
        </w:tc>
        <w:tc>
          <w:tcPr>
            <w:tcW w:type="dxa" w:w="3260"/>
            <w:shd w:fill="1F3864" w:val="clear"/>
            <w:tcMar>
              <w:top w:type="dxa" w:w="60"/>
              <w:left w:type="dxa" w:w="80"/>
              <w:bottom w:type="dxa" w:w="60"/>
              <w:right w:type="dxa" w:w="80"/>
            </w:tcMar>
          </w:tcPr>
          <w:p>
            <w:r>
              <w:rPr>
                <w:b/>
                <w:bCs/>
                <w:color w:val="FFFFFF"/>
                <w:sz w:val="19"/>
                <w:szCs w:val="19"/>
              </w:rPr>
              <w:t xml:space="preserve">Nature of dependency</w:t>
            </w:r>
          </w:p>
        </w:tc>
      </w:tr>
      <w:tr>
        <w:tc>
          <w:tcPr>
            <w:tcW w:type="dxa" w:w="2900"/>
            <w:tcMar>
              <w:top w:type="dxa" w:w="60"/>
              <w:left w:type="dxa" w:w="80"/>
              <w:bottom w:type="dxa" w:w="60"/>
              <w:right w:type="dxa" w:w="80"/>
            </w:tcMar>
          </w:tcPr>
          <w:p>
            <w:r>
              <w:rPr>
                <w:b w:val="false"/>
                <w:bCs w:val="false"/>
                <w:sz w:val="19"/>
                <w:szCs w:val="19"/>
              </w:rPr>
              <w:t xml:space="preserve">Career Discovery &amp; Recommendation Process</w:t>
            </w:r>
          </w:p>
        </w:tc>
        <w:tc>
          <w:tcPr>
            <w:tcW w:type="dxa" w:w="3200"/>
            <w:tcMar>
              <w:top w:type="dxa" w:w="60"/>
              <w:left w:type="dxa" w:w="80"/>
              <w:bottom w:type="dxa" w:w="60"/>
              <w:right w:type="dxa" w:w="80"/>
            </w:tcMar>
          </w:tcPr>
          <w:p>
            <w:r>
              <w:rPr>
                <w:b w:val="false"/>
                <w:bCs w:val="false"/>
                <w:sz w:val="19"/>
                <w:szCs w:val="19"/>
              </w:rPr>
              <w:t xml:space="preserve">Student Onboarding &amp; Academic Profile Management Process; Knowledge Curation &amp; Evolution Process</w:t>
            </w:r>
          </w:p>
        </w:tc>
        <w:tc>
          <w:tcPr>
            <w:tcW w:type="dxa" w:w="3260"/>
            <w:tcMar>
              <w:top w:type="dxa" w:w="60"/>
              <w:left w:type="dxa" w:w="80"/>
              <w:bottom w:type="dxa" w:w="60"/>
              <w:right w:type="dxa" w:w="80"/>
            </w:tcMar>
          </w:tcPr>
          <w:p>
            <w:r>
              <w:rPr>
                <w:b w:val="false"/>
                <w:bCs w:val="false"/>
                <w:sz w:val="19"/>
                <w:szCs w:val="19"/>
              </w:rPr>
              <w:t xml:space="preserve">Profile and taxonomy/market data as recommendation input</w:t>
            </w:r>
          </w:p>
        </w:tc>
      </w:tr>
      <w:tr>
        <w:tc>
          <w:tcPr>
            <w:tcW w:type="dxa" w:w="2900"/>
            <w:tcMar>
              <w:top w:type="dxa" w:w="60"/>
              <w:left w:type="dxa" w:w="80"/>
              <w:bottom w:type="dxa" w:w="60"/>
              <w:right w:type="dxa" w:w="80"/>
            </w:tcMar>
          </w:tcPr>
          <w:p>
            <w:r>
              <w:rPr>
                <w:b w:val="false"/>
                <w:bCs w:val="false"/>
                <w:sz w:val="19"/>
                <w:szCs w:val="19"/>
              </w:rPr>
              <w:t xml:space="preserve">Career Health &amp; Continuous Monitoring Process</w:t>
            </w:r>
          </w:p>
        </w:tc>
        <w:tc>
          <w:tcPr>
            <w:tcW w:type="dxa" w:w="3200"/>
            <w:tcMar>
              <w:top w:type="dxa" w:w="60"/>
              <w:left w:type="dxa" w:w="80"/>
              <w:bottom w:type="dxa" w:w="60"/>
              <w:right w:type="dxa" w:w="80"/>
            </w:tcMar>
          </w:tcPr>
          <w:p>
            <w:r>
              <w:rPr>
                <w:b w:val="false"/>
                <w:bCs w:val="false"/>
                <w:sz w:val="19"/>
                <w:szCs w:val="19"/>
              </w:rPr>
              <w:t xml:space="preserve">Student Onboarding &amp; Academic Profile Management Process; Knowledge Curation &amp; Evolution Process</w:t>
            </w:r>
          </w:p>
        </w:tc>
        <w:tc>
          <w:tcPr>
            <w:tcW w:type="dxa" w:w="3260"/>
            <w:tcMar>
              <w:top w:type="dxa" w:w="60"/>
              <w:left w:type="dxa" w:w="80"/>
              <w:bottom w:type="dxa" w:w="60"/>
              <w:right w:type="dxa" w:w="80"/>
            </w:tcMar>
          </w:tcPr>
          <w:p>
            <w:r>
              <w:rPr>
                <w:b w:val="false"/>
                <w:bCs w:val="false"/>
                <w:sz w:val="19"/>
                <w:szCs w:val="19"/>
              </w:rPr>
              <w:t xml:space="preserve">Academic signal and skill-graph position for scoring</w:t>
            </w:r>
          </w:p>
        </w:tc>
      </w:tr>
      <w:tr>
        <w:tc>
          <w:tcPr>
            <w:tcW w:type="dxa" w:w="2900"/>
            <w:tcMar>
              <w:top w:type="dxa" w:w="60"/>
              <w:left w:type="dxa" w:w="80"/>
              <w:bottom w:type="dxa" w:w="60"/>
              <w:right w:type="dxa" w:w="80"/>
            </w:tcMar>
          </w:tcPr>
          <w:p>
            <w:r>
              <w:rPr>
                <w:b w:val="false"/>
                <w:bCs w:val="false"/>
                <w:sz w:val="19"/>
                <w:szCs w:val="19"/>
              </w:rPr>
              <w:t xml:space="preserve">Career Planning &amp; Simulation Process</w:t>
            </w:r>
          </w:p>
        </w:tc>
        <w:tc>
          <w:tcPr>
            <w:tcW w:type="dxa" w:w="3200"/>
            <w:tcMar>
              <w:top w:type="dxa" w:w="60"/>
              <w:left w:type="dxa" w:w="80"/>
              <w:bottom w:type="dxa" w:w="60"/>
              <w:right w:type="dxa" w:w="80"/>
            </w:tcMar>
          </w:tcPr>
          <w:p>
            <w:r>
              <w:rPr>
                <w:b w:val="false"/>
                <w:bCs w:val="false"/>
                <w:sz w:val="19"/>
                <w:szCs w:val="19"/>
              </w:rPr>
              <w:t xml:space="preserve">Student Onboarding &amp; Academic Profile Management Process; Career Discovery &amp; Recommendation Process; Career Health &amp; Continuous Monitoring Process</w:t>
            </w:r>
          </w:p>
        </w:tc>
        <w:tc>
          <w:tcPr>
            <w:tcW w:type="dxa" w:w="3260"/>
            <w:tcMar>
              <w:top w:type="dxa" w:w="60"/>
              <w:left w:type="dxa" w:w="80"/>
              <w:bottom w:type="dxa" w:w="60"/>
              <w:right w:type="dxa" w:w="80"/>
            </w:tcMar>
          </w:tcPr>
          <w:p>
            <w:r>
              <w:rPr>
                <w:b w:val="false"/>
                <w:bCs w:val="false"/>
                <w:sz w:val="19"/>
                <w:szCs w:val="19"/>
              </w:rPr>
              <w:t xml:space="preserve">Historical data and candidate paths to simulate</w:t>
            </w:r>
          </w:p>
        </w:tc>
      </w:tr>
      <w:tr>
        <w:tc>
          <w:tcPr>
            <w:tcW w:type="dxa" w:w="2900"/>
            <w:tcMar>
              <w:top w:type="dxa" w:w="60"/>
              <w:left w:type="dxa" w:w="80"/>
              <w:bottom w:type="dxa" w:w="60"/>
              <w:right w:type="dxa" w:w="80"/>
            </w:tcMar>
          </w:tcPr>
          <w:p>
            <w:r>
              <w:rPr>
                <w:b w:val="false"/>
                <w:bCs w:val="false"/>
                <w:sz w:val="19"/>
                <w:szCs w:val="19"/>
              </w:rPr>
              <w:t xml:space="preserve">AI Career Advisory Process</w:t>
            </w:r>
          </w:p>
        </w:tc>
        <w:tc>
          <w:tcPr>
            <w:tcW w:type="dxa" w:w="3200"/>
            <w:tcMar>
              <w:top w:type="dxa" w:w="60"/>
              <w:left w:type="dxa" w:w="80"/>
              <w:bottom w:type="dxa" w:w="60"/>
              <w:right w:type="dxa" w:w="80"/>
            </w:tcMar>
          </w:tcPr>
          <w:p>
            <w:r>
              <w:rPr>
                <w:b w:val="false"/>
                <w:bCs w:val="false"/>
                <w:sz w:val="19"/>
                <w:szCs w:val="19"/>
              </w:rPr>
              <w:t xml:space="preserve">Student Onboarding &amp; Academic Profile Management Process; Career Discovery &amp; Recommendation Process; Knowledge Curation &amp; Evolution Process</w:t>
            </w:r>
          </w:p>
        </w:tc>
        <w:tc>
          <w:tcPr>
            <w:tcW w:type="dxa" w:w="3260"/>
            <w:tcMar>
              <w:top w:type="dxa" w:w="60"/>
              <w:left w:type="dxa" w:w="80"/>
              <w:bottom w:type="dxa" w:w="60"/>
              <w:right w:type="dxa" w:w="80"/>
            </w:tcMar>
          </w:tcPr>
          <w:p>
            <w:r>
              <w:rPr>
                <w:b w:val="false"/>
                <w:bCs w:val="false"/>
                <w:sz w:val="19"/>
                <w:szCs w:val="19"/>
              </w:rPr>
              <w:t xml:space="preserve">Conversational context assembly</w:t>
            </w:r>
          </w:p>
        </w:tc>
      </w:tr>
      <w:tr>
        <w:tc>
          <w:tcPr>
            <w:tcW w:type="dxa" w:w="2900"/>
            <w:tcMar>
              <w:top w:type="dxa" w:w="60"/>
              <w:left w:type="dxa" w:w="80"/>
              <w:bottom w:type="dxa" w:w="60"/>
              <w:right w:type="dxa" w:w="80"/>
            </w:tcMar>
          </w:tcPr>
          <w:p>
            <w:r>
              <w:rPr>
                <w:b w:val="false"/>
                <w:bCs w:val="false"/>
                <w:sz w:val="19"/>
                <w:szCs w:val="19"/>
              </w:rPr>
              <w:t xml:space="preserve">Resume &amp; Application Readiness Process</w:t>
            </w:r>
          </w:p>
        </w:tc>
        <w:tc>
          <w:tcPr>
            <w:tcW w:type="dxa" w:w="3200"/>
            <w:tcMar>
              <w:top w:type="dxa" w:w="60"/>
              <w:left w:type="dxa" w:w="80"/>
              <w:bottom w:type="dxa" w:w="60"/>
              <w:right w:type="dxa" w:w="80"/>
            </w:tcMar>
          </w:tcPr>
          <w:p>
            <w:r>
              <w:rPr>
                <w:b w:val="false"/>
                <w:bCs w:val="false"/>
                <w:sz w:val="19"/>
                <w:szCs w:val="19"/>
              </w:rPr>
              <w:t xml:space="preserve">Student Onboarding &amp; Academic Profile Management Process; Career Discovery &amp; Recommendation Process</w:t>
            </w:r>
          </w:p>
        </w:tc>
        <w:tc>
          <w:tcPr>
            <w:tcW w:type="dxa" w:w="3260"/>
            <w:tcMar>
              <w:top w:type="dxa" w:w="60"/>
              <w:left w:type="dxa" w:w="80"/>
              <w:bottom w:type="dxa" w:w="60"/>
              <w:right w:type="dxa" w:w="80"/>
            </w:tcMar>
          </w:tcPr>
          <w:p>
            <w:r>
              <w:rPr>
                <w:b w:val="false"/>
                <w:bCs w:val="false"/>
                <w:sz w:val="19"/>
                <w:szCs w:val="19"/>
              </w:rPr>
              <w:t xml:space="preserve">Profile and recommended roles as document input</w:t>
            </w:r>
          </w:p>
        </w:tc>
      </w:tr>
      <w:tr>
        <w:tc>
          <w:tcPr>
            <w:tcW w:type="dxa" w:w="2900"/>
            <w:tcMar>
              <w:top w:type="dxa" w:w="60"/>
              <w:left w:type="dxa" w:w="80"/>
              <w:bottom w:type="dxa" w:w="60"/>
              <w:right w:type="dxa" w:w="80"/>
            </w:tcMar>
          </w:tcPr>
          <w:p>
            <w:r>
              <w:rPr>
                <w:b w:val="false"/>
                <w:bCs w:val="false"/>
                <w:sz w:val="19"/>
                <w:szCs w:val="19"/>
              </w:rPr>
              <w:t xml:space="preserve">Job Opportunity Discovery Process</w:t>
            </w:r>
          </w:p>
        </w:tc>
        <w:tc>
          <w:tcPr>
            <w:tcW w:type="dxa" w:w="3200"/>
            <w:tcMar>
              <w:top w:type="dxa" w:w="60"/>
              <w:left w:type="dxa" w:w="80"/>
              <w:bottom w:type="dxa" w:w="60"/>
              <w:right w:type="dxa" w:w="80"/>
            </w:tcMar>
          </w:tcPr>
          <w:p>
            <w:r>
              <w:rPr>
                <w:b w:val="false"/>
                <w:bCs w:val="false"/>
                <w:sz w:val="19"/>
                <w:szCs w:val="19"/>
              </w:rPr>
              <w:t xml:space="preserve">Knowledge Curation &amp; Evolution Process; Employer Collaboration Process (target-state)</w:t>
            </w:r>
          </w:p>
        </w:tc>
        <w:tc>
          <w:tcPr>
            <w:tcW w:type="dxa" w:w="3260"/>
            <w:tcMar>
              <w:top w:type="dxa" w:w="60"/>
              <w:left w:type="dxa" w:w="80"/>
              <w:bottom w:type="dxa" w:w="60"/>
              <w:right w:type="dxa" w:w="80"/>
            </w:tcMar>
          </w:tcPr>
          <w:p>
            <w:r>
              <w:rPr>
                <w:b w:val="false"/>
                <w:bCs w:val="false"/>
                <w:sz w:val="19"/>
                <w:szCs w:val="19"/>
              </w:rPr>
              <w:t xml:space="preserve">Labor-market/opportunity signal — currently the shared mock-data constraint</w:t>
            </w:r>
          </w:p>
        </w:tc>
      </w:tr>
      <w:tr>
        <w:tc>
          <w:tcPr>
            <w:tcW w:type="dxa" w:w="2900"/>
            <w:tcMar>
              <w:top w:type="dxa" w:w="60"/>
              <w:left w:type="dxa" w:w="80"/>
              <w:bottom w:type="dxa" w:w="60"/>
              <w:right w:type="dxa" w:w="80"/>
            </w:tcMar>
          </w:tcPr>
          <w:p>
            <w:r>
              <w:rPr>
                <w:b w:val="false"/>
                <w:bCs w:val="false"/>
                <w:sz w:val="19"/>
                <w:szCs w:val="19"/>
              </w:rPr>
              <w:t xml:space="preserve">Every process</w:t>
            </w:r>
          </w:p>
        </w:tc>
        <w:tc>
          <w:tcPr>
            <w:tcW w:type="dxa" w:w="3200"/>
            <w:tcMar>
              <w:top w:type="dxa" w:w="60"/>
              <w:left w:type="dxa" w:w="80"/>
              <w:bottom w:type="dxa" w:w="60"/>
              <w:right w:type="dxa" w:w="80"/>
            </w:tcMar>
          </w:tcPr>
          <w:p>
            <w:r>
              <w:rPr>
                <w:b w:val="false"/>
                <w:bCs w:val="false"/>
                <w:sz w:val="19"/>
                <w:szCs w:val="19"/>
              </w:rPr>
              <w:t xml:space="preserve">Identity, Access &amp; Platform Administration Process</w:t>
            </w:r>
          </w:p>
        </w:tc>
        <w:tc>
          <w:tcPr>
            <w:tcW w:type="dxa" w:w="3260"/>
            <w:tcMar>
              <w:top w:type="dxa" w:w="60"/>
              <w:left w:type="dxa" w:w="80"/>
              <w:bottom w:type="dxa" w:w="60"/>
              <w:right w:type="dxa" w:w="80"/>
            </w:tcMar>
          </w:tcPr>
          <w:p>
            <w:r>
              <w:rPr>
                <w:b w:val="false"/>
                <w:bCs w:val="false"/>
                <w:sz w:val="19"/>
                <w:szCs w:val="19"/>
              </w:rPr>
              <w:t xml:space="preserve">Authentication/authorization on every request; secrets and configuration</w:t>
            </w:r>
          </w:p>
        </w:tc>
      </w:tr>
      <w:tr>
        <w:tc>
          <w:tcPr>
            <w:tcW w:type="dxa" w:w="2900"/>
            <w:tcMar>
              <w:top w:type="dxa" w:w="60"/>
              <w:left w:type="dxa" w:w="80"/>
              <w:bottom w:type="dxa" w:w="60"/>
              <w:right w:type="dxa" w:w="80"/>
            </w:tcMar>
          </w:tcPr>
          <w:p>
            <w:r>
              <w:rPr>
                <w:b w:val="false"/>
                <w:bCs w:val="false"/>
                <w:sz w:val="19"/>
                <w:szCs w:val="19"/>
              </w:rPr>
              <w:t xml:space="preserve">Every process</w:t>
            </w:r>
          </w:p>
        </w:tc>
        <w:tc>
          <w:tcPr>
            <w:tcW w:type="dxa" w:w="3200"/>
            <w:tcMar>
              <w:top w:type="dxa" w:w="60"/>
              <w:left w:type="dxa" w:w="80"/>
              <w:bottom w:type="dxa" w:w="60"/>
              <w:right w:type="dxa" w:w="80"/>
            </w:tcMar>
          </w:tcPr>
          <w:p>
            <w:r>
              <w:rPr>
                <w:b w:val="false"/>
                <w:bCs w:val="false"/>
                <w:sz w:val="19"/>
                <w:szCs w:val="19"/>
              </w:rPr>
              <w:t xml:space="preserve">Governance &amp; Quality Assurance Process</w:t>
            </w:r>
          </w:p>
        </w:tc>
        <w:tc>
          <w:tcPr>
            <w:tcW w:type="dxa" w:w="3260"/>
            <w:tcMar>
              <w:top w:type="dxa" w:w="60"/>
              <w:left w:type="dxa" w:w="80"/>
              <w:bottom w:type="dxa" w:w="60"/>
              <w:right w:type="dxa" w:w="80"/>
            </w:tcMar>
          </w:tcPr>
          <w:p>
            <w:r>
              <w:rPr>
                <w:b w:val="false"/>
                <w:bCs w:val="false"/>
                <w:sz w:val="19"/>
                <w:szCs w:val="19"/>
              </w:rPr>
              <w:t xml:space="preserve">Architectural conformance and, for AI-mediated processes, output quality governance</w:t>
            </w:r>
          </w:p>
        </w:tc>
      </w:tr>
    </w:tbl>
    <w:p>
      <w:pPr>
        <w:pStyle w:val="Heading2"/>
        <w:spacing w:after="120" w:before="280"/>
      </w:pPr>
      <w:r>
        <w:t xml:space="preserve">6.2 Cross-Domain Collaboration</w:t>
      </w:r>
    </w:p>
    <w:p>
      <w:pPr>
        <w:spacing w:after="140"/>
      </w:pPr>
      <w:r>
        <w:rPr>
          <w:b w:val="false"/>
          <w:bCs w:val="false"/>
          <w:i w:val="false"/>
          <w:iCs w:val="false"/>
        </w:rPr>
        <w:t xml:space="preserve">The Career Discovery &amp; Recommendation Process is the clearest example of sustained cross-domain collaboration in the catalog: it draws Academic Intelligence Domain data, Knowledge &amp; Market Intelligence Domain taxonomy and market signal, and AI Intelligence Domain reasoning into a single business outcome owned nominally by the Career Intelligence Domain. The AI Career Advisory Process is structurally similar but runs continuously alongside, rather than as a single step within, the student journey.</w:t>
      </w:r>
    </w:p>
    <w:p>
      <w:pPr>
        <w:pStyle w:val="Heading2"/>
        <w:spacing w:after="120" w:before="280"/>
      </w:pPr>
      <w:r>
        <w:t xml:space="preserve">6.3 Business Handoffs</w:t>
      </w:r>
    </w:p>
    <w:p>
      <w:pPr>
        <w:pStyle w:val="ListParagraph"/>
        <w:numPr>
          <w:ilvl w:val="0"/>
          <w:numId w:val="1"/>
        </w:numPr>
        <w:spacing w:after="60"/>
      </w:pPr>
      <w:r>
        <w:t xml:space="preserve">Student Onboarding &amp; Academic Profile Management Process hands a trustworthy profile to Career Discovery &amp; Recommendation, Career Health &amp; Continuous Monitoring, and Knowledge Curation &amp; Evolution simultaneously, not sequentially.</w:t>
      </w:r>
    </w:p>
    <w:p>
      <w:pPr>
        <w:pStyle w:val="ListParagraph"/>
        <w:numPr>
          <w:ilvl w:val="0"/>
          <w:numId w:val="1"/>
        </w:numPr>
        <w:spacing w:after="60"/>
      </w:pPr>
      <w:r>
        <w:t xml:space="preserve">Career Discovery &amp; Recommendation Process hands accepted recommendations to Job Opportunity Discovery (for matching) and Resume &amp; Application Readiness (for role-targeted document generation).</w:t>
      </w:r>
    </w:p>
    <w:p>
      <w:pPr>
        <w:pStyle w:val="ListParagraph"/>
        <w:numPr>
          <w:ilvl w:val="0"/>
          <w:numId w:val="1"/>
        </w:numPr>
        <w:spacing w:after="60"/>
      </w:pPr>
      <w:r>
        <w:t xml:space="preserve">Job Opportunity Discovery Process hands a discovered opportunity to Resume &amp; Application Readiness as tailoring context.</w:t>
      </w:r>
    </w:p>
    <w:p>
      <w:pPr>
        <w:pStyle w:val="ListParagraph"/>
        <w:numPr>
          <w:ilvl w:val="0"/>
          <w:numId w:val="1"/>
        </w:numPr>
        <w:spacing w:after="60"/>
      </w:pPr>
      <w:r>
        <w:t xml:space="preserve">Career Health &amp; Continuous Monitoring Process hands a health-score change to Growth &amp; Engagement Process as a re-engagement trigger.</w:t>
      </w:r>
    </w:p>
    <w:p>
      <w:pPr>
        <w:pStyle w:val="Heading2"/>
        <w:spacing w:after="120" w:before="280"/>
      </w:pPr>
      <w:r>
        <w:t xml:space="preserve">6.4 Knowledge Exchange</w:t>
      </w:r>
    </w:p>
    <w:p>
      <w:pPr>
        <w:spacing w:after="140"/>
      </w:pPr>
      <w:r>
        <w:rPr>
          <w:b w:val="false"/>
          <w:bCs w:val="false"/>
          <w:i w:val="false"/>
          <w:iCs w:val="false"/>
        </w:rPr>
        <w:t xml:space="preserve">Knowledge Curation &amp; Evolution Process is the platform's shared knowledge exchange point: every intelligence-bearing process (Career Discovery &amp; Recommendation, Career Health &amp; Continuous Monitoring, Job Opportunity Discovery, AI Career Advisory) reads the same versioned taxonomy and skill graph rather than maintaining independent copies, per the taxonomy-versioning convention established in EEP-01 Phase A.</w:t>
      </w:r>
    </w:p>
    <w:p>
      <w:pPr>
        <w:pStyle w:val="Heading2"/>
        <w:spacing w:after="120" w:before="280"/>
      </w:pPr>
      <w:r>
        <w:t xml:space="preserve">6.5 Decision Ownership</w:t>
      </w:r>
    </w:p>
    <w:p>
      <w:pPr>
        <w:spacing w:after="140"/>
      </w:pPr>
      <w:r>
        <w:rPr>
          <w:b w:val="false"/>
          <w:bCs w:val="false"/>
          <w:i w:val="false"/>
          <w:iCs w:val="false"/>
        </w:rPr>
        <w:t xml:space="preserve">Ranking and matching decisions (which recommendation or opportunity clears the threshold to surface) are owned by the process that generates them (Career Discovery &amp; Recommendation, Job Opportunity Discovery) and are not second-guessed downstream; the Governance &amp; Quality Assurance Process audits decision quality after the fact rather than gating each decision in real time, consistent with the platform's current maturity.</w:t>
      </w:r>
    </w:p>
    <w:p>
      <w:pPr>
        <w:pStyle w:val="Heading2"/>
        <w:spacing w:after="120" w:before="280"/>
      </w:pPr>
      <w:r>
        <w:t xml:space="preserve">6.6 AI Participation</w:t>
      </w:r>
    </w:p>
    <w:p>
      <w:pPr>
        <w:spacing w:after="140"/>
      </w:pPr>
      <w:r>
        <w:rPr>
          <w:b w:val="false"/>
          <w:bCs w:val="false"/>
          <w:i w:val="false"/>
          <w:iCs w:val="false"/>
        </w:rPr>
        <w:t xml:space="preserve">AI participates directly in decision generation, not only in execution, across three processes: Career Discovery &amp; Recommendation (ranking and explanation), AI Career Advisory (conversational reasoning and agent task execution), and Resume &amp; Application Readiness (content generation). All three are subject to the AI Quality &amp; Confidence Governance control operated inside the Governance &amp; Quality Assurance Process.</w:t>
      </w:r>
    </w:p>
    <w:p>
      <w:pPr>
        <w:pStyle w:val="Heading2"/>
        <w:spacing w:after="120" w:before="280"/>
      </w:pPr>
      <w:r>
        <w:t xml:space="preserve">6.7 Human Participation</w:t>
      </w:r>
    </w:p>
    <w:p>
      <w:pPr>
        <w:spacing w:after="140"/>
      </w:pPr>
      <w:r>
        <w:rPr>
          <w:b w:val="false"/>
          <w:bCs w:val="false"/>
          <w:i w:val="false"/>
          <w:iCs w:val="false"/>
        </w:rPr>
        <w:t xml:space="preserve">Human participation is concentrated at the student decision points (accepting or dismissing a recommendation, editing a generated resume, choosing to explore a simulation) rather than at internal process-approval gates; no business process in this catalog currently routes through a human internal reviewer before reaching a student, a fact this document surfaces rather than assumes away, given the platform's small-team scale (Section 8).</w:t>
      </w:r>
    </w:p>
    <w:p>
      <w:pPr>
        <w:pStyle w:val="Heading2"/>
        <w:spacing w:after="120" w:before="280"/>
      </w:pPr>
      <w:r>
        <w:t xml:space="preserve">6.8 Shared Responsibilities</w:t>
      </w:r>
    </w:p>
    <w:p>
      <w:pPr>
        <w:spacing w:after="140"/>
      </w:pPr>
      <w:r>
        <w:rPr>
          <w:b w:val="false"/>
          <w:bCs w:val="false"/>
          <w:i w:val="false"/>
          <w:iCs w:val="false"/>
        </w:rPr>
        <w:t xml:space="preserve">Identity, Access &amp; Platform Administration Process and Governance &amp; Quality Assurance Process are the two processes every other process in this catalog depends on without exception — the enterprise's cross-cutting shared responsibilities, consistent with the equivalent finding in Phase A Section 8.3 for their supporting capabilities.</w:t>
      </w:r>
    </w:p>
    <w:p>
      <w:pPr>
        <w:pStyle w:val="Heading1"/>
        <w:spacing w:after="160" w:before="360"/>
      </w:pPr>
      <w:r>
        <w:t xml:space="preserve">7. Stakeholder Process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1F3864" w:val="clear"/>
            <w:tcMar>
              <w:top w:type="dxa" w:w="60"/>
              <w:left w:type="dxa" w:w="80"/>
              <w:bottom w:type="dxa" w:w="60"/>
              <w:right w:type="dxa" w:w="80"/>
            </w:tcMar>
          </w:tcPr>
          <w:p>
            <w:r>
              <w:rPr>
                <w:b/>
                <w:bCs/>
                <w:color w:val="FFFFFF"/>
                <w:sz w:val="19"/>
                <w:szCs w:val="19"/>
              </w:rPr>
              <w:t xml:space="preserve">Stakeholder</w:t>
            </w:r>
          </w:p>
        </w:tc>
        <w:tc>
          <w:tcPr>
            <w:tcW w:type="dxa" w:w="4000"/>
            <w:shd w:fill="1F3864" w:val="clear"/>
            <w:tcMar>
              <w:top w:type="dxa" w:w="60"/>
              <w:left w:type="dxa" w:w="80"/>
              <w:bottom w:type="dxa" w:w="60"/>
              <w:right w:type="dxa" w:w="80"/>
            </w:tcMar>
          </w:tcPr>
          <w:p>
            <w:r>
              <w:rPr>
                <w:b/>
                <w:bCs/>
                <w:color w:val="FFFFFF"/>
                <w:sz w:val="19"/>
                <w:szCs w:val="19"/>
              </w:rPr>
              <w:t xml:space="preserve">Current-state processes</w:t>
            </w:r>
          </w:p>
        </w:tc>
        <w:tc>
          <w:tcPr>
            <w:tcW w:type="dxa" w:w="3860"/>
            <w:shd w:fill="1F3864" w:val="clear"/>
            <w:tcMar>
              <w:top w:type="dxa" w:w="60"/>
              <w:left w:type="dxa" w:w="80"/>
              <w:bottom w:type="dxa" w:w="60"/>
              <w:right w:type="dxa" w:w="80"/>
            </w:tcMar>
          </w:tcPr>
          <w:p>
            <w:r>
              <w:rPr>
                <w:b/>
                <w:bCs/>
                <w:color w:val="FFFFFF"/>
                <w:sz w:val="19"/>
                <w:szCs w:val="19"/>
              </w:rPr>
              <w:t xml:space="preserve">Target/future processes</w:t>
            </w:r>
          </w:p>
        </w:tc>
      </w:tr>
      <w:tr>
        <w:tc>
          <w:tcPr>
            <w:tcW w:type="dxa" w:w="1500"/>
            <w:tcMar>
              <w:top w:type="dxa" w:w="60"/>
              <w:left w:type="dxa" w:w="80"/>
              <w:bottom w:type="dxa" w:w="60"/>
              <w:right w:type="dxa" w:w="80"/>
            </w:tcMar>
          </w:tcPr>
          <w:p>
            <w:r>
              <w:rPr>
                <w:b w:val="false"/>
                <w:bCs w:val="false"/>
                <w:sz w:val="19"/>
                <w:szCs w:val="19"/>
              </w:rPr>
              <w:t xml:space="preserve">Students</w:t>
            </w:r>
          </w:p>
        </w:tc>
        <w:tc>
          <w:tcPr>
            <w:tcW w:type="dxa" w:w="4000"/>
            <w:tcMar>
              <w:top w:type="dxa" w:w="60"/>
              <w:left w:type="dxa" w:w="80"/>
              <w:bottom w:type="dxa" w:w="60"/>
              <w:right w:type="dxa" w:w="80"/>
            </w:tcMar>
          </w:tcPr>
          <w:p>
            <w:r>
              <w:rPr>
                <w:b w:val="false"/>
                <w:bCs w:val="false"/>
                <w:sz w:val="19"/>
                <w:szCs w:val="19"/>
              </w:rPr>
              <w:t xml:space="preserve">Student Onboarding &amp; Academic Profile Management; Career Discovery &amp; Recommendation; AI Career Advisory; Career Health &amp; Continuous Monitoring; Career Planning &amp; Simulation (L1); Resume &amp; Application Readiness; Job Opportunity Discovery; Growth &amp; Engagement</w:t>
            </w:r>
          </w:p>
        </w:tc>
        <w:tc>
          <w:tcPr>
            <w:tcW w:type="dxa" w:w="3860"/>
            <w:tcMar>
              <w:top w:type="dxa" w:w="60"/>
              <w:left w:type="dxa" w:w="80"/>
              <w:bottom w:type="dxa" w:w="60"/>
              <w:right w:type="dxa" w:w="80"/>
            </w:tcMar>
          </w:tcPr>
          <w:p>
            <w:r>
              <w:rPr>
                <w:b w:val="false"/>
                <w:bCs w:val="false"/>
                <w:sz w:val="19"/>
                <w:szCs w:val="19"/>
              </w:rPr>
              <w:t xml:space="preserve">Career Outcome Management</w:t>
            </w:r>
          </w:p>
        </w:tc>
      </w:tr>
      <w:tr>
        <w:tc>
          <w:tcPr>
            <w:tcW w:type="dxa" w:w="1500"/>
            <w:tcMar>
              <w:top w:type="dxa" w:w="60"/>
              <w:left w:type="dxa" w:w="80"/>
              <w:bottom w:type="dxa" w:w="60"/>
              <w:right w:type="dxa" w:w="80"/>
            </w:tcMar>
          </w:tcPr>
          <w:p>
            <w:r>
              <w:rPr>
                <w:b w:val="false"/>
                <w:bCs w:val="false"/>
                <w:sz w:val="19"/>
                <w:szCs w:val="19"/>
              </w:rPr>
              <w:t xml:space="preserve">Parents/guardians</w:t>
            </w:r>
          </w:p>
        </w:tc>
        <w:tc>
          <w:tcPr>
            <w:tcW w:type="dxa" w:w="4000"/>
            <w:tcMar>
              <w:top w:type="dxa" w:w="60"/>
              <w:left w:type="dxa" w:w="80"/>
              <w:bottom w:type="dxa" w:w="60"/>
              <w:right w:type="dxa" w:w="80"/>
            </w:tcMar>
          </w:tcPr>
          <w:p>
            <w:r>
              <w:rPr>
                <w:b w:val="false"/>
                <w:bCs w:val="false"/>
                <w:sz w:val="19"/>
                <w:szCs w:val="19"/>
              </w:rPr>
              <w:t xml:space="preserve">Indirect beneficiary of Student Onboarding &amp; Academic Profile Management Process's protective-by-default posture; no dedicated process addresses parents directly</w:t>
            </w:r>
          </w:p>
        </w:tc>
        <w:tc>
          <w:tcPr>
            <w:tcW w:type="dxa" w:w="3860"/>
            <w:tcMar>
              <w:top w:type="dxa" w:w="60"/>
              <w:left w:type="dxa" w:w="80"/>
              <w:bottom w:type="dxa" w:w="60"/>
              <w:right w:type="dxa" w:w="80"/>
            </w:tcMar>
          </w:tcPr>
          <w:p>
            <w:r>
              <w:rPr>
                <w:b w:val="false"/>
                <w:bCs w:val="false"/>
                <w:sz w:val="19"/>
                <w:szCs w:val="19"/>
              </w:rPr>
              <w:t xml:space="preserve">Consent co-capture within Student Onboarding &amp; Academic Profile Management Process</w:t>
            </w:r>
          </w:p>
        </w:tc>
      </w:tr>
      <w:tr>
        <w:tc>
          <w:tcPr>
            <w:tcW w:type="dxa" w:w="1500"/>
            <w:tcMar>
              <w:top w:type="dxa" w:w="60"/>
              <w:left w:type="dxa" w:w="80"/>
              <w:bottom w:type="dxa" w:w="60"/>
              <w:right w:type="dxa" w:w="80"/>
            </w:tcMar>
          </w:tcPr>
          <w:p>
            <w:r>
              <w:rPr>
                <w:b w:val="false"/>
                <w:bCs w:val="false"/>
                <w:sz w:val="19"/>
                <w:szCs w:val="19"/>
              </w:rPr>
              <w:t xml:space="preserve">Schools/universities</w:t>
            </w:r>
          </w:p>
        </w:tc>
        <w:tc>
          <w:tcPr>
            <w:tcW w:type="dxa" w:w="4000"/>
            <w:tcMar>
              <w:top w:type="dxa" w:w="60"/>
              <w:left w:type="dxa" w:w="80"/>
              <w:bottom w:type="dxa" w:w="60"/>
              <w:right w:type="dxa" w:w="80"/>
            </w:tcMar>
          </w:tcPr>
          <w:p>
            <w:r>
              <w:rPr>
                <w:b w:val="false"/>
                <w:bCs w:val="false"/>
                <w:sz w:val="19"/>
                <w:szCs w:val="19"/>
              </w:rPr>
              <w:t xml:space="preserve">None with live data exchange today</w:t>
            </w:r>
          </w:p>
        </w:tc>
        <w:tc>
          <w:tcPr>
            <w:tcW w:type="dxa" w:w="3860"/>
            <w:tcMar>
              <w:top w:type="dxa" w:w="60"/>
              <w:left w:type="dxa" w:w="80"/>
              <w:bottom w:type="dxa" w:w="60"/>
              <w:right w:type="dxa" w:w="80"/>
            </w:tcMar>
          </w:tcPr>
          <w:p>
            <w:r>
              <w:rPr>
                <w:b w:val="false"/>
                <w:bCs w:val="false"/>
                <w:sz w:val="19"/>
                <w:szCs w:val="19"/>
              </w:rPr>
              <w:t xml:space="preserve">Student Onboarding &amp; Academic Profile Management Process (partner feed); Career Health &amp; Continuous Monitoring Process (cohort reporting); Partner Ecosystem Management</w:t>
            </w:r>
          </w:p>
        </w:tc>
      </w:tr>
      <w:tr>
        <w:tc>
          <w:tcPr>
            <w:tcW w:type="dxa" w:w="1500"/>
            <w:tcMar>
              <w:top w:type="dxa" w:w="60"/>
              <w:left w:type="dxa" w:w="80"/>
              <w:bottom w:type="dxa" w:w="60"/>
              <w:right w:type="dxa" w:w="80"/>
            </w:tcMar>
          </w:tcPr>
          <w:p>
            <w:r>
              <w:rPr>
                <w:b w:val="false"/>
                <w:bCs w:val="false"/>
                <w:sz w:val="19"/>
                <w:szCs w:val="19"/>
              </w:rPr>
              <w:t xml:space="preserve">Employers</w:t>
            </w:r>
          </w:p>
        </w:tc>
        <w:tc>
          <w:tcPr>
            <w:tcW w:type="dxa" w:w="4000"/>
            <w:tcMar>
              <w:top w:type="dxa" w:w="60"/>
              <w:left w:type="dxa" w:w="80"/>
              <w:bottom w:type="dxa" w:w="60"/>
              <w:right w:type="dxa" w:w="80"/>
            </w:tcMar>
          </w:tcPr>
          <w:p>
            <w:r>
              <w:rPr>
                <w:b w:val="false"/>
                <w:bCs w:val="false"/>
                <w:sz w:val="19"/>
                <w:szCs w:val="19"/>
              </w:rPr>
              <w:t xml:space="preserve">None — Employer Collaboration Process is pre-activation</w:t>
            </w:r>
          </w:p>
        </w:tc>
        <w:tc>
          <w:tcPr>
            <w:tcW w:type="dxa" w:w="3860"/>
            <w:tcMar>
              <w:top w:type="dxa" w:w="60"/>
              <w:left w:type="dxa" w:w="80"/>
              <w:bottom w:type="dxa" w:w="60"/>
              <w:right w:type="dxa" w:w="80"/>
            </w:tcMar>
          </w:tcPr>
          <w:p>
            <w:r>
              <w:rPr>
                <w:b w:val="false"/>
                <w:bCs w:val="false"/>
                <w:sz w:val="19"/>
                <w:szCs w:val="19"/>
              </w:rPr>
              <w:t xml:space="preserve">Employer Collaboration Process; Job Opportunity Discovery Process (as a live source)</w:t>
            </w:r>
          </w:p>
        </w:tc>
      </w:tr>
      <w:tr>
        <w:tc>
          <w:tcPr>
            <w:tcW w:type="dxa" w:w="1500"/>
            <w:tcMar>
              <w:top w:type="dxa" w:w="60"/>
              <w:left w:type="dxa" w:w="80"/>
              <w:bottom w:type="dxa" w:w="60"/>
              <w:right w:type="dxa" w:w="80"/>
            </w:tcMar>
          </w:tcPr>
          <w:p>
            <w:r>
              <w:rPr>
                <w:b w:val="false"/>
                <w:bCs w:val="false"/>
                <w:sz w:val="19"/>
                <w:szCs w:val="19"/>
              </w:rPr>
              <w:t xml:space="preserve">Recruiters</w:t>
            </w:r>
          </w:p>
        </w:tc>
        <w:tc>
          <w:tcPr>
            <w:tcW w:type="dxa" w:w="4000"/>
            <w:tcMar>
              <w:top w:type="dxa" w:w="60"/>
              <w:left w:type="dxa" w:w="80"/>
              <w:bottom w:type="dxa" w:w="60"/>
              <w:right w:type="dxa" w:w="80"/>
            </w:tcMar>
          </w:tcPr>
          <w:p>
            <w:r>
              <w:rPr>
                <w:b w:val="false"/>
                <w:bCs w:val="false"/>
                <w:sz w:val="19"/>
                <w:szCs w:val="19"/>
              </w:rPr>
              <w:t xml:space="preserve">None evidenced</w:t>
            </w:r>
          </w:p>
        </w:tc>
        <w:tc>
          <w:tcPr>
            <w:tcW w:type="dxa" w:w="3860"/>
            <w:tcMar>
              <w:top w:type="dxa" w:w="60"/>
              <w:left w:type="dxa" w:w="80"/>
              <w:bottom w:type="dxa" w:w="60"/>
              <w:right w:type="dxa" w:w="80"/>
            </w:tcMar>
          </w:tcPr>
          <w:p>
            <w:r>
              <w:rPr>
                <w:b w:val="false"/>
                <w:bCs w:val="false"/>
                <w:sz w:val="19"/>
                <w:szCs w:val="19"/>
              </w:rPr>
              <w:t xml:space="preserve">Employer Collaboration Process, once self-service capabilities exist</w:t>
            </w:r>
          </w:p>
        </w:tc>
      </w:tr>
      <w:tr>
        <w:tc>
          <w:tcPr>
            <w:tcW w:type="dxa" w:w="1500"/>
            <w:tcMar>
              <w:top w:type="dxa" w:w="60"/>
              <w:left w:type="dxa" w:w="80"/>
              <w:bottom w:type="dxa" w:w="60"/>
              <w:right w:type="dxa" w:w="80"/>
            </w:tcMar>
          </w:tcPr>
          <w:p>
            <w:r>
              <w:rPr>
                <w:b w:val="false"/>
                <w:bCs w:val="false"/>
                <w:sz w:val="19"/>
                <w:szCs w:val="19"/>
              </w:rPr>
              <w:t xml:space="preserve">Career advisors</w:t>
            </w:r>
          </w:p>
        </w:tc>
        <w:tc>
          <w:tcPr>
            <w:tcW w:type="dxa" w:w="4000"/>
            <w:tcMar>
              <w:top w:type="dxa" w:w="60"/>
              <w:left w:type="dxa" w:w="80"/>
              <w:bottom w:type="dxa" w:w="60"/>
              <w:right w:type="dxa" w:w="80"/>
            </w:tcMar>
          </w:tcPr>
          <w:p>
            <w:r>
              <w:rPr>
                <w:b w:val="false"/>
                <w:bCs w:val="false"/>
                <w:sz w:val="19"/>
                <w:szCs w:val="19"/>
              </w:rPr>
              <w:t xml:space="preserve">Not evidenced as a distinct external stakeholder; advisory is delivered by AI Career Advisory Process directly, not mediated by a human advisor role</w:t>
            </w:r>
          </w:p>
        </w:tc>
        <w:tc>
          <w:tcPr>
            <w:tcW w:type="dxa" w:w="3860"/>
            <w:tcMar>
              <w:top w:type="dxa" w:w="60"/>
              <w:left w:type="dxa" w:w="80"/>
              <w:bottom w:type="dxa" w:w="60"/>
              <w:right w:type="dxa" w:w="80"/>
            </w:tcMar>
          </w:tcPr>
          <w:p>
            <w:r>
              <w:rPr>
                <w:b w:val="false"/>
                <w:bCs w:val="false"/>
                <w:sz w:val="19"/>
                <w:szCs w:val="19"/>
              </w:rPr>
              <w:t xml:space="preserve">None evidenced</w:t>
            </w:r>
          </w:p>
        </w:tc>
      </w:tr>
      <w:tr>
        <w:tc>
          <w:tcPr>
            <w:tcW w:type="dxa" w:w="1500"/>
            <w:tcMar>
              <w:top w:type="dxa" w:w="60"/>
              <w:left w:type="dxa" w:w="80"/>
              <w:bottom w:type="dxa" w:w="60"/>
              <w:right w:type="dxa" w:w="80"/>
            </w:tcMar>
          </w:tcPr>
          <w:p>
            <w:r>
              <w:rPr>
                <w:b w:val="false"/>
                <w:bCs w:val="false"/>
                <w:sz w:val="19"/>
                <w:szCs w:val="19"/>
              </w:rPr>
              <w:t xml:space="preserve">Platform administrators</w:t>
            </w:r>
          </w:p>
        </w:tc>
        <w:tc>
          <w:tcPr>
            <w:tcW w:type="dxa" w:w="4000"/>
            <w:tcMar>
              <w:top w:type="dxa" w:w="60"/>
              <w:left w:type="dxa" w:w="80"/>
              <w:bottom w:type="dxa" w:w="60"/>
              <w:right w:type="dxa" w:w="80"/>
            </w:tcMar>
          </w:tcPr>
          <w:p>
            <w:r>
              <w:rPr>
                <w:b w:val="false"/>
                <w:bCs w:val="false"/>
                <w:sz w:val="19"/>
                <w:szCs w:val="19"/>
              </w:rPr>
              <w:t xml:space="preserve">Identity, Access &amp; Platform Administration Process; Governance &amp; Quality Assurance Process</w:t>
            </w:r>
          </w:p>
        </w:tc>
        <w:tc>
          <w:tcPr>
            <w:tcW w:type="dxa" w:w="3860"/>
            <w:tcMar>
              <w:top w:type="dxa" w:w="60"/>
              <w:left w:type="dxa" w:w="80"/>
              <w:bottom w:type="dxa" w:w="60"/>
              <w:right w:type="dxa" w:w="80"/>
            </w:tcMar>
          </w:tcPr>
          <w:p>
            <w:r>
              <w:rPr>
                <w:b w:val="false"/>
                <w:bCs w:val="false"/>
                <w:sz w:val="19"/>
                <w:szCs w:val="19"/>
              </w:rPr>
              <w:t xml:space="preserve">None beyond current scope</w:t>
            </w:r>
          </w:p>
        </w:tc>
      </w:tr>
      <w:tr>
        <w:tc>
          <w:tcPr>
            <w:tcW w:type="dxa" w:w="1500"/>
            <w:tcMar>
              <w:top w:type="dxa" w:w="60"/>
              <w:left w:type="dxa" w:w="80"/>
              <w:bottom w:type="dxa" w:w="60"/>
              <w:right w:type="dxa" w:w="80"/>
            </w:tcMar>
          </w:tcPr>
          <w:p>
            <w:r>
              <w:rPr>
                <w:b w:val="false"/>
                <w:bCs w:val="false"/>
                <w:sz w:val="19"/>
                <w:szCs w:val="19"/>
              </w:rPr>
              <w:t xml:space="preserve">Knowledge stewards</w:t>
            </w:r>
          </w:p>
        </w:tc>
        <w:tc>
          <w:tcPr>
            <w:tcW w:type="dxa" w:w="4000"/>
            <w:tcMar>
              <w:top w:type="dxa" w:w="60"/>
              <w:left w:type="dxa" w:w="80"/>
              <w:bottom w:type="dxa" w:w="60"/>
              <w:right w:type="dxa" w:w="80"/>
            </w:tcMar>
          </w:tcPr>
          <w:p>
            <w:r>
              <w:rPr>
                <w:b w:val="false"/>
                <w:bCs w:val="false"/>
                <w:sz w:val="19"/>
                <w:szCs w:val="19"/>
              </w:rPr>
              <w:t xml:space="preserve">Knowledge Curation &amp; Evolution Process (implicit internal stakeholder — no separately evidenced human curator role)</w:t>
            </w:r>
          </w:p>
        </w:tc>
        <w:tc>
          <w:tcPr>
            <w:tcW w:type="dxa" w:w="3860"/>
            <w:tcMar>
              <w:top w:type="dxa" w:w="60"/>
              <w:left w:type="dxa" w:w="80"/>
              <w:bottom w:type="dxa" w:w="60"/>
              <w:right w:type="dxa" w:w="80"/>
            </w:tcMar>
          </w:tcPr>
          <w:p>
            <w:r>
              <w:rPr>
                <w:b w:val="false"/>
                <w:bCs w:val="false"/>
                <w:sz w:val="19"/>
                <w:szCs w:val="19"/>
              </w:rPr>
              <w:t xml:space="preserve">Knowledge Curation &amp; Evolution Process reaching live, partner-sourced data</w:t>
            </w:r>
          </w:p>
        </w:tc>
      </w:tr>
      <w:tr>
        <w:tc>
          <w:tcPr>
            <w:tcW w:type="dxa" w:w="1500"/>
            <w:tcMar>
              <w:top w:type="dxa" w:w="60"/>
              <w:left w:type="dxa" w:w="80"/>
              <w:bottom w:type="dxa" w:w="60"/>
              <w:right w:type="dxa" w:w="80"/>
            </w:tcMar>
          </w:tcPr>
          <w:p>
            <w:r>
              <w:rPr>
                <w:b w:val="false"/>
                <w:bCs w:val="false"/>
                <w:sz w:val="19"/>
                <w:szCs w:val="19"/>
              </w:rPr>
              <w:t xml:space="preserve">Future partners (job boards, data providers)</w:t>
            </w:r>
          </w:p>
        </w:tc>
        <w:tc>
          <w:tcPr>
            <w:tcW w:type="dxa" w:w="4000"/>
            <w:tcMar>
              <w:top w:type="dxa" w:w="60"/>
              <w:left w:type="dxa" w:w="80"/>
              <w:bottom w:type="dxa" w:w="60"/>
              <w:right w:type="dxa" w:w="80"/>
            </w:tcMar>
          </w:tcPr>
          <w:p>
            <w:r>
              <w:rPr>
                <w:b w:val="false"/>
                <w:bCs w:val="false"/>
                <w:sz w:val="19"/>
                <w:szCs w:val="19"/>
              </w:rPr>
              <w:t xml:space="preserve">None</w:t>
            </w:r>
          </w:p>
        </w:tc>
        <w:tc>
          <w:tcPr>
            <w:tcW w:type="dxa" w:w="3860"/>
            <w:tcMar>
              <w:top w:type="dxa" w:w="60"/>
              <w:left w:type="dxa" w:w="80"/>
              <w:bottom w:type="dxa" w:w="60"/>
              <w:right w:type="dxa" w:w="80"/>
            </w:tcMar>
          </w:tcPr>
          <w:p>
            <w:r>
              <w:rPr>
                <w:b w:val="false"/>
                <w:bCs w:val="false"/>
                <w:sz w:val="19"/>
                <w:szCs w:val="19"/>
              </w:rPr>
              <w:t xml:space="preserve">Employer Collaboration Process; Knowledge Curation &amp; Evolution Process (live feed); Partner Ecosystem Management Process</w:t>
            </w:r>
          </w:p>
        </w:tc>
      </w:tr>
    </w:tbl>
    <w:p>
      <w:pPr>
        <w:pStyle w:val="Heading1"/>
        <w:spacing w:after="160" w:before="360"/>
      </w:pPr>
      <w:r>
        <w:t xml:space="preserve">8. Process Ownership</w:t>
      </w:r>
    </w:p>
    <w:p>
      <w:pPr>
        <w:spacing w:after="140"/>
      </w:pPr>
      <w:r>
        <w:rPr>
          <w:b w:val="false"/>
          <w:bCs w:val="false"/>
          <w:i w:val="false"/>
          <w:iCs w:val="false"/>
        </w:rPr>
        <w:t xml:space="preserve">Consistent with EEP-01 Phase H's direct, evidence-based finding about HireRise's likely team size, and with the ownership-honesty ADRs already established in Phases A and D, this section states current ownership as it is evidenced — frequently "the general product/engineering function," because no separated business functions are evidenced in the repository — rather than inventing a large-organization RACI. Target ownership is stated as the structure to grow into, each with its own adoption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950"/>
        <w:gridCol w:w="1650"/>
        <w:gridCol w:w="1810"/>
      </w:tblGrid>
      <w:tr>
        <w:trPr>
          <w:tblHeader/>
        </w:trPr>
        <w:tc>
          <w:tcPr>
            <w:tcW w:type="dxa" w:w="2200"/>
            <w:shd w:fill="1F3864" w:val="clear"/>
            <w:tcMar>
              <w:top w:type="dxa" w:w="60"/>
              <w:left w:type="dxa" w:w="80"/>
              <w:bottom w:type="dxa" w:w="60"/>
              <w:right w:type="dxa" w:w="80"/>
            </w:tcMar>
          </w:tcPr>
          <w:p>
            <w:r>
              <w:rPr>
                <w:b/>
                <w:bCs/>
                <w:color w:val="FFFFFF"/>
                <w:sz w:val="19"/>
                <w:szCs w:val="19"/>
              </w:rPr>
              <w:t xml:space="preserve">Business process</w:t>
            </w:r>
          </w:p>
        </w:tc>
        <w:tc>
          <w:tcPr>
            <w:tcW w:type="dxa" w:w="1750"/>
            <w:shd w:fill="1F3864" w:val="clear"/>
            <w:tcMar>
              <w:top w:type="dxa" w:w="60"/>
              <w:left w:type="dxa" w:w="80"/>
              <w:bottom w:type="dxa" w:w="60"/>
              <w:right w:type="dxa" w:w="80"/>
            </w:tcMar>
          </w:tcPr>
          <w:p>
            <w:r>
              <w:rPr>
                <w:b/>
                <w:bCs/>
                <w:color w:val="FFFFFF"/>
                <w:sz w:val="19"/>
                <w:szCs w:val="19"/>
              </w:rPr>
              <w:t xml:space="preserve">Current owner</w:t>
            </w:r>
          </w:p>
        </w:tc>
        <w:tc>
          <w:tcPr>
            <w:tcW w:type="dxa" w:w="1950"/>
            <w:shd w:fill="1F3864" w:val="clear"/>
            <w:tcMar>
              <w:top w:type="dxa" w:w="60"/>
              <w:left w:type="dxa" w:w="80"/>
              <w:bottom w:type="dxa" w:w="60"/>
              <w:right w:type="dxa" w:w="80"/>
            </w:tcMar>
          </w:tcPr>
          <w:p>
            <w:r>
              <w:rPr>
                <w:b/>
                <w:bCs/>
                <w:color w:val="FFFFFF"/>
                <w:sz w:val="19"/>
                <w:szCs w:val="19"/>
              </w:rPr>
              <w:t xml:space="preserve">Target owner</w:t>
            </w:r>
          </w:p>
        </w:tc>
        <w:tc>
          <w:tcPr>
            <w:tcW w:type="dxa" w:w="1650"/>
            <w:shd w:fill="1F3864" w:val="clear"/>
            <w:tcMar>
              <w:top w:type="dxa" w:w="60"/>
              <w:left w:type="dxa" w:w="80"/>
              <w:bottom w:type="dxa" w:w="60"/>
              <w:right w:type="dxa" w:w="80"/>
            </w:tcMar>
          </w:tcPr>
          <w:p>
            <w:r>
              <w:rPr>
                <w:b/>
                <w:bCs/>
                <w:color w:val="FFFFFF"/>
                <w:sz w:val="19"/>
                <w:szCs w:val="19"/>
              </w:rPr>
              <w:t xml:space="preserve">Governance owner</w:t>
            </w:r>
          </w:p>
        </w:tc>
        <w:tc>
          <w:tcPr>
            <w:tcW w:type="dxa" w:w="1810"/>
            <w:shd w:fill="1F3864" w:val="clear"/>
            <w:tcMar>
              <w:top w:type="dxa" w:w="60"/>
              <w:left w:type="dxa" w:w="80"/>
              <w:bottom w:type="dxa" w:w="60"/>
              <w:right w:type="dxa" w:w="80"/>
            </w:tcMar>
          </w:tcPr>
          <w:p>
            <w:r>
              <w:rPr>
                <w:b/>
                <w:bCs/>
                <w:color w:val="FFFFFF"/>
                <w:sz w:val="19"/>
                <w:szCs w:val="19"/>
              </w:rPr>
              <w:t xml:space="preserve">Ownership evolution trigger</w:t>
            </w:r>
          </w:p>
        </w:tc>
      </w:tr>
      <w:tr>
        <w:tc>
          <w:tcPr>
            <w:tcW w:type="dxa" w:w="2200"/>
            <w:tcMar>
              <w:top w:type="dxa" w:w="60"/>
              <w:left w:type="dxa" w:w="80"/>
              <w:bottom w:type="dxa" w:w="60"/>
              <w:right w:type="dxa" w:w="80"/>
            </w:tcMar>
          </w:tcPr>
          <w:p>
            <w:r>
              <w:rPr>
                <w:b w:val="false"/>
                <w:bCs w:val="false"/>
                <w:sz w:val="19"/>
                <w:szCs w:val="19"/>
              </w:rPr>
              <w:t xml:space="preserve">Student Onboarding &amp; Academic Profile Management</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Academic Intelligence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Second consecutive quarter of onboarding-completion KPI ownership demand</w:t>
            </w:r>
          </w:p>
        </w:tc>
      </w:tr>
      <w:tr>
        <w:tc>
          <w:tcPr>
            <w:tcW w:type="dxa" w:w="2200"/>
            <w:tcMar>
              <w:top w:type="dxa" w:w="60"/>
              <w:left w:type="dxa" w:w="80"/>
              <w:bottom w:type="dxa" w:w="60"/>
              <w:right w:type="dxa" w:w="80"/>
            </w:tcMar>
          </w:tcPr>
          <w:p>
            <w:r>
              <w:rPr>
                <w:b w:val="false"/>
                <w:bCs w:val="false"/>
                <w:sz w:val="19"/>
                <w:szCs w:val="19"/>
              </w:rPr>
              <w:t xml:space="preserve">Career Discovery &amp; Recommendation</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Career Intelligence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First live labor-market data source signed</w:t>
            </w:r>
          </w:p>
        </w:tc>
      </w:tr>
      <w:tr>
        <w:tc>
          <w:tcPr>
            <w:tcW w:type="dxa" w:w="2200"/>
            <w:tcMar>
              <w:top w:type="dxa" w:w="60"/>
              <w:left w:type="dxa" w:w="80"/>
              <w:bottom w:type="dxa" w:w="60"/>
              <w:right w:type="dxa" w:w="80"/>
            </w:tcMar>
          </w:tcPr>
          <w:p>
            <w:r>
              <w:rPr>
                <w:b w:val="false"/>
                <w:bCs w:val="false"/>
                <w:sz w:val="19"/>
                <w:szCs w:val="19"/>
              </w:rPr>
              <w:t xml:space="preserve">AI Career Advisory</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AI Intelligence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Formal multi-agent supervision layer adopted</w:t>
            </w:r>
          </w:p>
        </w:tc>
      </w:tr>
      <w:tr>
        <w:tc>
          <w:tcPr>
            <w:tcW w:type="dxa" w:w="2200"/>
            <w:tcMar>
              <w:top w:type="dxa" w:w="60"/>
              <w:left w:type="dxa" w:w="80"/>
              <w:bottom w:type="dxa" w:w="60"/>
              <w:right w:type="dxa" w:w="80"/>
            </w:tcMar>
          </w:tcPr>
          <w:p>
            <w:r>
              <w:rPr>
                <w:b w:val="false"/>
                <w:bCs w:val="false"/>
                <w:sz w:val="19"/>
                <w:szCs w:val="19"/>
              </w:rPr>
              <w:t xml:space="preserve">Career Health &amp; Continuous Monitoring</w:t>
            </w:r>
          </w:p>
        </w:tc>
        <w:tc>
          <w:tcPr>
            <w:tcW w:type="dxa" w:w="1750"/>
            <w:tcMar>
              <w:top w:type="dxa" w:w="60"/>
              <w:left w:type="dxa" w:w="80"/>
              <w:bottom w:type="dxa" w:w="60"/>
              <w:right w:type="dxa" w:w="80"/>
            </w:tcMar>
          </w:tcPr>
          <w:p>
            <w:r>
              <w:rPr>
                <w:b w:val="false"/>
                <w:bCs w:val="false"/>
                <w:sz w:val="19"/>
                <w:szCs w:val="19"/>
              </w:rPr>
              <w:t xml:space="preserve">General product/engineering function, mid-migration</w:t>
            </w:r>
          </w:p>
        </w:tc>
        <w:tc>
          <w:tcPr>
            <w:tcW w:type="dxa" w:w="1950"/>
            <w:tcMar>
              <w:top w:type="dxa" w:w="60"/>
              <w:left w:type="dxa" w:w="80"/>
              <w:bottom w:type="dxa" w:w="60"/>
              <w:right w:type="dxa" w:w="80"/>
            </w:tcMar>
          </w:tcPr>
          <w:p>
            <w:r>
              <w:rPr>
                <w:b w:val="false"/>
                <w:bCs w:val="false"/>
                <w:sz w:val="19"/>
                <w:szCs w:val="19"/>
              </w:rPr>
              <w:t xml:space="preserve">Career Intelligence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chiV2 cutover completion</w:t>
            </w:r>
          </w:p>
        </w:tc>
      </w:tr>
      <w:tr>
        <w:tc>
          <w:tcPr>
            <w:tcW w:type="dxa" w:w="2200"/>
            <w:tcMar>
              <w:top w:type="dxa" w:w="60"/>
              <w:left w:type="dxa" w:w="80"/>
              <w:bottom w:type="dxa" w:w="60"/>
              <w:right w:type="dxa" w:w="80"/>
            </w:tcMar>
          </w:tcPr>
          <w:p>
            <w:r>
              <w:rPr>
                <w:b w:val="false"/>
                <w:bCs w:val="false"/>
                <w:sz w:val="19"/>
                <w:szCs w:val="19"/>
              </w:rPr>
              <w:t xml:space="preserve">Career Planning &amp; Simulation</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Shared with Career Discovery &amp; Recommendation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Simulation engine populated behind existing interface</w:t>
            </w:r>
          </w:p>
        </w:tc>
      </w:tr>
      <w:tr>
        <w:tc>
          <w:tcPr>
            <w:tcW w:type="dxa" w:w="2200"/>
            <w:tcMar>
              <w:top w:type="dxa" w:w="60"/>
              <w:left w:type="dxa" w:w="80"/>
              <w:bottom w:type="dxa" w:w="60"/>
              <w:right w:type="dxa" w:w="80"/>
            </w:tcMar>
          </w:tcPr>
          <w:p>
            <w:r>
              <w:rPr>
                <w:b w:val="false"/>
                <w:bCs w:val="false"/>
                <w:sz w:val="19"/>
                <w:szCs w:val="19"/>
              </w:rPr>
              <w:t xml:space="preserve">Resume &amp; Application Readiness</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Candidate Experience &amp; Growth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Document-generation-to-application KPI formally tracked</w:t>
            </w:r>
          </w:p>
        </w:tc>
      </w:tr>
      <w:tr>
        <w:tc>
          <w:tcPr>
            <w:tcW w:type="dxa" w:w="2200"/>
            <w:tcMar>
              <w:top w:type="dxa" w:w="60"/>
              <w:left w:type="dxa" w:w="80"/>
              <w:bottom w:type="dxa" w:w="60"/>
              <w:right w:type="dxa" w:w="80"/>
            </w:tcMar>
          </w:tcPr>
          <w:p>
            <w:r>
              <w:rPr>
                <w:b w:val="false"/>
                <w:bCs w:val="false"/>
                <w:sz w:val="19"/>
                <w:szCs w:val="19"/>
              </w:rPr>
              <w:t xml:space="preserve">Job Opportunity Discovery</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Career Intelligence domain product owner (shared)</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First live labor-market data source signed</w:t>
            </w:r>
          </w:p>
        </w:tc>
      </w:tr>
      <w:tr>
        <w:tc>
          <w:tcPr>
            <w:tcW w:type="dxa" w:w="2200"/>
            <w:tcMar>
              <w:top w:type="dxa" w:w="60"/>
              <w:left w:type="dxa" w:w="80"/>
              <w:bottom w:type="dxa" w:w="60"/>
              <w:right w:type="dxa" w:w="80"/>
            </w:tcMar>
          </w:tcPr>
          <w:p>
            <w:r>
              <w:rPr>
                <w:b w:val="false"/>
                <w:bCs w:val="false"/>
                <w:sz w:val="19"/>
                <w:szCs w:val="19"/>
              </w:rPr>
              <w:t xml:space="preserve">Knowledge Curation &amp; Evolution</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Dedicated knowledge steward role</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First external partner data feed</w:t>
            </w:r>
          </w:p>
        </w:tc>
      </w:tr>
      <w:tr>
        <w:tc>
          <w:tcPr>
            <w:tcW w:type="dxa" w:w="2200"/>
            <w:tcMar>
              <w:top w:type="dxa" w:w="60"/>
              <w:left w:type="dxa" w:w="80"/>
              <w:bottom w:type="dxa" w:w="60"/>
              <w:right w:type="dxa" w:w="80"/>
            </w:tcMar>
          </w:tcPr>
          <w:p>
            <w:r>
              <w:rPr>
                <w:b w:val="false"/>
                <w:bCs w:val="false"/>
                <w:sz w:val="19"/>
                <w:szCs w:val="19"/>
              </w:rPr>
              <w:t xml:space="preserve">Employer Collaboration</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Employer domain product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First signed external employer partner</w:t>
            </w:r>
          </w:p>
        </w:tc>
      </w:tr>
      <w:tr>
        <w:tc>
          <w:tcPr>
            <w:tcW w:type="dxa" w:w="2200"/>
            <w:tcMar>
              <w:top w:type="dxa" w:w="60"/>
              <w:left w:type="dxa" w:w="80"/>
              <w:bottom w:type="dxa" w:w="60"/>
              <w:right w:type="dxa" w:w="80"/>
            </w:tcMar>
          </w:tcPr>
          <w:p>
            <w:r>
              <w:rPr>
                <w:b w:val="false"/>
                <w:bCs w:val="false"/>
                <w:sz w:val="19"/>
                <w:szCs w:val="19"/>
              </w:rPr>
              <w:t xml:space="preserve">Growth &amp; Engagement</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Candidate Experience &amp; Growth domain product owner (shared)</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Engagement-to-outcome correlation validated</w:t>
            </w:r>
          </w:p>
        </w:tc>
      </w:tr>
      <w:tr>
        <w:tc>
          <w:tcPr>
            <w:tcW w:type="dxa" w:w="2200"/>
            <w:tcMar>
              <w:top w:type="dxa" w:w="60"/>
              <w:left w:type="dxa" w:w="80"/>
              <w:bottom w:type="dxa" w:w="60"/>
              <w:right w:type="dxa" w:w="80"/>
            </w:tcMar>
          </w:tcPr>
          <w:p>
            <w:r>
              <w:rPr>
                <w:b w:val="false"/>
                <w:bCs w:val="false"/>
                <w:sz w:val="19"/>
                <w:szCs w:val="19"/>
              </w:rPr>
              <w:t xml:space="preserve">Identity, Access &amp; Platform Administration</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Dedicated access/platform stewardship owner</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Headcount growth trigger, per EEP-01 Phase H</w:t>
            </w:r>
          </w:p>
        </w:tc>
      </w:tr>
      <w:tr>
        <w:tc>
          <w:tcPr>
            <w:tcW w:type="dxa" w:w="2200"/>
            <w:tcMar>
              <w:top w:type="dxa" w:w="60"/>
              <w:left w:type="dxa" w:w="80"/>
              <w:bottom w:type="dxa" w:w="60"/>
              <w:right w:type="dxa" w:w="80"/>
            </w:tcMar>
          </w:tcPr>
          <w:p>
            <w:r>
              <w:rPr>
                <w:b w:val="false"/>
                <w:bCs w:val="false"/>
                <w:sz w:val="19"/>
                <w:szCs w:val="19"/>
              </w:rPr>
              <w:t xml:space="preserve">Governance &amp; Quality Assurance</w:t>
            </w:r>
          </w:p>
        </w:tc>
        <w:tc>
          <w:tcPr>
            <w:tcW w:type="dxa" w:w="1750"/>
            <w:tcMar>
              <w:top w:type="dxa" w:w="60"/>
              <w:left w:type="dxa" w:w="80"/>
              <w:bottom w:type="dxa" w:w="60"/>
              <w:right w:type="dxa" w:w="80"/>
            </w:tcMar>
          </w:tcPr>
          <w:p>
            <w:r>
              <w:rPr>
                <w:b w:val="false"/>
                <w:bCs w:val="false"/>
                <w:sz w:val="19"/>
                <w:szCs w:val="19"/>
              </w:rPr>
              <w:t xml:space="preserve">General product/engineering function</w:t>
            </w:r>
          </w:p>
        </w:tc>
        <w:tc>
          <w:tcPr>
            <w:tcW w:type="dxa" w:w="1950"/>
            <w:tcMar>
              <w:top w:type="dxa" w:w="60"/>
              <w:left w:type="dxa" w:w="80"/>
              <w:bottom w:type="dxa" w:w="60"/>
              <w:right w:type="dxa" w:w="80"/>
            </w:tcMar>
          </w:tcPr>
          <w:p>
            <w:r>
              <w:rPr>
                <w:b w:val="false"/>
                <w:bCs w:val="false"/>
                <w:sz w:val="19"/>
                <w:szCs w:val="19"/>
              </w:rPr>
              <w:t xml:space="preserve">Dedicated governance owner</w:t>
            </w:r>
          </w:p>
        </w:tc>
        <w:tc>
          <w:tcPr>
            <w:tcW w:type="dxa" w:w="1650"/>
            <w:tcMar>
              <w:top w:type="dxa" w:w="60"/>
              <w:left w:type="dxa" w:w="80"/>
              <w:bottom w:type="dxa" w:w="60"/>
              <w:right w:type="dxa" w:w="80"/>
            </w:tcMar>
          </w:tcPr>
          <w:p>
            <w:r>
              <w:rPr>
                <w:b w:val="false"/>
                <w:bCs w:val="false"/>
                <w:sz w:val="19"/>
                <w:szCs w:val="19"/>
              </w:rPr>
              <w:t xml:space="preserve">Self-governing (with executive escalation path)</w:t>
            </w:r>
          </w:p>
        </w:tc>
        <w:tc>
          <w:tcPr>
            <w:tcW w:type="dxa" w:w="1810"/>
            <w:tcMar>
              <w:top w:type="dxa" w:w="60"/>
              <w:left w:type="dxa" w:w="80"/>
              <w:bottom w:type="dxa" w:w="60"/>
              <w:right w:type="dxa" w:w="80"/>
            </w:tcMar>
          </w:tcPr>
          <w:p>
            <w:r>
              <w:rPr>
                <w:b w:val="false"/>
                <w:bCs w:val="false"/>
                <w:sz w:val="19"/>
                <w:szCs w:val="19"/>
              </w:rPr>
              <w:t xml:space="preserve">Cross-service KPI dashboard formally adopted</w:t>
            </w:r>
          </w:p>
        </w:tc>
      </w:tr>
      <w:tr>
        <w:tc>
          <w:tcPr>
            <w:tcW w:type="dxa" w:w="2200"/>
            <w:tcMar>
              <w:top w:type="dxa" w:w="60"/>
              <w:left w:type="dxa" w:w="80"/>
              <w:bottom w:type="dxa" w:w="60"/>
              <w:right w:type="dxa" w:w="80"/>
            </w:tcMar>
          </w:tcPr>
          <w:p>
            <w:r>
              <w:rPr>
                <w:b w:val="false"/>
                <w:bCs w:val="false"/>
                <w:sz w:val="19"/>
                <w:szCs w:val="19"/>
              </w:rPr>
              <w:t xml:space="preserve">Career Outcome Management (future)</w:t>
            </w:r>
          </w:p>
        </w:tc>
        <w:tc>
          <w:tcPr>
            <w:tcW w:type="dxa" w:w="1750"/>
            <w:tcMar>
              <w:top w:type="dxa" w:w="60"/>
              <w:left w:type="dxa" w:w="80"/>
              <w:bottom w:type="dxa" w:w="60"/>
              <w:right w:type="dxa" w:w="80"/>
            </w:tcMar>
          </w:tcPr>
          <w:p>
            <w:r>
              <w:rPr>
                <w:b w:val="false"/>
                <w:bCs w:val="false"/>
                <w:sz w:val="19"/>
                <w:szCs w:val="19"/>
              </w:rPr>
              <w:t xml:space="preserve">Not yet owned</w:t>
            </w:r>
          </w:p>
        </w:tc>
        <w:tc>
          <w:tcPr>
            <w:tcW w:type="dxa" w:w="1950"/>
            <w:tcMar>
              <w:top w:type="dxa" w:w="60"/>
              <w:left w:type="dxa" w:w="80"/>
              <w:bottom w:type="dxa" w:w="60"/>
              <w:right w:type="dxa" w:w="80"/>
            </w:tcMar>
          </w:tcPr>
          <w:p>
            <w:r>
              <w:rPr>
                <w:b w:val="false"/>
                <w:bCs w:val="false"/>
                <w:sz w:val="19"/>
                <w:szCs w:val="19"/>
              </w:rPr>
              <w:t xml:space="preserve">Career Outcome Intelligence domain product owner (future)</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First outcome-tracking data source identified and connected</w:t>
            </w:r>
          </w:p>
        </w:tc>
      </w:tr>
      <w:tr>
        <w:tc>
          <w:tcPr>
            <w:tcW w:type="dxa" w:w="2200"/>
            <w:tcMar>
              <w:top w:type="dxa" w:w="60"/>
              <w:left w:type="dxa" w:w="80"/>
              <w:bottom w:type="dxa" w:w="60"/>
              <w:right w:type="dxa" w:w="80"/>
            </w:tcMar>
          </w:tcPr>
          <w:p>
            <w:r>
              <w:rPr>
                <w:b w:val="false"/>
                <w:bCs w:val="false"/>
                <w:sz w:val="19"/>
                <w:szCs w:val="19"/>
              </w:rPr>
              <w:t xml:space="preserve">Partner Ecosystem Management (future)</w:t>
            </w:r>
          </w:p>
        </w:tc>
        <w:tc>
          <w:tcPr>
            <w:tcW w:type="dxa" w:w="1750"/>
            <w:tcMar>
              <w:top w:type="dxa" w:w="60"/>
              <w:left w:type="dxa" w:w="80"/>
              <w:bottom w:type="dxa" w:w="60"/>
              <w:right w:type="dxa" w:w="80"/>
            </w:tcMar>
          </w:tcPr>
          <w:p>
            <w:r>
              <w:rPr>
                <w:b w:val="false"/>
                <w:bCs w:val="false"/>
                <w:sz w:val="19"/>
                <w:szCs w:val="19"/>
              </w:rPr>
              <w:t xml:space="preserve">Not yet owned</w:t>
            </w:r>
          </w:p>
        </w:tc>
        <w:tc>
          <w:tcPr>
            <w:tcW w:type="dxa" w:w="1950"/>
            <w:tcMar>
              <w:top w:type="dxa" w:w="60"/>
              <w:left w:type="dxa" w:w="80"/>
              <w:bottom w:type="dxa" w:w="60"/>
              <w:right w:type="dxa" w:w="80"/>
            </w:tcMar>
          </w:tcPr>
          <w:p>
            <w:r>
              <w:rPr>
                <w:b w:val="false"/>
                <w:bCs w:val="false"/>
                <w:sz w:val="19"/>
                <w:szCs w:val="19"/>
              </w:rPr>
              <w:t xml:space="preserve">Employer domain product owner (extended)</w:t>
            </w:r>
          </w:p>
        </w:tc>
        <w:tc>
          <w:tcPr>
            <w:tcW w:type="dxa" w:w="1650"/>
            <w:tcMar>
              <w:top w:type="dxa" w:w="60"/>
              <w:left w:type="dxa" w:w="80"/>
              <w:bottom w:type="dxa" w:w="60"/>
              <w:right w:type="dxa" w:w="80"/>
            </w:tcMar>
          </w:tcPr>
          <w:p>
            <w:r>
              <w:rPr>
                <w:b w:val="false"/>
                <w:bCs w:val="false"/>
                <w:sz w:val="19"/>
                <w:szCs w:val="19"/>
              </w:rPr>
              <w:t xml:space="preserve">Governance &amp; Quality Assurance Process owner</w:t>
            </w:r>
          </w:p>
        </w:tc>
        <w:tc>
          <w:tcPr>
            <w:tcW w:type="dxa" w:w="1810"/>
            <w:tcMar>
              <w:top w:type="dxa" w:w="60"/>
              <w:left w:type="dxa" w:w="80"/>
              <w:bottom w:type="dxa" w:w="60"/>
              <w:right w:type="dxa" w:w="80"/>
            </w:tcMar>
          </w:tcPr>
          <w:p>
            <w:r>
              <w:rPr>
                <w:b w:val="false"/>
                <w:bCs w:val="false"/>
                <w:sz w:val="19"/>
                <w:szCs w:val="19"/>
              </w:rPr>
              <w:t xml:space="preserve">Employer Collaboration Process's first-signed-partner trigger</w:t>
            </w:r>
          </w:p>
        </w:tc>
      </w:tr>
    </w:tbl>
    <w:p>
      <w:pPr>
        <w:pStyle w:val="Heading1"/>
        <w:spacing w:after="160" w:before="360"/>
      </w:pPr>
      <w:r>
        <w:t xml:space="preserve">9. Business Process Maturity</w:t>
      </w:r>
    </w:p>
    <w:p>
      <w:pPr>
        <w:spacing w:after="140"/>
      </w:pPr>
      <w:r>
        <w:rPr>
          <w:b w:val="false"/>
          <w:bCs w:val="false"/>
          <w:i w:val="false"/>
          <w:iCs w:val="false"/>
        </w:rPr>
        <w:t xml:space="preserve">Maturity model, carried forward unchanged from Phase A Section 9 and Phase D Section 9: Level 1 Initial (exists as an idea or a structural placeholder only) · Level 2 Emerging (implemented but data- or dependency-limited) · Level 3 Managed (implemented, in active use, evidenced as production-oriented) · Level 4 Integrated (implemented, in use, and consumed reliably by multiple other processes) · Level 5 Optimized (integrated and validated against real outcome data, with continuous improvement evidenced).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shd w:fill="1F3864" w:val="clear"/>
            <w:tcMar>
              <w:top w:type="dxa" w:w="60"/>
              <w:left w:type="dxa" w:w="80"/>
              <w:bottom w:type="dxa" w:w="60"/>
              <w:right w:type="dxa" w:w="80"/>
            </w:tcMar>
          </w:tcPr>
          <w:p>
            <w:r>
              <w:rPr>
                <w:b/>
                <w:bCs/>
                <w:color w:val="FFFFFF"/>
                <w:sz w:val="19"/>
                <w:szCs w:val="19"/>
              </w:rPr>
              <w:t xml:space="preserve">Business process</w:t>
            </w:r>
          </w:p>
        </w:tc>
        <w:tc>
          <w:tcPr>
            <w:tcW w:type="dxa" w:w="1900"/>
            <w:shd w:fill="1F3864" w:val="clear"/>
            <w:tcMar>
              <w:top w:type="dxa" w:w="60"/>
              <w:left w:type="dxa" w:w="80"/>
              <w:bottom w:type="dxa" w:w="60"/>
              <w:right w:type="dxa" w:w="80"/>
            </w:tcMar>
          </w:tcPr>
          <w:p>
            <w:r>
              <w:rPr>
                <w:b/>
                <w:bCs/>
                <w:color w:val="FFFFFF"/>
                <w:sz w:val="19"/>
                <w:szCs w:val="19"/>
              </w:rPr>
              <w:t xml:space="preserve">Level</w:t>
            </w:r>
          </w:p>
        </w:tc>
        <w:tc>
          <w:tcPr>
            <w:tcW w:type="dxa" w:w="4460"/>
            <w:shd w:fill="1F3864" w:val="clear"/>
            <w:tcMar>
              <w:top w:type="dxa" w:w="60"/>
              <w:left w:type="dxa" w:w="80"/>
              <w:bottom w:type="dxa" w:w="60"/>
              <w:right w:type="dxa" w:w="80"/>
            </w:tcMar>
          </w:tcPr>
          <w:p>
            <w:r>
              <w:rPr>
                <w:b/>
                <w:bCs/>
                <w:color w:val="FFFFFF"/>
                <w:sz w:val="19"/>
                <w:szCs w:val="19"/>
              </w:rPr>
              <w:t xml:space="preserve">Evidence</w:t>
            </w:r>
          </w:p>
        </w:tc>
      </w:tr>
      <w:tr>
        <w:tc>
          <w:tcPr>
            <w:tcW w:type="dxa" w:w="3000"/>
            <w:tcMar>
              <w:top w:type="dxa" w:w="60"/>
              <w:left w:type="dxa" w:w="80"/>
              <w:bottom w:type="dxa" w:w="60"/>
              <w:right w:type="dxa" w:w="80"/>
            </w:tcMar>
          </w:tcPr>
          <w:p>
            <w:r>
              <w:rPr>
                <w:b w:val="false"/>
                <w:bCs w:val="false"/>
                <w:sz w:val="19"/>
                <w:szCs w:val="19"/>
              </w:rPr>
              <w:t xml:space="preserve">Student Onboarding &amp; Academic Profile Management</w:t>
            </w:r>
          </w:p>
        </w:tc>
        <w:tc>
          <w:tcPr>
            <w:tcW w:type="dxa" w:w="1900"/>
            <w:tcMar>
              <w:top w:type="dxa" w:w="60"/>
              <w:left w:type="dxa" w:w="80"/>
              <w:bottom w:type="dxa" w:w="60"/>
              <w:right w:type="dxa" w:w="80"/>
            </w:tcMar>
          </w:tcPr>
          <w:p>
            <w:r>
              <w:rPr>
                <w:b w:val="false"/>
                <w:bCs w:val="false"/>
                <w:sz w:val="19"/>
                <w:szCs w:val="19"/>
              </w:rPr>
              <w:t xml:space="preserve">4 — Integrated</w:t>
            </w:r>
          </w:p>
        </w:tc>
        <w:tc>
          <w:tcPr>
            <w:tcW w:type="dxa" w:w="4460"/>
            <w:tcMar>
              <w:top w:type="dxa" w:w="60"/>
              <w:left w:type="dxa" w:w="80"/>
              <w:bottom w:type="dxa" w:w="60"/>
              <w:right w:type="dxa" w:w="80"/>
            </w:tcMar>
          </w:tcPr>
          <w:p>
            <w:r>
              <w:rPr>
                <w:b w:val="false"/>
                <w:bCs w:val="false"/>
                <w:sz w:val="19"/>
                <w:szCs w:val="19"/>
              </w:rPr>
              <w:t xml:space="preserve">26-table physical model already authoritative for 9+ downstream systems; backend and front-end onboarding steps evidenced end to end against one documented ordering</w:t>
            </w:r>
          </w:p>
        </w:tc>
      </w:tr>
      <w:tr>
        <w:tc>
          <w:tcPr>
            <w:tcW w:type="dxa" w:w="3000"/>
            <w:tcMar>
              <w:top w:type="dxa" w:w="60"/>
              <w:left w:type="dxa" w:w="80"/>
              <w:bottom w:type="dxa" w:w="60"/>
              <w:right w:type="dxa" w:w="80"/>
            </w:tcMar>
          </w:tcPr>
          <w:p>
            <w:r>
              <w:rPr>
                <w:b w:val="false"/>
                <w:bCs w:val="false"/>
                <w:sz w:val="19"/>
                <w:szCs w:val="19"/>
              </w:rPr>
              <w:t xml:space="preserve">Career Discovery &amp; Recommendation</w:t>
            </w:r>
          </w:p>
        </w:tc>
        <w:tc>
          <w:tcPr>
            <w:tcW w:type="dxa" w:w="1900"/>
            <w:tcMar>
              <w:top w:type="dxa" w:w="60"/>
              <w:left w:type="dxa" w:w="80"/>
              <w:bottom w:type="dxa" w:w="60"/>
              <w:right w:type="dxa" w:w="80"/>
            </w:tcMar>
          </w:tcPr>
          <w:p>
            <w:r>
              <w:rPr>
                <w:b w:val="false"/>
                <w:bCs w:val="false"/>
                <w:sz w:val="19"/>
                <w:szCs w:val="19"/>
              </w:rPr>
              <w:t xml:space="preserve">3 — Managed</w:t>
            </w:r>
          </w:p>
        </w:tc>
        <w:tc>
          <w:tcPr>
            <w:tcW w:type="dxa" w:w="4460"/>
            <w:tcMar>
              <w:top w:type="dxa" w:w="60"/>
              <w:left w:type="dxa" w:w="80"/>
              <w:bottom w:type="dxa" w:w="60"/>
              <w:right w:type="dxa" w:w="80"/>
            </w:tcMar>
          </w:tcPr>
          <w:p>
            <w:r>
              <w:rPr>
                <w:b w:val="false"/>
                <w:bCs w:val="false"/>
                <w:sz w:val="19"/>
                <w:szCs w:val="19"/>
              </w:rPr>
              <w:t xml:space="preserve">Six-agent career-copilot in production; capped by mock market data</w:t>
            </w:r>
          </w:p>
        </w:tc>
      </w:tr>
      <w:tr>
        <w:tc>
          <w:tcPr>
            <w:tcW w:type="dxa" w:w="3000"/>
            <w:tcMar>
              <w:top w:type="dxa" w:w="60"/>
              <w:left w:type="dxa" w:w="80"/>
              <w:bottom w:type="dxa" w:w="60"/>
              <w:right w:type="dxa" w:w="80"/>
            </w:tcMar>
          </w:tcPr>
          <w:p>
            <w:r>
              <w:rPr>
                <w:b w:val="false"/>
                <w:bCs w:val="false"/>
                <w:sz w:val="19"/>
                <w:szCs w:val="19"/>
              </w:rPr>
              <w:t xml:space="preserve">AI Career Advisory</w:t>
            </w:r>
          </w:p>
        </w:tc>
        <w:tc>
          <w:tcPr>
            <w:tcW w:type="dxa" w:w="1900"/>
            <w:tcMar>
              <w:top w:type="dxa" w:w="60"/>
              <w:left w:type="dxa" w:w="80"/>
              <w:bottom w:type="dxa" w:w="60"/>
              <w:right w:type="dxa" w:w="80"/>
            </w:tcMar>
          </w:tcPr>
          <w:p>
            <w:r>
              <w:rPr>
                <w:b w:val="false"/>
                <w:bCs w:val="false"/>
                <w:sz w:val="19"/>
                <w:szCs w:val="19"/>
              </w:rPr>
              <w:t xml:space="preserve">4 — Integrated</w:t>
            </w:r>
          </w:p>
        </w:tc>
        <w:tc>
          <w:tcPr>
            <w:tcW w:type="dxa" w:w="4460"/>
            <w:tcMar>
              <w:top w:type="dxa" w:w="60"/>
              <w:left w:type="dxa" w:w="80"/>
              <w:bottom w:type="dxa" w:w="60"/>
              <w:right w:type="dxa" w:w="80"/>
            </w:tcMar>
          </w:tcPr>
          <w:p>
            <w:r>
              <w:rPr>
                <w:b w:val="false"/>
                <w:bCs w:val="false"/>
                <w:sz w:val="19"/>
                <w:szCs w:val="19"/>
              </w:rPr>
              <w:t xml:space="preserve">Five-provider fallback chain already in production; six agent classes with a coordinator run in parallel</w:t>
            </w:r>
          </w:p>
        </w:tc>
      </w:tr>
      <w:tr>
        <w:tc>
          <w:tcPr>
            <w:tcW w:type="dxa" w:w="3000"/>
            <w:tcMar>
              <w:top w:type="dxa" w:w="60"/>
              <w:left w:type="dxa" w:w="80"/>
              <w:bottom w:type="dxa" w:w="60"/>
              <w:right w:type="dxa" w:w="80"/>
            </w:tcMar>
          </w:tcPr>
          <w:p>
            <w:r>
              <w:rPr>
                <w:b w:val="false"/>
                <w:bCs w:val="false"/>
                <w:sz w:val="19"/>
                <w:szCs w:val="19"/>
              </w:rPr>
              <w:t xml:space="preserve">Career Health &amp; Continuous Monitoring</w:t>
            </w:r>
          </w:p>
        </w:tc>
        <w:tc>
          <w:tcPr>
            <w:tcW w:type="dxa" w:w="1900"/>
            <w:tcMar>
              <w:top w:type="dxa" w:w="60"/>
              <w:left w:type="dxa" w:w="80"/>
              <w:bottom w:type="dxa" w:w="60"/>
              <w:right w:type="dxa" w:w="80"/>
            </w:tcMar>
          </w:tcPr>
          <w:p>
            <w:r>
              <w:rPr>
                <w:b w:val="false"/>
                <w:bCs w:val="false"/>
                <w:sz w:val="19"/>
                <w:szCs w:val="19"/>
              </w:rPr>
              <w:t xml:space="preserve">2/3 — Emerging/Managed</w:t>
            </w:r>
          </w:p>
        </w:tc>
        <w:tc>
          <w:tcPr>
            <w:tcW w:type="dxa" w:w="4460"/>
            <w:tcMar>
              <w:top w:type="dxa" w:w="60"/>
              <w:left w:type="dxa" w:w="80"/>
              <w:bottom w:type="dxa" w:w="60"/>
              <w:right w:type="dxa" w:w="80"/>
            </w:tcMar>
          </w:tcPr>
          <w:p>
            <w:r>
              <w:rPr>
                <w:b w:val="false"/>
                <w:bCs w:val="false"/>
                <w:sz w:val="19"/>
                <w:szCs w:val="19"/>
              </w:rPr>
              <w:t xml:space="preserve">Dual careerHealthIndex/chiV2 implementation, in-flight migration</w:t>
            </w:r>
          </w:p>
        </w:tc>
      </w:tr>
      <w:tr>
        <w:tc>
          <w:tcPr>
            <w:tcW w:type="dxa" w:w="3000"/>
            <w:tcMar>
              <w:top w:type="dxa" w:w="60"/>
              <w:left w:type="dxa" w:w="80"/>
              <w:bottom w:type="dxa" w:w="60"/>
              <w:right w:type="dxa" w:w="80"/>
            </w:tcMar>
          </w:tcPr>
          <w:p>
            <w:r>
              <w:rPr>
                <w:b w:val="false"/>
                <w:bCs w:val="false"/>
                <w:sz w:val="19"/>
                <w:szCs w:val="19"/>
              </w:rPr>
              <w:t xml:space="preserve">Career Planning &amp; Simulation</w:t>
            </w:r>
          </w:p>
        </w:tc>
        <w:tc>
          <w:tcPr>
            <w:tcW w:type="dxa" w:w="1900"/>
            <w:tcMar>
              <w:top w:type="dxa" w:w="60"/>
              <w:left w:type="dxa" w:w="80"/>
              <w:bottom w:type="dxa" w:w="60"/>
              <w:right w:type="dxa" w:w="80"/>
            </w:tcMar>
          </w:tcPr>
          <w:p>
            <w:r>
              <w:rPr>
                <w:b w:val="false"/>
                <w:bCs w:val="false"/>
                <w:sz w:val="19"/>
                <w:szCs w:val="19"/>
              </w:rPr>
              <w:t xml:space="preserve">1 — Initial</w:t>
            </w:r>
          </w:p>
        </w:tc>
        <w:tc>
          <w:tcPr>
            <w:tcW w:type="dxa" w:w="4460"/>
            <w:tcMar>
              <w:top w:type="dxa" w:w="60"/>
              <w:left w:type="dxa" w:w="80"/>
              <w:bottom w:type="dxa" w:w="60"/>
              <w:right w:type="dxa" w:w="80"/>
            </w:tcMar>
          </w:tcPr>
          <w:p>
            <w:r>
              <w:rPr>
                <w:b w:val="false"/>
                <w:bCs w:val="false"/>
                <w:sz w:val="19"/>
                <w:szCs w:val="19"/>
              </w:rPr>
              <w:t xml:space="preserve">Module exists as a public interface shell; no populated simulation engine evidenced</w:t>
            </w:r>
          </w:p>
        </w:tc>
      </w:tr>
      <w:tr>
        <w:tc>
          <w:tcPr>
            <w:tcW w:type="dxa" w:w="3000"/>
            <w:tcMar>
              <w:top w:type="dxa" w:w="60"/>
              <w:left w:type="dxa" w:w="80"/>
              <w:bottom w:type="dxa" w:w="60"/>
              <w:right w:type="dxa" w:w="80"/>
            </w:tcMar>
          </w:tcPr>
          <w:p>
            <w:r>
              <w:rPr>
                <w:b w:val="false"/>
                <w:bCs w:val="false"/>
                <w:sz w:val="19"/>
                <w:szCs w:val="19"/>
              </w:rPr>
              <w:t xml:space="preserve">Resume &amp; Application Readiness</w:t>
            </w:r>
          </w:p>
        </w:tc>
        <w:tc>
          <w:tcPr>
            <w:tcW w:type="dxa" w:w="1900"/>
            <w:tcMar>
              <w:top w:type="dxa" w:w="60"/>
              <w:left w:type="dxa" w:w="80"/>
              <w:bottom w:type="dxa" w:w="60"/>
              <w:right w:type="dxa" w:w="80"/>
            </w:tcMar>
          </w:tcPr>
          <w:p>
            <w:r>
              <w:rPr>
                <w:b w:val="false"/>
                <w:bCs w:val="false"/>
                <w:sz w:val="19"/>
                <w:szCs w:val="19"/>
              </w:rPr>
              <w:t xml:space="preserve">3 — Managed</w:t>
            </w:r>
          </w:p>
        </w:tc>
        <w:tc>
          <w:tcPr>
            <w:tcW w:type="dxa" w:w="4460"/>
            <w:tcMar>
              <w:top w:type="dxa" w:w="60"/>
              <w:left w:type="dxa" w:w="80"/>
              <w:bottom w:type="dxa" w:w="60"/>
              <w:right w:type="dxa" w:w="80"/>
            </w:tcMar>
          </w:tcPr>
          <w:p>
            <w:r>
              <w:rPr>
                <w:b w:val="false"/>
                <w:bCs w:val="false"/>
                <w:sz w:val="19"/>
                <w:szCs w:val="19"/>
              </w:rPr>
              <w:t xml:space="preserve">Dedicated backend and front-end paths both evidenced end to end</w:t>
            </w:r>
          </w:p>
        </w:tc>
      </w:tr>
      <w:tr>
        <w:tc>
          <w:tcPr>
            <w:tcW w:type="dxa" w:w="3000"/>
            <w:tcMar>
              <w:top w:type="dxa" w:w="60"/>
              <w:left w:type="dxa" w:w="80"/>
              <w:bottom w:type="dxa" w:w="60"/>
              <w:right w:type="dxa" w:w="80"/>
            </w:tcMar>
          </w:tcPr>
          <w:p>
            <w:r>
              <w:rPr>
                <w:b w:val="false"/>
                <w:bCs w:val="false"/>
                <w:sz w:val="19"/>
                <w:szCs w:val="19"/>
              </w:rPr>
              <w:t xml:space="preserve">Job Opportunity Discovery</w:t>
            </w:r>
          </w:p>
        </w:tc>
        <w:tc>
          <w:tcPr>
            <w:tcW w:type="dxa" w:w="1900"/>
            <w:tcMar>
              <w:top w:type="dxa" w:w="60"/>
              <w:left w:type="dxa" w:w="80"/>
              <w:bottom w:type="dxa" w:w="60"/>
              <w:right w:type="dxa" w:w="80"/>
            </w:tcMar>
          </w:tcPr>
          <w:p>
            <w:r>
              <w:rPr>
                <w:b w:val="false"/>
                <w:bCs w:val="false"/>
                <w:sz w:val="19"/>
                <w:szCs w:val="19"/>
              </w:rPr>
              <w:t xml:space="preserve">2 — Emerging, structurally capped</w:t>
            </w:r>
          </w:p>
        </w:tc>
        <w:tc>
          <w:tcPr>
            <w:tcW w:type="dxa" w:w="4460"/>
            <w:tcMar>
              <w:top w:type="dxa" w:w="60"/>
              <w:left w:type="dxa" w:w="80"/>
              <w:bottom w:type="dxa" w:w="60"/>
              <w:right w:type="dxa" w:w="80"/>
            </w:tcMar>
          </w:tcPr>
          <w:p>
            <w:r>
              <w:rPr>
                <w:b w:val="false"/>
                <w:bCs w:val="false"/>
                <w:sz w:val="19"/>
                <w:szCs w:val="19"/>
              </w:rPr>
              <w:t xml:space="preserve">Routed and named; capped by the same mock market-data gap as Knowledge Curation &amp; Evolution</w:t>
            </w:r>
          </w:p>
        </w:tc>
      </w:tr>
      <w:tr>
        <w:tc>
          <w:tcPr>
            <w:tcW w:type="dxa" w:w="3000"/>
            <w:tcMar>
              <w:top w:type="dxa" w:w="60"/>
              <w:left w:type="dxa" w:w="80"/>
              <w:bottom w:type="dxa" w:w="60"/>
              <w:right w:type="dxa" w:w="80"/>
            </w:tcMar>
          </w:tcPr>
          <w:p>
            <w:r>
              <w:rPr>
                <w:b w:val="false"/>
                <w:bCs w:val="false"/>
                <w:sz w:val="19"/>
                <w:szCs w:val="19"/>
              </w:rPr>
              <w:t xml:space="preserve">Knowledge Curation &amp; Evolution</w:t>
            </w:r>
          </w:p>
        </w:tc>
        <w:tc>
          <w:tcPr>
            <w:tcW w:type="dxa" w:w="1900"/>
            <w:tcMar>
              <w:top w:type="dxa" w:w="60"/>
              <w:left w:type="dxa" w:w="80"/>
              <w:bottom w:type="dxa" w:w="60"/>
              <w:right w:type="dxa" w:w="80"/>
            </w:tcMar>
          </w:tcPr>
          <w:p>
            <w:r>
              <w:rPr>
                <w:b w:val="false"/>
                <w:bCs w:val="false"/>
                <w:sz w:val="19"/>
                <w:szCs w:val="19"/>
              </w:rPr>
              <w:t xml:space="preserve">2/3 — Emerging/Managed</w:t>
            </w:r>
          </w:p>
        </w:tc>
        <w:tc>
          <w:tcPr>
            <w:tcW w:type="dxa" w:w="4460"/>
            <w:tcMar>
              <w:top w:type="dxa" w:w="60"/>
              <w:left w:type="dxa" w:w="80"/>
              <w:bottom w:type="dxa" w:w="60"/>
              <w:right w:type="dxa" w:w="80"/>
            </w:tcMar>
          </w:tcPr>
          <w:p>
            <w:r>
              <w:rPr>
                <w:b w:val="false"/>
                <w:bCs w:val="false"/>
                <w:sz w:val="19"/>
                <w:szCs w:val="19"/>
              </w:rPr>
              <w:t xml:space="preserve">Populated taxonomy and skill graph; mock, not live, market signal</w:t>
            </w:r>
          </w:p>
        </w:tc>
      </w:tr>
      <w:tr>
        <w:tc>
          <w:tcPr>
            <w:tcW w:type="dxa" w:w="3000"/>
            <w:tcMar>
              <w:top w:type="dxa" w:w="60"/>
              <w:left w:type="dxa" w:w="80"/>
              <w:bottom w:type="dxa" w:w="60"/>
              <w:right w:type="dxa" w:w="80"/>
            </w:tcMar>
          </w:tcPr>
          <w:p>
            <w:r>
              <w:rPr>
                <w:b w:val="false"/>
                <w:bCs w:val="false"/>
                <w:sz w:val="19"/>
                <w:szCs w:val="19"/>
              </w:rPr>
              <w:t xml:space="preserve">Employer Collaboration</w:t>
            </w:r>
          </w:p>
        </w:tc>
        <w:tc>
          <w:tcPr>
            <w:tcW w:type="dxa" w:w="1900"/>
            <w:tcMar>
              <w:top w:type="dxa" w:w="60"/>
              <w:left w:type="dxa" w:w="80"/>
              <w:bottom w:type="dxa" w:w="60"/>
              <w:right w:type="dxa" w:w="80"/>
            </w:tcMar>
          </w:tcPr>
          <w:p>
            <w:r>
              <w:rPr>
                <w:b w:val="false"/>
                <w:bCs w:val="false"/>
                <w:sz w:val="19"/>
                <w:szCs w:val="19"/>
              </w:rPr>
              <w:t xml:space="preserve">1 — Initial</w:t>
            </w:r>
          </w:p>
        </w:tc>
        <w:tc>
          <w:tcPr>
            <w:tcW w:type="dxa" w:w="4460"/>
            <w:tcMar>
              <w:top w:type="dxa" w:w="60"/>
              <w:left w:type="dxa" w:w="80"/>
              <w:bottom w:type="dxa" w:w="60"/>
              <w:right w:type="dxa" w:w="80"/>
            </w:tcMar>
          </w:tcPr>
          <w:p>
            <w:r>
              <w:rPr>
                <w:b w:val="false"/>
                <w:bCs w:val="false"/>
                <w:sz w:val="19"/>
                <w:szCs w:val="19"/>
              </w:rPr>
              <w:t xml:space="preserve">Routed modules exist; no signed external partner integration evidenced</w:t>
            </w:r>
          </w:p>
        </w:tc>
      </w:tr>
      <w:tr>
        <w:tc>
          <w:tcPr>
            <w:tcW w:type="dxa" w:w="3000"/>
            <w:tcMar>
              <w:top w:type="dxa" w:w="60"/>
              <w:left w:type="dxa" w:w="80"/>
              <w:bottom w:type="dxa" w:w="60"/>
              <w:right w:type="dxa" w:w="80"/>
            </w:tcMar>
          </w:tcPr>
          <w:p>
            <w:r>
              <w:rPr>
                <w:b w:val="false"/>
                <w:bCs w:val="false"/>
                <w:sz w:val="19"/>
                <w:szCs w:val="19"/>
              </w:rPr>
              <w:t xml:space="preserve">Growth &amp; Engagement</w:t>
            </w:r>
          </w:p>
        </w:tc>
        <w:tc>
          <w:tcPr>
            <w:tcW w:type="dxa" w:w="1900"/>
            <w:tcMar>
              <w:top w:type="dxa" w:w="60"/>
              <w:left w:type="dxa" w:w="80"/>
              <w:bottom w:type="dxa" w:w="60"/>
              <w:right w:type="dxa" w:w="80"/>
            </w:tcMar>
          </w:tcPr>
          <w:p>
            <w:r>
              <w:rPr>
                <w:b w:val="false"/>
                <w:bCs w:val="false"/>
                <w:sz w:val="19"/>
                <w:szCs w:val="19"/>
              </w:rPr>
              <w:t xml:space="preserve">2 — Emerging</w:t>
            </w:r>
          </w:p>
        </w:tc>
        <w:tc>
          <w:tcPr>
            <w:tcW w:type="dxa" w:w="4460"/>
            <w:tcMar>
              <w:top w:type="dxa" w:w="60"/>
              <w:left w:type="dxa" w:w="80"/>
              <w:bottom w:type="dxa" w:w="60"/>
              <w:right w:type="dxa" w:w="80"/>
            </w:tcMar>
          </w:tcPr>
          <w:p>
            <w:r>
              <w:rPr>
                <w:b w:val="false"/>
                <w:bCs w:val="false"/>
                <w:sz w:val="19"/>
                <w:szCs w:val="19"/>
              </w:rPr>
              <w:t xml:space="preserve">Implemented; outcome impact not yet validated</w:t>
            </w:r>
          </w:p>
        </w:tc>
      </w:tr>
      <w:tr>
        <w:tc>
          <w:tcPr>
            <w:tcW w:type="dxa" w:w="3000"/>
            <w:tcMar>
              <w:top w:type="dxa" w:w="60"/>
              <w:left w:type="dxa" w:w="80"/>
              <w:bottom w:type="dxa" w:w="60"/>
              <w:right w:type="dxa" w:w="80"/>
            </w:tcMar>
          </w:tcPr>
          <w:p>
            <w:r>
              <w:rPr>
                <w:b w:val="false"/>
                <w:bCs w:val="false"/>
                <w:sz w:val="19"/>
                <w:szCs w:val="19"/>
              </w:rPr>
              <w:t xml:space="preserve">Identity, Access &amp; Platform Administration</w:t>
            </w:r>
          </w:p>
        </w:tc>
        <w:tc>
          <w:tcPr>
            <w:tcW w:type="dxa" w:w="1900"/>
            <w:tcMar>
              <w:top w:type="dxa" w:w="60"/>
              <w:left w:type="dxa" w:w="80"/>
              <w:bottom w:type="dxa" w:w="60"/>
              <w:right w:type="dxa" w:w="80"/>
            </w:tcMar>
          </w:tcPr>
          <w:p>
            <w:r>
              <w:rPr>
                <w:b w:val="false"/>
                <w:bCs w:val="false"/>
                <w:sz w:val="19"/>
                <w:szCs w:val="19"/>
              </w:rPr>
              <w:t xml:space="preserve">1/2 — Initial/Emerging</w:t>
            </w:r>
          </w:p>
        </w:tc>
        <w:tc>
          <w:tcPr>
            <w:tcW w:type="dxa" w:w="4460"/>
            <w:tcMar>
              <w:top w:type="dxa" w:w="60"/>
              <w:left w:type="dxa" w:w="80"/>
              <w:bottom w:type="dxa" w:w="60"/>
              <w:right w:type="dxa" w:w="80"/>
            </w:tcMar>
          </w:tcPr>
          <w:p>
            <w:r>
              <w:rPr>
                <w:b w:val="false"/>
                <w:bCs w:val="false"/>
                <w:sz w:val="19"/>
                <w:szCs w:val="19"/>
              </w:rPr>
              <w:t xml:space="preserve">Plaintext credential files found stored in the repository during this investigation</w:t>
            </w:r>
          </w:p>
        </w:tc>
      </w:tr>
      <w:tr>
        <w:tc>
          <w:tcPr>
            <w:tcW w:type="dxa" w:w="3000"/>
            <w:tcMar>
              <w:top w:type="dxa" w:w="60"/>
              <w:left w:type="dxa" w:w="80"/>
              <w:bottom w:type="dxa" w:w="60"/>
              <w:right w:type="dxa" w:w="80"/>
            </w:tcMar>
          </w:tcPr>
          <w:p>
            <w:r>
              <w:rPr>
                <w:b w:val="false"/>
                <w:bCs w:val="false"/>
                <w:sz w:val="19"/>
                <w:szCs w:val="19"/>
              </w:rPr>
              <w:t xml:space="preserve">Governance &amp; Quality Assurance</w:t>
            </w:r>
          </w:p>
        </w:tc>
        <w:tc>
          <w:tcPr>
            <w:tcW w:type="dxa" w:w="1900"/>
            <w:tcMar>
              <w:top w:type="dxa" w:w="60"/>
              <w:left w:type="dxa" w:w="80"/>
              <w:bottom w:type="dxa" w:w="60"/>
              <w:right w:type="dxa" w:w="80"/>
            </w:tcMar>
          </w:tcPr>
          <w:p>
            <w:r>
              <w:rPr>
                <w:b w:val="false"/>
                <w:bCs w:val="false"/>
                <w:sz w:val="19"/>
                <w:szCs w:val="19"/>
              </w:rPr>
              <w:t xml:space="preserve">2/3 — Emerging/Managed</w:t>
            </w:r>
          </w:p>
        </w:tc>
        <w:tc>
          <w:tcPr>
            <w:tcW w:type="dxa" w:w="4460"/>
            <w:tcMar>
              <w:top w:type="dxa" w:w="60"/>
              <w:left w:type="dxa" w:w="80"/>
              <w:bottom w:type="dxa" w:w="60"/>
              <w:right w:type="dxa" w:w="80"/>
            </w:tcMar>
          </w:tcPr>
          <w:p>
            <w:r>
              <w:rPr>
                <w:b w:val="false"/>
                <w:bCs w:val="false"/>
                <w:sz w:val="19"/>
                <w:szCs w:val="19"/>
              </w:rPr>
              <w:t xml:space="preserve">Governance tooling operates but has partially drifted from what it claims to enforce (EEP-01 Phase J findings)</w:t>
            </w:r>
          </w:p>
        </w:tc>
      </w:tr>
      <w:tr>
        <w:tc>
          <w:tcPr>
            <w:tcW w:type="dxa" w:w="3000"/>
            <w:tcMar>
              <w:top w:type="dxa" w:w="60"/>
              <w:left w:type="dxa" w:w="80"/>
              <w:bottom w:type="dxa" w:w="60"/>
              <w:right w:type="dxa" w:w="80"/>
            </w:tcMar>
          </w:tcPr>
          <w:p>
            <w:r>
              <w:rPr>
                <w:b w:val="false"/>
                <w:bCs w:val="false"/>
                <w:sz w:val="19"/>
                <w:szCs w:val="19"/>
              </w:rPr>
              <w:t xml:space="preserve">Career Outcome Management (future)</w:t>
            </w:r>
          </w:p>
        </w:tc>
        <w:tc>
          <w:tcPr>
            <w:tcW w:type="dxa" w:w="1900"/>
            <w:tcMar>
              <w:top w:type="dxa" w:w="60"/>
              <w:left w:type="dxa" w:w="80"/>
              <w:bottom w:type="dxa" w:w="60"/>
              <w:right w:type="dxa" w:w="80"/>
            </w:tcMar>
          </w:tcPr>
          <w:p>
            <w:r>
              <w:rPr>
                <w:b w:val="false"/>
                <w:bCs w:val="false"/>
                <w:sz w:val="19"/>
                <w:szCs w:val="19"/>
              </w:rPr>
              <w:t xml:space="preserve">0 — Not evidenced</w:t>
            </w:r>
          </w:p>
        </w:tc>
        <w:tc>
          <w:tcPr>
            <w:tcW w:type="dxa" w:w="4460"/>
            <w:tcMar>
              <w:top w:type="dxa" w:w="60"/>
              <w:left w:type="dxa" w:w="80"/>
              <w:bottom w:type="dxa" w:w="60"/>
              <w:right w:type="dxa" w:w="80"/>
            </w:tcMar>
          </w:tcPr>
          <w:p>
            <w:r>
              <w:rPr>
                <w:b w:val="false"/>
                <w:bCs w:val="false"/>
                <w:sz w:val="19"/>
                <w:szCs w:val="19"/>
              </w:rPr>
              <w:t xml:space="preserve">No owning module, service, or data store exists</w:t>
            </w:r>
          </w:p>
        </w:tc>
      </w:tr>
      <w:tr>
        <w:tc>
          <w:tcPr>
            <w:tcW w:type="dxa" w:w="3000"/>
            <w:tcMar>
              <w:top w:type="dxa" w:w="60"/>
              <w:left w:type="dxa" w:w="80"/>
              <w:bottom w:type="dxa" w:w="60"/>
              <w:right w:type="dxa" w:w="80"/>
            </w:tcMar>
          </w:tcPr>
          <w:p>
            <w:r>
              <w:rPr>
                <w:b w:val="false"/>
                <w:bCs w:val="false"/>
                <w:sz w:val="19"/>
                <w:szCs w:val="19"/>
              </w:rPr>
              <w:t xml:space="preserve">Partner Ecosystem Management (future)</w:t>
            </w:r>
          </w:p>
        </w:tc>
        <w:tc>
          <w:tcPr>
            <w:tcW w:type="dxa" w:w="1900"/>
            <w:tcMar>
              <w:top w:type="dxa" w:w="60"/>
              <w:left w:type="dxa" w:w="80"/>
              <w:bottom w:type="dxa" w:w="60"/>
              <w:right w:type="dxa" w:w="80"/>
            </w:tcMar>
          </w:tcPr>
          <w:p>
            <w:r>
              <w:rPr>
                <w:b w:val="false"/>
                <w:bCs w:val="false"/>
                <w:sz w:val="19"/>
                <w:szCs w:val="19"/>
              </w:rPr>
              <w:t xml:space="preserve">0 — Not evidenced</w:t>
            </w:r>
          </w:p>
        </w:tc>
        <w:tc>
          <w:tcPr>
            <w:tcW w:type="dxa" w:w="4460"/>
            <w:tcMar>
              <w:top w:type="dxa" w:w="60"/>
              <w:left w:type="dxa" w:w="80"/>
              <w:bottom w:type="dxa" w:w="60"/>
              <w:right w:type="dxa" w:w="80"/>
            </w:tcMar>
          </w:tcPr>
          <w:p>
            <w:r>
              <w:rPr>
                <w:b w:val="false"/>
                <w:bCs w:val="false"/>
                <w:sz w:val="19"/>
                <w:szCs w:val="19"/>
              </w:rPr>
              <w:t xml:space="preserve">No owning module, service, or data store exists</w:t>
            </w:r>
          </w:p>
        </w:tc>
      </w:tr>
    </w:tbl>
    <w:p>
      <w:pPr>
        <w:pStyle w:val="Heading1"/>
        <w:spacing w:after="160" w:before="360"/>
      </w:pPr>
      <w:r>
        <w:t xml:space="preserve">10. Current State vs Target State</w:t>
      </w:r>
    </w:p>
    <w:p>
      <w:pPr>
        <w:pStyle w:val="Heading2"/>
        <w:spacing w:after="120" w:before="280"/>
      </w:pPr>
      <w:r>
        <w:t xml:space="preserve">10.1 Current Processes (Level 3+ overall)</w:t>
      </w:r>
    </w:p>
    <w:p>
      <w:pPr>
        <w:spacing w:after="140"/>
      </w:pPr>
      <w:r>
        <w:rPr>
          <w:b w:val="false"/>
          <w:bCs w:val="false"/>
          <w:i w:val="false"/>
          <w:iCs w:val="false"/>
        </w:rPr>
        <w:t xml:space="preserve">Student Onboarding &amp; Academic Profile Management (L4); AI Career Advisory (L4); Career Discovery &amp; Recommendation (L3); Resume &amp; Application Readiness (L3).</w:t>
      </w:r>
    </w:p>
    <w:p>
      <w:pPr>
        <w:pStyle w:val="Heading2"/>
        <w:spacing w:after="120" w:before="280"/>
      </w:pPr>
      <w:r>
        <w:t xml:space="preserve">10.2 Processes Below Level 3 (evidenced gap)</w:t>
      </w:r>
    </w:p>
    <w:p>
      <w:pPr>
        <w:pStyle w:val="ListParagraph"/>
        <w:numPr>
          <w:ilvl w:val="0"/>
          <w:numId w:val="1"/>
        </w:numPr>
        <w:spacing w:after="60"/>
      </w:pPr>
      <w:r>
        <w:t xml:space="preserve">Career Health &amp; Continuous Monitoring — undefined v1-to-chiV2 cutover plan.</w:t>
      </w:r>
    </w:p>
    <w:p>
      <w:pPr>
        <w:pStyle w:val="ListParagraph"/>
        <w:numPr>
          <w:ilvl w:val="0"/>
          <w:numId w:val="1"/>
        </w:numPr>
        <w:spacing w:after="60"/>
      </w:pPr>
      <w:r>
        <w:t xml:space="preserve">Job Opportunity Discovery — structurally capped by mock market data and Employer Collaboration's pre-activation state.</w:t>
      </w:r>
    </w:p>
    <w:p>
      <w:pPr>
        <w:pStyle w:val="ListParagraph"/>
        <w:numPr>
          <w:ilvl w:val="0"/>
          <w:numId w:val="1"/>
        </w:numPr>
        <w:spacing w:after="60"/>
      </w:pPr>
      <w:r>
        <w:t xml:space="preserve">Knowledge Curation &amp; Evolution — mock labor-market and source-curation collection.</w:t>
      </w:r>
    </w:p>
    <w:p>
      <w:pPr>
        <w:pStyle w:val="ListParagraph"/>
        <w:numPr>
          <w:ilvl w:val="0"/>
          <w:numId w:val="1"/>
        </w:numPr>
        <w:spacing w:after="60"/>
      </w:pPr>
      <w:r>
        <w:t xml:space="preserve">Growth &amp; Engagement — implemented, not yet outcome-validated.</w:t>
      </w:r>
    </w:p>
    <w:p>
      <w:pPr>
        <w:pStyle w:val="ListParagraph"/>
        <w:numPr>
          <w:ilvl w:val="0"/>
          <w:numId w:val="1"/>
        </w:numPr>
        <w:spacing w:after="60"/>
      </w:pPr>
      <w:r>
        <w:t xml:space="preserve">Identity, Access &amp; Platform Administration — plaintext credential-storage finding.</w:t>
      </w:r>
    </w:p>
    <w:p>
      <w:pPr>
        <w:pStyle w:val="ListParagraph"/>
        <w:numPr>
          <w:ilvl w:val="0"/>
          <w:numId w:val="1"/>
        </w:numPr>
        <w:spacing w:after="60"/>
      </w:pPr>
      <w:r>
        <w:t xml:space="preserve">Governance &amp; Quality Assurance — four documented governance-drift items.</w:t>
      </w:r>
    </w:p>
    <w:p>
      <w:pPr>
        <w:pStyle w:val="ListParagraph"/>
        <w:numPr>
          <w:ilvl w:val="0"/>
          <w:numId w:val="1"/>
        </w:numPr>
        <w:spacing w:after="60"/>
      </w:pPr>
      <w:r>
        <w:t xml:space="preserve">Career Planning &amp; Simulation — unpopulated simulation engine behind an existing interface.</w:t>
      </w:r>
    </w:p>
    <w:p>
      <w:pPr>
        <w:pStyle w:val="ListParagraph"/>
        <w:numPr>
          <w:ilvl w:val="0"/>
          <w:numId w:val="1"/>
        </w:numPr>
        <w:spacing w:after="60"/>
      </w:pPr>
      <w:r>
        <w:t xml:space="preserve">Employer Collaboration — no live external partner signed.</w:t>
      </w:r>
    </w:p>
    <w:p>
      <w:pPr>
        <w:pStyle w:val="Heading2"/>
        <w:spacing w:after="120" w:before="280"/>
      </w:pPr>
      <w:r>
        <w:t xml:space="preserve">10.3 Missing Processes (not yet started, strategically implied)</w:t>
      </w:r>
    </w:p>
    <w:p>
      <w:pPr>
        <w:pStyle w:val="ListParagraph"/>
        <w:numPr>
          <w:ilvl w:val="0"/>
          <w:numId w:val="1"/>
        </w:numPr>
        <w:spacing w:after="60"/>
      </w:pPr>
      <w:r>
        <w:t xml:space="preserve">Career Outcome Management Process — no owning module, service, or data store exists.</w:t>
      </w:r>
    </w:p>
    <w:p>
      <w:pPr>
        <w:pStyle w:val="ListParagraph"/>
        <w:numPr>
          <w:ilvl w:val="0"/>
          <w:numId w:val="1"/>
        </w:numPr>
        <w:spacing w:after="60"/>
      </w:pPr>
      <w:r>
        <w:t xml:space="preserve">Partner Ecosystem Management Process — no owning module, service, or data store exists.</w:t>
      </w:r>
    </w:p>
    <w:p>
      <w:pPr>
        <w:pStyle w:val="Heading2"/>
        <w:spacing w:after="120" w:before="280"/>
      </w:pPr>
      <w:r>
        <w:t xml:space="preserve">10.4 Strategic Processes</w:t>
      </w:r>
    </w:p>
    <w:p>
      <w:pPr>
        <w:spacing w:after="140"/>
      </w:pPr>
      <w:r>
        <w:rPr>
          <w:b w:val="false"/>
          <w:bCs w:val="false"/>
          <w:i w:val="false"/>
          <w:iCs w:val="false"/>
        </w:rPr>
        <w:t xml:space="preserve">Career Discovery &amp; Recommendation and Employer Collaboration are the two processes this document classifies as Strategic Investment in Section 11, independent of their current maturity gap — mirroring the identical strategic-despite-immature treatment Phase A, B, C, and D each apply to their Employer-related entries.</w:t>
      </w:r>
    </w:p>
    <w:p>
      <w:pPr>
        <w:pStyle w:val="Heading2"/>
        <w:spacing w:after="120" w:before="280"/>
      </w:pPr>
      <w:r>
        <w:t xml:space="preserve">10.5 Cross-Enterprise Processes</w:t>
      </w:r>
    </w:p>
    <w:p>
      <w:pPr>
        <w:spacing w:after="140"/>
      </w:pPr>
      <w:r>
        <w:rPr>
          <w:b w:val="false"/>
          <w:bCs w:val="false"/>
          <w:i w:val="false"/>
          <w:iCs w:val="false"/>
        </w:rPr>
        <w:t xml:space="preserve">Identity, Access &amp; Platform Administration and Governance &amp; Quality Assurance are the only two processes every other process depends on without exception, making them the platform's genuinely cross-enterprise business processes today, ahead of any future partner-facing process.</w:t>
      </w:r>
    </w:p>
    <w:p>
      <w:pPr>
        <w:pStyle w:val="Heading2"/>
        <w:spacing w:after="120" w:before="280"/>
      </w:pPr>
      <w:r>
        <w:t xml:space="preserve">10.6 Evolution Roadmap and Adoption Triggers</w:t>
      </w:r>
    </w:p>
    <w:p>
      <w:pPr>
        <w:spacing w:after="140"/>
      </w:pPr>
      <w:r>
        <w:rPr>
          <w:b w:val="false"/>
          <w:bCs w:val="false"/>
          <w:i w:val="false"/>
          <w:iCs w:val="false"/>
        </w:rPr>
        <w:t xml:space="preserve">Detailed per-process adoption triggers are stated in each Section 5 profile and consolidated in Section 12. The single trigger with the widest simultaneous effect across this catalog is a first signed employer or job-board partner agreement, which independently advances Employer Collaboration, Job Opportunity Discovery, and Knowledge Curation &amp; Evolution.</w:t>
      </w:r>
    </w:p>
    <w:p>
      <w:pPr>
        <w:pStyle w:val="Heading1"/>
        <w:spacing w:after="160" w:before="360"/>
      </w:pPr>
      <w:r>
        <w:t xml:space="preserve">11. Enterprise Process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shd w:fill="1F3864" w:val="clear"/>
            <w:tcMar>
              <w:top w:type="dxa" w:w="60"/>
              <w:left w:type="dxa" w:w="80"/>
              <w:bottom w:type="dxa" w:w="60"/>
              <w:right w:type="dxa" w:w="80"/>
            </w:tcMar>
          </w:tcPr>
          <w:p>
            <w:r>
              <w:rPr>
                <w:b/>
                <w:bCs/>
                <w:color w:val="FFFFFF"/>
                <w:sz w:val="19"/>
                <w:szCs w:val="19"/>
              </w:rPr>
              <w:t xml:space="preserve">Classification</w:t>
            </w:r>
          </w:p>
        </w:tc>
        <w:tc>
          <w:tcPr>
            <w:tcW w:type="dxa" w:w="3600"/>
            <w:shd w:fill="1F3864" w:val="clear"/>
            <w:tcMar>
              <w:top w:type="dxa" w:w="60"/>
              <w:left w:type="dxa" w:w="80"/>
              <w:bottom w:type="dxa" w:w="60"/>
              <w:right w:type="dxa" w:w="80"/>
            </w:tcMar>
          </w:tcPr>
          <w:p>
            <w:r>
              <w:rPr>
                <w:b/>
                <w:bCs/>
                <w:color w:val="FFFFFF"/>
                <w:sz w:val="19"/>
                <w:szCs w:val="19"/>
              </w:rPr>
              <w:t xml:space="preserve">Processes</w:t>
            </w:r>
          </w:p>
        </w:tc>
        <w:tc>
          <w:tcPr>
            <w:tcW w:type="dxa" w:w="4260"/>
            <w:shd w:fill="1F3864" w:val="clear"/>
            <w:tcMar>
              <w:top w:type="dxa" w:w="60"/>
              <w:left w:type="dxa" w:w="80"/>
              <w:bottom w:type="dxa" w:w="60"/>
              <w:right w:type="dxa" w:w="80"/>
            </w:tcMar>
          </w:tcPr>
          <w:p>
            <w:r>
              <w:rPr>
                <w:b/>
                <w:bCs/>
                <w:color w:val="FFFFFF"/>
                <w:sz w:val="19"/>
                <w:szCs w:val="19"/>
              </w:rPr>
              <w:t xml:space="preserve">Rationale</w:t>
            </w:r>
          </w:p>
        </w:tc>
      </w:tr>
      <w:tr>
        <w:tc>
          <w:tcPr>
            <w:tcW w:type="dxa" w:w="1500"/>
            <w:tcMar>
              <w:top w:type="dxa" w:w="60"/>
              <w:left w:type="dxa" w:w="80"/>
              <w:bottom w:type="dxa" w:w="60"/>
              <w:right w:type="dxa" w:w="80"/>
            </w:tcMar>
          </w:tcPr>
          <w:p>
            <w:r>
              <w:rPr>
                <w:b w:val="false"/>
                <w:bCs w:val="false"/>
                <w:sz w:val="19"/>
                <w:szCs w:val="19"/>
              </w:rPr>
              <w:t xml:space="preserve">Strategic Investment</w:t>
            </w:r>
          </w:p>
        </w:tc>
        <w:tc>
          <w:tcPr>
            <w:tcW w:type="dxa" w:w="3600"/>
            <w:tcMar>
              <w:top w:type="dxa" w:w="60"/>
              <w:left w:type="dxa" w:w="80"/>
              <w:bottom w:type="dxa" w:w="60"/>
              <w:right w:type="dxa" w:w="80"/>
            </w:tcMar>
          </w:tcPr>
          <w:p>
            <w:r>
              <w:rPr>
                <w:b w:val="false"/>
                <w:bCs w:val="false"/>
                <w:sz w:val="19"/>
                <w:szCs w:val="19"/>
              </w:rPr>
              <w:t xml:space="preserve">Career Discovery &amp; Recommendation; Employer Collaboration</w:t>
            </w:r>
          </w:p>
        </w:tc>
        <w:tc>
          <w:tcPr>
            <w:tcW w:type="dxa" w:w="4260"/>
            <w:tcMar>
              <w:top w:type="dxa" w:w="60"/>
              <w:left w:type="dxa" w:w="80"/>
              <w:bottom w:type="dxa" w:w="60"/>
              <w:right w:type="dxa" w:w="80"/>
            </w:tcMar>
          </w:tcPr>
          <w:p>
            <w:r>
              <w:rPr>
                <w:b w:val="false"/>
                <w:bCs w:val="false"/>
                <w:sz w:val="19"/>
                <w:szCs w:val="19"/>
              </w:rPr>
              <w:t xml:space="preserve">Career Discovery &amp; Recommendation carries the platform's core strategic differentiation; Employer Collaboration is the single highest-leverage unlock in the portfolio despite Level 1 maturity</w:t>
            </w:r>
          </w:p>
        </w:tc>
      </w:tr>
      <w:tr>
        <w:tc>
          <w:tcPr>
            <w:tcW w:type="dxa" w:w="1500"/>
            <w:tcMar>
              <w:top w:type="dxa" w:w="60"/>
              <w:left w:type="dxa" w:w="80"/>
              <w:bottom w:type="dxa" w:w="60"/>
              <w:right w:type="dxa" w:w="80"/>
            </w:tcMar>
          </w:tcPr>
          <w:p>
            <w:r>
              <w:rPr>
                <w:b w:val="false"/>
                <w:bCs w:val="false"/>
                <w:sz w:val="19"/>
                <w:szCs w:val="19"/>
              </w:rPr>
              <w:t xml:space="preserve">Maintain</w:t>
            </w:r>
          </w:p>
        </w:tc>
        <w:tc>
          <w:tcPr>
            <w:tcW w:type="dxa" w:w="3600"/>
            <w:tcMar>
              <w:top w:type="dxa" w:w="60"/>
              <w:left w:type="dxa" w:w="80"/>
              <w:bottom w:type="dxa" w:w="60"/>
              <w:right w:type="dxa" w:w="80"/>
            </w:tcMar>
          </w:tcPr>
          <w:p>
            <w:r>
              <w:rPr>
                <w:b w:val="false"/>
                <w:bCs w:val="false"/>
                <w:sz w:val="19"/>
                <w:szCs w:val="19"/>
              </w:rPr>
              <w:t xml:space="preserve">Student Onboarding &amp; Academic Profile Management; AI Career Advisory; Identity, Access &amp; Platform Administration (identity half only)</w:t>
            </w:r>
          </w:p>
        </w:tc>
        <w:tc>
          <w:tcPr>
            <w:tcW w:type="dxa" w:w="4260"/>
            <w:tcMar>
              <w:top w:type="dxa" w:w="60"/>
              <w:left w:type="dxa" w:w="80"/>
              <w:bottom w:type="dxa" w:w="60"/>
              <w:right w:type="dxa" w:w="80"/>
            </w:tcMar>
          </w:tcPr>
          <w:p>
            <w:r>
              <w:rPr>
                <w:b w:val="false"/>
                <w:bCs w:val="false"/>
                <w:sz w:val="19"/>
                <w:szCs w:val="19"/>
              </w:rPr>
              <w:t xml:space="preserve">Already at Level 3-4 on their primary function; further investment has diminishing near-term return, aside from the credential-hygiene finding tracked separately</w:t>
            </w:r>
          </w:p>
        </w:tc>
      </w:tr>
      <w:tr>
        <w:tc>
          <w:tcPr>
            <w:tcW w:type="dxa" w:w="1500"/>
            <w:tcMar>
              <w:top w:type="dxa" w:w="60"/>
              <w:left w:type="dxa" w:w="80"/>
              <w:bottom w:type="dxa" w:w="60"/>
              <w:right w:type="dxa" w:w="80"/>
            </w:tcMar>
          </w:tcPr>
          <w:p>
            <w:r>
              <w:rPr>
                <w:b w:val="false"/>
                <w:bCs w:val="false"/>
                <w:sz w:val="19"/>
                <w:szCs w:val="19"/>
              </w:rPr>
              <w:t xml:space="preserve">Improve</w:t>
            </w:r>
          </w:p>
        </w:tc>
        <w:tc>
          <w:tcPr>
            <w:tcW w:type="dxa" w:w="3600"/>
            <w:tcMar>
              <w:top w:type="dxa" w:w="60"/>
              <w:left w:type="dxa" w:w="80"/>
              <w:bottom w:type="dxa" w:w="60"/>
              <w:right w:type="dxa" w:w="80"/>
            </w:tcMar>
          </w:tcPr>
          <w:p>
            <w:r>
              <w:rPr>
                <w:b w:val="false"/>
                <w:bCs w:val="false"/>
                <w:sz w:val="19"/>
                <w:szCs w:val="19"/>
              </w:rPr>
              <w:t xml:space="preserve">Career Health &amp; Continuous Monitoring; Job Opportunity Discovery; Knowledge Curation &amp; Evolution; Governance &amp; Quality Assurance; Platform Administration (secrets half)</w:t>
            </w:r>
          </w:p>
        </w:tc>
        <w:tc>
          <w:tcPr>
            <w:tcW w:type="dxa" w:w="4260"/>
            <w:tcMar>
              <w:top w:type="dxa" w:w="60"/>
              <w:left w:type="dxa" w:w="80"/>
              <w:bottom w:type="dxa" w:w="60"/>
              <w:right w:type="dxa" w:w="80"/>
            </w:tcMar>
          </w:tcPr>
          <w:p>
            <w:r>
              <w:rPr>
                <w:b w:val="false"/>
                <w:bCs w:val="false"/>
                <w:sz w:val="19"/>
                <w:szCs w:val="19"/>
              </w:rPr>
              <w:t xml:space="preserve">Real, named gaps (dual implementation, mock data, plaintext credentials, tooling drift) with clear closure paths</w:t>
            </w:r>
          </w:p>
        </w:tc>
      </w:tr>
      <w:tr>
        <w:tc>
          <w:tcPr>
            <w:tcW w:type="dxa" w:w="1500"/>
            <w:tcMar>
              <w:top w:type="dxa" w:w="60"/>
              <w:left w:type="dxa" w:w="80"/>
              <w:bottom w:type="dxa" w:w="60"/>
              <w:right w:type="dxa" w:w="80"/>
            </w:tcMar>
          </w:tcPr>
          <w:p>
            <w:r>
              <w:rPr>
                <w:b w:val="false"/>
                <w:bCs w:val="false"/>
                <w:sz w:val="19"/>
                <w:szCs w:val="19"/>
              </w:rPr>
              <w:t xml:space="preserve">Emerging</w:t>
            </w:r>
          </w:p>
        </w:tc>
        <w:tc>
          <w:tcPr>
            <w:tcW w:type="dxa" w:w="3600"/>
            <w:tcMar>
              <w:top w:type="dxa" w:w="60"/>
              <w:left w:type="dxa" w:w="80"/>
              <w:bottom w:type="dxa" w:w="60"/>
              <w:right w:type="dxa" w:w="80"/>
            </w:tcMar>
          </w:tcPr>
          <w:p>
            <w:r>
              <w:rPr>
                <w:b w:val="false"/>
                <w:bCs w:val="false"/>
                <w:sz w:val="19"/>
                <w:szCs w:val="19"/>
              </w:rPr>
              <w:t xml:space="preserve">Resume &amp; Application Readiness; Growth &amp; Engagement</w:t>
            </w:r>
          </w:p>
        </w:tc>
        <w:tc>
          <w:tcPr>
            <w:tcW w:type="dxa" w:w="4260"/>
            <w:tcMar>
              <w:top w:type="dxa" w:w="60"/>
              <w:left w:type="dxa" w:w="80"/>
              <w:bottom w:type="dxa" w:w="60"/>
              <w:right w:type="dxa" w:w="80"/>
            </w:tcMar>
          </w:tcPr>
          <w:p>
            <w:r>
              <w:rPr>
                <w:b w:val="false"/>
                <w:bCs w:val="false"/>
                <w:sz w:val="19"/>
                <w:szCs w:val="19"/>
              </w:rPr>
              <w:t xml:space="preserve">Functionally evidenced, not yet fully instrumented against business outcome</w:t>
            </w:r>
          </w:p>
        </w:tc>
      </w:tr>
      <w:tr>
        <w:tc>
          <w:tcPr>
            <w:tcW w:type="dxa" w:w="1500"/>
            <w:tcMar>
              <w:top w:type="dxa" w:w="60"/>
              <w:left w:type="dxa" w:w="80"/>
              <w:bottom w:type="dxa" w:w="60"/>
              <w:right w:type="dxa" w:w="80"/>
            </w:tcMar>
          </w:tcPr>
          <w:p>
            <w:r>
              <w:rPr>
                <w:b w:val="false"/>
                <w:bCs w:val="false"/>
                <w:sz w:val="19"/>
                <w:szCs w:val="19"/>
              </w:rPr>
              <w:t xml:space="preserve">Experimental</w:t>
            </w:r>
          </w:p>
        </w:tc>
        <w:tc>
          <w:tcPr>
            <w:tcW w:type="dxa" w:w="3600"/>
            <w:tcMar>
              <w:top w:type="dxa" w:w="60"/>
              <w:left w:type="dxa" w:w="80"/>
              <w:bottom w:type="dxa" w:w="60"/>
              <w:right w:type="dxa" w:w="80"/>
            </w:tcMar>
          </w:tcPr>
          <w:p>
            <w:r>
              <w:rPr>
                <w:b w:val="false"/>
                <w:bCs w:val="false"/>
                <w:sz w:val="19"/>
                <w:szCs w:val="19"/>
              </w:rPr>
              <w:t xml:space="preserve">Career Planning &amp; Simulation</w:t>
            </w:r>
          </w:p>
        </w:tc>
        <w:tc>
          <w:tcPr>
            <w:tcW w:type="dxa" w:w="4260"/>
            <w:tcMar>
              <w:top w:type="dxa" w:w="60"/>
              <w:left w:type="dxa" w:w="80"/>
              <w:bottom w:type="dxa" w:w="60"/>
              <w:right w:type="dxa" w:w="80"/>
            </w:tcMar>
          </w:tcPr>
          <w:p>
            <w:r>
              <w:rPr>
                <w:b w:val="false"/>
                <w:bCs w:val="false"/>
                <w:sz w:val="19"/>
                <w:szCs w:val="19"/>
              </w:rPr>
              <w:t xml:space="preserve">Interface exists; no populated engine behind it yet</w:t>
            </w:r>
          </w:p>
        </w:tc>
      </w:tr>
      <w:tr>
        <w:tc>
          <w:tcPr>
            <w:tcW w:type="dxa" w:w="1500"/>
            <w:tcMar>
              <w:top w:type="dxa" w:w="60"/>
              <w:left w:type="dxa" w:w="80"/>
              <w:bottom w:type="dxa" w:w="60"/>
              <w:right w:type="dxa" w:w="80"/>
            </w:tcMar>
          </w:tcPr>
          <w:p>
            <w:r>
              <w:rPr>
                <w:b w:val="false"/>
                <w:bCs w:val="false"/>
                <w:sz w:val="19"/>
                <w:szCs w:val="19"/>
              </w:rPr>
              <w:t xml:space="preserve">Future</w:t>
            </w:r>
          </w:p>
        </w:tc>
        <w:tc>
          <w:tcPr>
            <w:tcW w:type="dxa" w:w="3600"/>
            <w:tcMar>
              <w:top w:type="dxa" w:w="60"/>
              <w:left w:type="dxa" w:w="80"/>
              <w:bottom w:type="dxa" w:w="60"/>
              <w:right w:type="dxa" w:w="80"/>
            </w:tcMar>
          </w:tcPr>
          <w:p>
            <w:r>
              <w:rPr>
                <w:b w:val="false"/>
                <w:bCs w:val="false"/>
                <w:sz w:val="19"/>
                <w:szCs w:val="19"/>
              </w:rPr>
              <w:t xml:space="preserve">Career Outcome Management; Partner Ecosystem Management</w:t>
            </w:r>
          </w:p>
        </w:tc>
        <w:tc>
          <w:tcPr>
            <w:tcW w:type="dxa" w:w="4260"/>
            <w:tcMar>
              <w:top w:type="dxa" w:w="60"/>
              <w:left w:type="dxa" w:w="80"/>
              <w:bottom w:type="dxa" w:w="60"/>
              <w:right w:type="dxa" w:w="80"/>
            </w:tcMar>
          </w:tcPr>
          <w:p>
            <w:r>
              <w:rPr>
                <w:b w:val="false"/>
                <w:bCs w:val="false"/>
                <w:sz w:val="19"/>
                <w:szCs w:val="19"/>
              </w:rPr>
              <w:t xml:space="preserve">Level 0, not yet started, evidenced only as genuine candidates</w:t>
            </w:r>
          </w:p>
        </w:tc>
      </w:tr>
      <w:tr>
        <w:tc>
          <w:tcPr>
            <w:tcW w:type="dxa" w:w="1500"/>
            <w:tcMar>
              <w:top w:type="dxa" w:w="60"/>
              <w:left w:type="dxa" w:w="80"/>
              <w:bottom w:type="dxa" w:w="60"/>
              <w:right w:type="dxa" w:w="80"/>
            </w:tcMar>
          </w:tcPr>
          <w:p>
            <w:r>
              <w:rPr>
                <w:b w:val="false"/>
                <w:bCs w:val="false"/>
                <w:sz w:val="19"/>
                <w:szCs w:val="19"/>
              </w:rPr>
              <w:t xml:space="preserve">Legacy</w:t>
            </w:r>
          </w:p>
        </w:tc>
        <w:tc>
          <w:tcPr>
            <w:tcW w:type="dxa" w:w="3600"/>
            <w:tcMar>
              <w:top w:type="dxa" w:w="60"/>
              <w:left w:type="dxa" w:w="80"/>
              <w:bottom w:type="dxa" w:w="60"/>
              <w:right w:type="dxa" w:w="80"/>
            </w:tcMar>
          </w:tcPr>
          <w:p>
            <w:r>
              <w:rPr>
                <w:b w:val="false"/>
                <w:bCs w:val="false"/>
                <w:sz w:val="19"/>
                <w:szCs w:val="19"/>
              </w:rPr>
              <w:t xml:space="preserve">None</w:t>
            </w:r>
          </w:p>
        </w:tc>
        <w:tc>
          <w:tcPr>
            <w:tcW w:type="dxa" w:w="4260"/>
            <w:tcMar>
              <w:top w:type="dxa" w:w="60"/>
              <w:left w:type="dxa" w:w="80"/>
              <w:bottom w:type="dxa" w:w="60"/>
              <w:right w:type="dxa" w:w="80"/>
            </w:tcMar>
          </w:tcPr>
          <w:p>
            <w:r>
              <w:rPr>
                <w:b w:val="false"/>
                <w:bCs w:val="false"/>
                <w:sz w:val="19"/>
                <w:szCs w:val="19"/>
              </w:rPr>
              <w:t xml:space="preserve">No process in this portfolio carries evidence of deprecation or retirement — mirrors the identical finding in Phases A, B, C, and D for a young, actively evolving platform</w:t>
            </w:r>
          </w:p>
        </w:tc>
      </w:tr>
    </w:tbl>
    <w:p>
      <w:pPr>
        <w:pStyle w:val="Heading1"/>
        <w:spacing w:after="160" w:before="360"/>
      </w:pPr>
      <w:r>
        <w:t xml:space="preserve">12. Enterprise Business Process Roadmap</w:t>
      </w:r>
    </w:p>
    <w:p>
      <w:pPr>
        <w:pStyle w:val="Heading2"/>
        <w:spacing w:after="120" w:before="280"/>
      </w:pPr>
      <w:r>
        <w:t xml:space="preserve">12.1 Short-Term (0–6 months)</w:t>
      </w:r>
    </w:p>
    <w:p>
      <w:pPr>
        <w:pStyle w:val="ListParagraph"/>
        <w:numPr>
          <w:ilvl w:val="0"/>
          <w:numId w:val="1"/>
        </w:numPr>
        <w:spacing w:after="60"/>
      </w:pPr>
      <w:r>
        <w:t xml:space="preserve">Make current data provenance visible wherever mock-derived output reaches a student, inside the Career Discovery &amp; Recommendation and Job Opportunity Discovery Processes. Adoption trigger: none required — a near-immediate documentation/UX task.</w:t>
      </w:r>
    </w:p>
    <w:p>
      <w:pPr>
        <w:pStyle w:val="ListParagraph"/>
        <w:numPr>
          <w:ilvl w:val="0"/>
          <w:numId w:val="1"/>
        </w:numPr>
        <w:spacing w:after="60"/>
      </w:pPr>
      <w:r>
        <w:t xml:space="preserve">Instrument acceptance/success metrics for Career Discovery &amp; Recommendation and AI Career Advisory, currently under-measured relative to their maturity. Trigger: none required.</w:t>
      </w:r>
    </w:p>
    <w:p>
      <w:pPr>
        <w:pStyle w:val="ListParagraph"/>
        <w:numPr>
          <w:ilvl w:val="0"/>
          <w:numId w:val="1"/>
        </w:numPr>
        <w:spacing w:after="60"/>
      </w:pPr>
      <w:r>
        <w:t xml:space="preserve">Close the four documented governance-drift items inside the Governance &amp; Quality Assurance Process (misnamed CI working directory, missing dependency-cruiser config, missing type-check script, phantom drift-check script). Trigger: none required — already-diagnosed, low-effort fixes.</w:t>
      </w:r>
    </w:p>
    <w:p>
      <w:pPr>
        <w:pStyle w:val="ListParagraph"/>
        <w:numPr>
          <w:ilvl w:val="0"/>
          <w:numId w:val="1"/>
        </w:numPr>
        <w:spacing w:after="60"/>
      </w:pPr>
      <w:r>
        <w:t xml:space="preserve">Define the v1-to-chiV2 cutover plan explicitly inside the Career Health &amp; Continuous Monitoring Process. Trigger: none required.</w:t>
      </w:r>
    </w:p>
    <w:p>
      <w:pPr>
        <w:pStyle w:val="ListParagraph"/>
        <w:numPr>
          <w:ilvl w:val="0"/>
          <w:numId w:val="1"/>
        </w:numPr>
        <w:spacing w:after="60"/>
      </w:pPr>
      <w:r>
        <w:t xml:space="preserve">Remediate the plaintext credential-storage finding inside the Identity, Access &amp; Platform Administration Process. Trigger: none required — immediate, independent of roadmap sequencing.</w:t>
      </w:r>
    </w:p>
    <w:p>
      <w:pPr>
        <w:pStyle w:val="Heading2"/>
        <w:spacing w:after="120" w:before="280"/>
      </w:pPr>
      <w:r>
        <w:t xml:space="preserve">12.2 Medium-Term (6–18 months)</w:t>
      </w:r>
    </w:p>
    <w:p>
      <w:pPr>
        <w:pStyle w:val="ListParagraph"/>
        <w:numPr>
          <w:ilvl w:val="0"/>
          <w:numId w:val="1"/>
        </w:numPr>
        <w:spacing w:after="60"/>
      </w:pPr>
      <w:r>
        <w:t xml:space="preserve">First signed employer or job-board partner agreement, activating the Employer Collaboration Process and, through it, the Job Opportunity Discovery and Knowledge Curation &amp; Evolution Processes together. Trigger: a real, negotiated partner agreement — the single highest-leverage trigger in this roadmap.</w:t>
      </w:r>
    </w:p>
    <w:p>
      <w:pPr>
        <w:pStyle w:val="ListParagraph"/>
        <w:numPr>
          <w:ilvl w:val="0"/>
          <w:numId w:val="1"/>
        </w:numPr>
        <w:spacing w:after="60"/>
      </w:pPr>
      <w:r>
        <w:t xml:space="preserve">Populate the Career Planning &amp; Simulation Process's simulation engine against real academic-history data. Trigger: Student Onboarding &amp; Academic Profile Management Process completeness sufficient for a meaningful cohort of students with multi-year history.</w:t>
      </w:r>
    </w:p>
    <w:p>
      <w:pPr>
        <w:pStyle w:val="ListParagraph"/>
        <w:numPr>
          <w:ilvl w:val="0"/>
          <w:numId w:val="1"/>
        </w:numPr>
        <w:spacing w:after="60"/>
      </w:pPr>
      <w:r>
        <w:t xml:space="preserve">Introduce a Supervisor/handoff pattern inside the AI Career Advisory Process once more than two agents need to coordinate on a single task. Trigger: as stated, per EEP-01 Phase F Part 8.</w:t>
      </w:r>
    </w:p>
    <w:p>
      <w:pPr>
        <w:pStyle w:val="Heading2"/>
        <w:spacing w:after="120" w:before="280"/>
      </w:pPr>
      <w:r>
        <w:t xml:space="preserve">12.3 Long-Term (18–36+ months)</w:t>
      </w:r>
    </w:p>
    <w:p>
      <w:pPr>
        <w:pStyle w:val="ListParagraph"/>
        <w:numPr>
          <w:ilvl w:val="0"/>
          <w:numId w:val="1"/>
        </w:numPr>
        <w:spacing w:after="60"/>
      </w:pPr>
      <w:r>
        <w:t xml:space="preserve">Begin the Career Outcome Management Process once a first outcome-tracking data source is identified and connected.</w:t>
      </w:r>
    </w:p>
    <w:p>
      <w:pPr>
        <w:pStyle w:val="ListParagraph"/>
        <w:numPr>
          <w:ilvl w:val="0"/>
          <w:numId w:val="1"/>
        </w:numPr>
        <w:spacing w:after="60"/>
      </w:pPr>
      <w:r>
        <w:t xml:space="preserve">Begin the Partner Ecosystem Management Process once the Employer Collaboration Process's first-signed-partner trigger fires.</w:t>
      </w:r>
    </w:p>
    <w:p>
      <w:pPr>
        <w:pStyle w:val="ListParagraph"/>
        <w:numPr>
          <w:ilvl w:val="0"/>
          <w:numId w:val="1"/>
        </w:numPr>
        <w:spacing w:after="60"/>
      </w:pPr>
      <w:r>
        <w:t xml:space="preserve">Introduce an AI Workflow Orchestration Layer supporting the AI Career Advisory Process once more than ten distinct multi-step AI workflows exist. Trigger: per EEP-01 Phase F Part 0.</w:t>
      </w:r>
    </w:p>
    <w:p>
      <w:pPr>
        <w:pStyle w:val="Heading2"/>
        <w:spacing w:after="120" w:before="280"/>
      </w:pPr>
      <w:r>
        <w:t xml:space="preserve">12.4 Enterprise Evolution</w:t>
      </w:r>
    </w:p>
    <w:p>
      <w:pPr>
        <w:pStyle w:val="ListParagraph"/>
        <w:numPr>
          <w:ilvl w:val="0"/>
          <w:numId w:val="1"/>
        </w:numPr>
        <w:spacing w:after="60"/>
      </w:pPr>
      <w:r>
        <w:t xml:space="preserve">A two-sided marketplace operating process spanning students, multiple employers, and multiple academic institutions, contingent on Employer Collaboration and Student Onboarding &amp; Academic Profile Management both reaching Level 4+ independently first.</w:t>
      </w:r>
    </w:p>
    <w:p>
      <w:pPr>
        <w:pStyle w:val="ListParagraph"/>
        <w:numPr>
          <w:ilvl w:val="0"/>
          <w:numId w:val="1"/>
        </w:numPr>
        <w:spacing w:after="60"/>
      </w:pPr>
      <w:r>
        <w:t xml:space="preserve">Separated Operations/Platform process ownership from product engineering once EEP-01 Phase H's headcount trigger fires — not before, to avoid premature organizational overhead.</w:t>
      </w:r>
    </w:p>
    <w:p>
      <w:pPr>
        <w:pStyle w:val="ListParagraph"/>
        <w:numPr>
          <w:ilvl w:val="0"/>
          <w:numId w:val="1"/>
        </w:numPr>
        <w:spacing w:after="60"/>
      </w:pPr>
      <w:r>
        <w:t xml:space="preserve">Revisit this Business Process Architecture at the next major EEP-02 phase boundary, or when three or more processes cross a maturity level, whichever comes first — this document is canonical as of its version date, not permanently static.</w:t>
      </w:r>
    </w:p>
    <w:p>
      <w:pPr>
        <w:pStyle w:val="Heading1"/>
        <w:spacing w:after="160" w:before="360"/>
      </w:pPr>
      <w:r>
        <w:t xml:space="preserve">13. Traceability</w:t>
      </w:r>
    </w:p>
    <w:p>
      <w:pPr>
        <w:spacing w:after="140"/>
      </w:pPr>
      <w:r>
        <w:rPr>
          <w:b w:val="false"/>
          <w:bCs w:val="false"/>
          <w:i w:val="false"/>
          <w:iCs w:val="false"/>
        </w:rPr>
        <w:t xml:space="preserve">Every business process in Section 5 is traced to the EEP-02 Phase A capability, Phase B domain, Phase C value stream, and Phase D business service that already realize it, plus the EEP-01 technical architecture phase(s) most directly enabling it. No new capability, domain, value stream, or service name is introduced by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450"/>
        <w:gridCol w:w="1150"/>
        <w:gridCol w:w="1450"/>
        <w:gridCol w:w="1450"/>
        <w:gridCol w:w="1310"/>
      </w:tblGrid>
      <w:tr>
        <w:trPr>
          <w:tblHeader/>
        </w:trPr>
        <w:tc>
          <w:tcPr>
            <w:tcW w:type="dxa" w:w="1550"/>
            <w:shd w:fill="1F3864" w:val="clear"/>
            <w:tcMar>
              <w:top w:type="dxa" w:w="60"/>
              <w:left w:type="dxa" w:w="80"/>
              <w:bottom w:type="dxa" w:w="60"/>
              <w:right w:type="dxa" w:w="80"/>
            </w:tcMar>
          </w:tcPr>
          <w:p>
            <w:r>
              <w:rPr>
                <w:b/>
                <w:bCs/>
                <w:color w:val="FFFFFF"/>
                <w:sz w:val="19"/>
                <w:szCs w:val="19"/>
              </w:rPr>
              <w:t xml:space="preserve">Business process</w:t>
            </w:r>
          </w:p>
        </w:tc>
        <w:tc>
          <w:tcPr>
            <w:tcW w:type="dxa" w:w="1450"/>
            <w:shd w:fill="1F3864" w:val="clear"/>
            <w:tcMar>
              <w:top w:type="dxa" w:w="60"/>
              <w:left w:type="dxa" w:w="80"/>
              <w:bottom w:type="dxa" w:w="60"/>
              <w:right w:type="dxa" w:w="80"/>
            </w:tcMar>
          </w:tcPr>
          <w:p>
            <w:r>
              <w:rPr>
                <w:b/>
                <w:bCs/>
                <w:color w:val="FFFFFF"/>
                <w:sz w:val="19"/>
                <w:szCs w:val="19"/>
              </w:rPr>
              <w:t xml:space="preserve">Phase A capability</w:t>
            </w:r>
          </w:p>
        </w:tc>
        <w:tc>
          <w:tcPr>
            <w:tcW w:type="dxa" w:w="1150"/>
            <w:shd w:fill="1F3864" w:val="clear"/>
            <w:tcMar>
              <w:top w:type="dxa" w:w="60"/>
              <w:left w:type="dxa" w:w="80"/>
              <w:bottom w:type="dxa" w:w="60"/>
              <w:right w:type="dxa" w:w="80"/>
            </w:tcMar>
          </w:tcPr>
          <w:p>
            <w:r>
              <w:rPr>
                <w:b/>
                <w:bCs/>
                <w:color w:val="FFFFFF"/>
                <w:sz w:val="19"/>
                <w:szCs w:val="19"/>
              </w:rPr>
              <w:t xml:space="preserve">Phase B domain</w:t>
            </w:r>
          </w:p>
        </w:tc>
        <w:tc>
          <w:tcPr>
            <w:tcW w:type="dxa" w:w="1450"/>
            <w:shd w:fill="1F3864" w:val="clear"/>
            <w:tcMar>
              <w:top w:type="dxa" w:w="60"/>
              <w:left w:type="dxa" w:w="80"/>
              <w:bottom w:type="dxa" w:w="60"/>
              <w:right w:type="dxa" w:w="80"/>
            </w:tcMar>
          </w:tcPr>
          <w:p>
            <w:r>
              <w:rPr>
                <w:b/>
                <w:bCs/>
                <w:color w:val="FFFFFF"/>
                <w:sz w:val="19"/>
                <w:szCs w:val="19"/>
              </w:rPr>
              <w:t xml:space="preserve">Phase C value stream</w:t>
            </w:r>
          </w:p>
        </w:tc>
        <w:tc>
          <w:tcPr>
            <w:tcW w:type="dxa" w:w="1450"/>
            <w:shd w:fill="1F3864" w:val="clear"/>
            <w:tcMar>
              <w:top w:type="dxa" w:w="60"/>
              <w:left w:type="dxa" w:w="80"/>
              <w:bottom w:type="dxa" w:w="60"/>
              <w:right w:type="dxa" w:w="80"/>
            </w:tcMar>
          </w:tcPr>
          <w:p>
            <w:r>
              <w:rPr>
                <w:b/>
                <w:bCs/>
                <w:color w:val="FFFFFF"/>
                <w:sz w:val="19"/>
                <w:szCs w:val="19"/>
              </w:rPr>
              <w:t xml:space="preserve">Phase D business service</w:t>
            </w:r>
          </w:p>
        </w:tc>
        <w:tc>
          <w:tcPr>
            <w:tcW w:type="dxa" w:w="1310"/>
            <w:shd w:fill="1F3864" w:val="clear"/>
            <w:tcMar>
              <w:top w:type="dxa" w:w="60"/>
              <w:left w:type="dxa" w:w="80"/>
              <w:bottom w:type="dxa" w:w="60"/>
              <w:right w:type="dxa" w:w="80"/>
            </w:tcMar>
          </w:tcPr>
          <w:p>
            <w:r>
              <w:rPr>
                <w:b/>
                <w:bCs/>
                <w:color w:val="FFFFFF"/>
                <w:sz w:val="19"/>
                <w:szCs w:val="19"/>
              </w:rPr>
              <w:t xml:space="preserve">Key EEP-01 phase(s)</w:t>
            </w:r>
          </w:p>
        </w:tc>
      </w:tr>
      <w:tr>
        <w:tc>
          <w:tcPr>
            <w:tcW w:type="dxa" w:w="1550"/>
            <w:tcMar>
              <w:top w:type="dxa" w:w="60"/>
              <w:left w:type="dxa" w:w="80"/>
              <w:bottom w:type="dxa" w:w="60"/>
              <w:right w:type="dxa" w:w="80"/>
            </w:tcMar>
          </w:tcPr>
          <w:p>
            <w:r>
              <w:rPr>
                <w:b w:val="false"/>
                <w:bCs w:val="false"/>
                <w:sz w:val="19"/>
                <w:szCs w:val="19"/>
              </w:rPr>
              <w:t xml:space="preserve">Student Onboarding &amp; Academic Profile Management</w:t>
            </w:r>
          </w:p>
        </w:tc>
        <w:tc>
          <w:tcPr>
            <w:tcW w:type="dxa" w:w="1450"/>
            <w:tcMar>
              <w:top w:type="dxa" w:w="60"/>
              <w:left w:type="dxa" w:w="80"/>
              <w:bottom w:type="dxa" w:w="60"/>
              <w:right w:type="dxa" w:w="80"/>
            </w:tcMar>
          </w:tcPr>
          <w:p>
            <w:r>
              <w:rPr>
                <w:b w:val="false"/>
                <w:bCs w:val="false"/>
                <w:sz w:val="19"/>
                <w:szCs w:val="19"/>
              </w:rPr>
              <w:t xml:space="preserve">Student Onboarding &amp; Qualification Capture; Academic Profile &amp; Context Intelligence</w:t>
            </w:r>
          </w:p>
        </w:tc>
        <w:tc>
          <w:tcPr>
            <w:tcW w:type="dxa" w:w="1150"/>
            <w:tcMar>
              <w:top w:type="dxa" w:w="60"/>
              <w:left w:type="dxa" w:w="80"/>
              <w:bottom w:type="dxa" w:w="60"/>
              <w:right w:type="dxa" w:w="80"/>
            </w:tcMar>
          </w:tcPr>
          <w:p>
            <w:r>
              <w:rPr>
                <w:b w:val="false"/>
                <w:bCs w:val="false"/>
                <w:sz w:val="19"/>
                <w:szCs w:val="19"/>
              </w:rPr>
              <w:t xml:space="preserve">Academic Intelligence</w:t>
            </w:r>
          </w:p>
        </w:tc>
        <w:tc>
          <w:tcPr>
            <w:tcW w:type="dxa" w:w="1450"/>
            <w:tcMar>
              <w:top w:type="dxa" w:w="60"/>
              <w:left w:type="dxa" w:w="80"/>
              <w:bottom w:type="dxa" w:w="60"/>
              <w:right w:type="dxa" w:w="80"/>
            </w:tcMar>
          </w:tcPr>
          <w:p>
            <w:r>
              <w:rPr>
                <w:b w:val="false"/>
                <w:bCs w:val="false"/>
                <w:sz w:val="19"/>
                <w:szCs w:val="19"/>
              </w:rPr>
              <w:t xml:space="preserve">Student Onboarding &amp; Academic Foundation (L4)</w:t>
            </w:r>
          </w:p>
        </w:tc>
        <w:tc>
          <w:tcPr>
            <w:tcW w:type="dxa" w:w="1450"/>
            <w:tcMar>
              <w:top w:type="dxa" w:w="60"/>
              <w:left w:type="dxa" w:w="80"/>
              <w:bottom w:type="dxa" w:w="60"/>
              <w:right w:type="dxa" w:w="80"/>
            </w:tcMar>
          </w:tcPr>
          <w:p>
            <w:r>
              <w:rPr>
                <w:b w:val="false"/>
                <w:bCs w:val="false"/>
                <w:sz w:val="19"/>
                <w:szCs w:val="19"/>
              </w:rPr>
              <w:t xml:space="preserve">Student Onboarding Service; Academic Profile Service</w:t>
            </w:r>
          </w:p>
        </w:tc>
        <w:tc>
          <w:tcPr>
            <w:tcW w:type="dxa" w:w="1310"/>
            <w:tcMar>
              <w:top w:type="dxa" w:w="60"/>
              <w:left w:type="dxa" w:w="80"/>
              <w:bottom w:type="dxa" w:w="60"/>
              <w:right w:type="dxa" w:w="80"/>
            </w:tcMar>
          </w:tcPr>
          <w:p>
            <w:r>
              <w:rPr>
                <w:b w:val="false"/>
                <w:bCs w:val="false"/>
                <w:sz w:val="19"/>
                <w:szCs w:val="19"/>
              </w:rPr>
              <w:t xml:space="preserve">Phase A (Physical Data Model); Phase B (Security)</w:t>
            </w:r>
          </w:p>
        </w:tc>
      </w:tr>
      <w:tr>
        <w:tc>
          <w:tcPr>
            <w:tcW w:type="dxa" w:w="1550"/>
            <w:tcMar>
              <w:top w:type="dxa" w:w="60"/>
              <w:left w:type="dxa" w:w="80"/>
              <w:bottom w:type="dxa" w:w="60"/>
              <w:right w:type="dxa" w:w="80"/>
            </w:tcMar>
          </w:tcPr>
          <w:p>
            <w:r>
              <w:rPr>
                <w:b w:val="false"/>
                <w:bCs w:val="false"/>
                <w:sz w:val="19"/>
                <w:szCs w:val="19"/>
              </w:rPr>
              <w:t xml:space="preserve">Career Discovery &amp; Recommendation</w:t>
            </w:r>
          </w:p>
        </w:tc>
        <w:tc>
          <w:tcPr>
            <w:tcW w:type="dxa" w:w="1450"/>
            <w:tcMar>
              <w:top w:type="dxa" w:w="60"/>
              <w:left w:type="dxa" w:w="80"/>
              <w:bottom w:type="dxa" w:w="60"/>
              <w:right w:type="dxa" w:w="80"/>
            </w:tcMar>
          </w:tcPr>
          <w:p>
            <w:r>
              <w:rPr>
                <w:b w:val="false"/>
                <w:bCs w:val="false"/>
                <w:sz w:val="19"/>
                <w:szCs w:val="19"/>
              </w:rPr>
              <w:t xml:space="preserve">Career Path Intelligence &amp; Recommendation</w:t>
            </w:r>
          </w:p>
        </w:tc>
        <w:tc>
          <w:tcPr>
            <w:tcW w:type="dxa" w:w="1150"/>
            <w:tcMar>
              <w:top w:type="dxa" w:w="60"/>
              <w:left w:type="dxa" w:w="80"/>
              <w:bottom w:type="dxa" w:w="60"/>
              <w:right w:type="dxa" w:w="80"/>
            </w:tcMar>
          </w:tcPr>
          <w:p>
            <w:r>
              <w:rPr>
                <w:b w:val="false"/>
                <w:bCs w:val="false"/>
                <w:sz w:val="19"/>
                <w:szCs w:val="19"/>
              </w:rPr>
              <w:t xml:space="preserve">Career Intelligence</w:t>
            </w:r>
          </w:p>
        </w:tc>
        <w:tc>
          <w:tcPr>
            <w:tcW w:type="dxa" w:w="1450"/>
            <w:tcMar>
              <w:top w:type="dxa" w:w="60"/>
              <w:left w:type="dxa" w:w="80"/>
              <w:bottom w:type="dxa" w:w="60"/>
              <w:right w:type="dxa" w:w="80"/>
            </w:tcMar>
          </w:tcPr>
          <w:p>
            <w:r>
              <w:rPr>
                <w:b w:val="false"/>
                <w:bCs w:val="false"/>
                <w:sz w:val="19"/>
                <w:szCs w:val="19"/>
              </w:rPr>
              <w:t xml:space="preserve">Career Discovery &amp; Recommendation (L3)</w:t>
            </w:r>
          </w:p>
        </w:tc>
        <w:tc>
          <w:tcPr>
            <w:tcW w:type="dxa" w:w="1450"/>
            <w:tcMar>
              <w:top w:type="dxa" w:w="60"/>
              <w:left w:type="dxa" w:w="80"/>
              <w:bottom w:type="dxa" w:w="60"/>
              <w:right w:type="dxa" w:w="80"/>
            </w:tcMar>
          </w:tcPr>
          <w:p>
            <w:r>
              <w:rPr>
                <w:b w:val="false"/>
                <w:bCs w:val="false"/>
                <w:sz w:val="19"/>
                <w:szCs w:val="19"/>
              </w:rPr>
              <w:t xml:space="preserve">Career Recommendation Service</w:t>
            </w:r>
          </w:p>
        </w:tc>
        <w:tc>
          <w:tcPr>
            <w:tcW w:type="dxa" w:w="1310"/>
            <w:tcMar>
              <w:top w:type="dxa" w:w="60"/>
              <w:left w:type="dxa" w:w="80"/>
              <w:bottom w:type="dxa" w:w="60"/>
              <w:right w:type="dxa" w:w="80"/>
            </w:tcMar>
          </w:tcPr>
          <w:p>
            <w:r>
              <w:rPr>
                <w:b w:val="false"/>
                <w:bCs w:val="false"/>
                <w:sz w:val="19"/>
                <w:szCs w:val="19"/>
              </w:rPr>
              <w:t xml:space="preserve">Phase F (AI); Phase A (Data Model); Phase E (Integration)</w:t>
            </w:r>
          </w:p>
        </w:tc>
      </w:tr>
      <w:tr>
        <w:tc>
          <w:tcPr>
            <w:tcW w:type="dxa" w:w="1550"/>
            <w:tcMar>
              <w:top w:type="dxa" w:w="60"/>
              <w:left w:type="dxa" w:w="80"/>
              <w:bottom w:type="dxa" w:w="60"/>
              <w:right w:type="dxa" w:w="80"/>
            </w:tcMar>
          </w:tcPr>
          <w:p>
            <w:r>
              <w:rPr>
                <w:b w:val="false"/>
                <w:bCs w:val="false"/>
                <w:sz w:val="19"/>
                <w:szCs w:val="19"/>
              </w:rPr>
              <w:t xml:space="preserve">AI Career Advisory</w:t>
            </w:r>
          </w:p>
        </w:tc>
        <w:tc>
          <w:tcPr>
            <w:tcW w:type="dxa" w:w="1450"/>
            <w:tcMar>
              <w:top w:type="dxa" w:w="60"/>
              <w:left w:type="dxa" w:w="80"/>
              <w:bottom w:type="dxa" w:w="60"/>
              <w:right w:type="dxa" w:w="80"/>
            </w:tcMar>
          </w:tcPr>
          <w:p>
            <w:r>
              <w:rPr>
                <w:b w:val="false"/>
                <w:bCs w:val="false"/>
                <w:sz w:val="19"/>
                <w:szCs w:val="19"/>
              </w:rPr>
              <w:t xml:space="preserve">AI Career Advisory &amp; Agentic Orchestration</w:t>
            </w:r>
          </w:p>
        </w:tc>
        <w:tc>
          <w:tcPr>
            <w:tcW w:type="dxa" w:w="1150"/>
            <w:tcMar>
              <w:top w:type="dxa" w:w="60"/>
              <w:left w:type="dxa" w:w="80"/>
              <w:bottom w:type="dxa" w:w="60"/>
              <w:right w:type="dxa" w:w="80"/>
            </w:tcMar>
          </w:tcPr>
          <w:p>
            <w:r>
              <w:rPr>
                <w:b w:val="false"/>
                <w:bCs w:val="false"/>
                <w:sz w:val="19"/>
                <w:szCs w:val="19"/>
              </w:rPr>
              <w:t xml:space="preserve">AI Intelligence</w:t>
            </w:r>
          </w:p>
        </w:tc>
        <w:tc>
          <w:tcPr>
            <w:tcW w:type="dxa" w:w="1450"/>
            <w:tcMar>
              <w:top w:type="dxa" w:w="60"/>
              <w:left w:type="dxa" w:w="80"/>
              <w:bottom w:type="dxa" w:w="60"/>
              <w:right w:type="dxa" w:w="80"/>
            </w:tcMar>
          </w:tcPr>
          <w:p>
            <w:r>
              <w:rPr>
                <w:b w:val="false"/>
                <w:bCs w:val="false"/>
                <w:sz w:val="19"/>
                <w:szCs w:val="19"/>
              </w:rPr>
              <w:t xml:space="preserve">AI Advisory &amp; Conversational Guidance (L4)</w:t>
            </w:r>
          </w:p>
        </w:tc>
        <w:tc>
          <w:tcPr>
            <w:tcW w:type="dxa" w:w="1450"/>
            <w:tcMar>
              <w:top w:type="dxa" w:w="60"/>
              <w:left w:type="dxa" w:w="80"/>
              <w:bottom w:type="dxa" w:w="60"/>
              <w:right w:type="dxa" w:w="80"/>
            </w:tcMar>
          </w:tcPr>
          <w:p>
            <w:r>
              <w:rPr>
                <w:b w:val="false"/>
                <w:bCs w:val="false"/>
                <w:sz w:val="19"/>
                <w:szCs w:val="19"/>
              </w:rPr>
              <w:t xml:space="preserve">AI Career Advisory Service</w:t>
            </w:r>
          </w:p>
        </w:tc>
        <w:tc>
          <w:tcPr>
            <w:tcW w:type="dxa" w:w="1310"/>
            <w:tcMar>
              <w:top w:type="dxa" w:w="60"/>
              <w:left w:type="dxa" w:w="80"/>
              <w:bottom w:type="dxa" w:w="60"/>
              <w:right w:type="dxa" w:w="80"/>
            </w:tcMar>
          </w:tcPr>
          <w:p>
            <w:r>
              <w:rPr>
                <w:b w:val="false"/>
                <w:bCs w:val="false"/>
                <w:sz w:val="19"/>
                <w:szCs w:val="19"/>
              </w:rPr>
              <w:t xml:space="preserve">Phase F (AI &amp; Agentic Architecture)</w:t>
            </w:r>
          </w:p>
        </w:tc>
      </w:tr>
      <w:tr>
        <w:tc>
          <w:tcPr>
            <w:tcW w:type="dxa" w:w="1550"/>
            <w:tcMar>
              <w:top w:type="dxa" w:w="60"/>
              <w:left w:type="dxa" w:w="80"/>
              <w:bottom w:type="dxa" w:w="60"/>
              <w:right w:type="dxa" w:w="80"/>
            </w:tcMar>
          </w:tcPr>
          <w:p>
            <w:r>
              <w:rPr>
                <w:b w:val="false"/>
                <w:bCs w:val="false"/>
                <w:sz w:val="19"/>
                <w:szCs w:val="19"/>
              </w:rPr>
              <w:t xml:space="preserve">Career Health &amp; Continuous Monitoring</w:t>
            </w:r>
          </w:p>
        </w:tc>
        <w:tc>
          <w:tcPr>
            <w:tcW w:type="dxa" w:w="1450"/>
            <w:tcMar>
              <w:top w:type="dxa" w:w="60"/>
              <w:left w:type="dxa" w:w="80"/>
              <w:bottom w:type="dxa" w:w="60"/>
              <w:right w:type="dxa" w:w="80"/>
            </w:tcMar>
          </w:tcPr>
          <w:p>
            <w:r>
              <w:rPr>
                <w:b w:val="false"/>
                <w:bCs w:val="false"/>
                <w:sz w:val="19"/>
                <w:szCs w:val="19"/>
              </w:rPr>
              <w:t xml:space="preserve">Career Health Assessment</w:t>
            </w:r>
          </w:p>
        </w:tc>
        <w:tc>
          <w:tcPr>
            <w:tcW w:type="dxa" w:w="1150"/>
            <w:tcMar>
              <w:top w:type="dxa" w:w="60"/>
              <w:left w:type="dxa" w:w="80"/>
              <w:bottom w:type="dxa" w:w="60"/>
              <w:right w:type="dxa" w:w="80"/>
            </w:tcMar>
          </w:tcPr>
          <w:p>
            <w:r>
              <w:rPr>
                <w:b w:val="false"/>
                <w:bCs w:val="false"/>
                <w:sz w:val="19"/>
                <w:szCs w:val="19"/>
              </w:rPr>
              <w:t xml:space="preserve">Career Intelligence</w:t>
            </w:r>
          </w:p>
        </w:tc>
        <w:tc>
          <w:tcPr>
            <w:tcW w:type="dxa" w:w="1450"/>
            <w:tcMar>
              <w:top w:type="dxa" w:w="60"/>
              <w:left w:type="dxa" w:w="80"/>
              <w:bottom w:type="dxa" w:w="60"/>
              <w:right w:type="dxa" w:w="80"/>
            </w:tcMar>
          </w:tcPr>
          <w:p>
            <w:r>
              <w:rPr>
                <w:b w:val="false"/>
                <w:bCs w:val="false"/>
                <w:sz w:val="19"/>
                <w:szCs w:val="19"/>
              </w:rPr>
              <w:t xml:space="preserve">Career Health &amp; Continuous Monitoring (L2/3)</w:t>
            </w:r>
          </w:p>
        </w:tc>
        <w:tc>
          <w:tcPr>
            <w:tcW w:type="dxa" w:w="1450"/>
            <w:tcMar>
              <w:top w:type="dxa" w:w="60"/>
              <w:left w:type="dxa" w:w="80"/>
              <w:bottom w:type="dxa" w:w="60"/>
              <w:right w:type="dxa" w:w="80"/>
            </w:tcMar>
          </w:tcPr>
          <w:p>
            <w:r>
              <w:rPr>
                <w:b w:val="false"/>
                <w:bCs w:val="false"/>
                <w:sz w:val="19"/>
                <w:szCs w:val="19"/>
              </w:rPr>
              <w:t xml:space="preserve">Career Health Service</w:t>
            </w:r>
          </w:p>
        </w:tc>
        <w:tc>
          <w:tcPr>
            <w:tcW w:type="dxa" w:w="1310"/>
            <w:tcMar>
              <w:top w:type="dxa" w:w="60"/>
              <w:left w:type="dxa" w:w="80"/>
              <w:bottom w:type="dxa" w:w="60"/>
              <w:right w:type="dxa" w:w="80"/>
            </w:tcMar>
          </w:tcPr>
          <w:p>
            <w:r>
              <w:rPr>
                <w:b w:val="false"/>
                <w:bCs w:val="false"/>
                <w:sz w:val="19"/>
                <w:szCs w:val="19"/>
              </w:rPr>
              <w:t xml:space="preserve">Phase A; Phase F (AI governance)</w:t>
            </w:r>
          </w:p>
        </w:tc>
      </w:tr>
      <w:tr>
        <w:tc>
          <w:tcPr>
            <w:tcW w:type="dxa" w:w="1550"/>
            <w:tcMar>
              <w:top w:type="dxa" w:w="60"/>
              <w:left w:type="dxa" w:w="80"/>
              <w:bottom w:type="dxa" w:w="60"/>
              <w:right w:type="dxa" w:w="80"/>
            </w:tcMar>
          </w:tcPr>
          <w:p>
            <w:r>
              <w:rPr>
                <w:b w:val="false"/>
                <w:bCs w:val="false"/>
                <w:sz w:val="19"/>
                <w:szCs w:val="19"/>
              </w:rPr>
              <w:t xml:space="preserve">Career Planning &amp; Simulation</w:t>
            </w:r>
          </w:p>
        </w:tc>
        <w:tc>
          <w:tcPr>
            <w:tcW w:type="dxa" w:w="1450"/>
            <w:tcMar>
              <w:top w:type="dxa" w:w="60"/>
              <w:left w:type="dxa" w:w="80"/>
              <w:bottom w:type="dxa" w:w="60"/>
              <w:right w:type="dxa" w:w="80"/>
            </w:tcMar>
          </w:tcPr>
          <w:p>
            <w:r>
              <w:rPr>
                <w:b w:val="false"/>
                <w:bCs w:val="false"/>
                <w:sz w:val="19"/>
                <w:szCs w:val="19"/>
              </w:rPr>
              <w:t xml:space="preserve">Career Digital Twin &amp; Simulation</w:t>
            </w:r>
          </w:p>
        </w:tc>
        <w:tc>
          <w:tcPr>
            <w:tcW w:type="dxa" w:w="1150"/>
            <w:tcMar>
              <w:top w:type="dxa" w:w="60"/>
              <w:left w:type="dxa" w:w="80"/>
              <w:bottom w:type="dxa" w:w="60"/>
              <w:right w:type="dxa" w:w="80"/>
            </w:tcMar>
          </w:tcPr>
          <w:p>
            <w:r>
              <w:rPr>
                <w:b w:val="false"/>
                <w:bCs w:val="false"/>
                <w:sz w:val="19"/>
                <w:szCs w:val="19"/>
              </w:rPr>
              <w:t xml:space="preserve">Career Intelligence</w:t>
            </w:r>
          </w:p>
        </w:tc>
        <w:tc>
          <w:tcPr>
            <w:tcW w:type="dxa" w:w="1450"/>
            <w:tcMar>
              <w:top w:type="dxa" w:w="60"/>
              <w:left w:type="dxa" w:w="80"/>
              <w:bottom w:type="dxa" w:w="60"/>
              <w:right w:type="dxa" w:w="80"/>
            </w:tcMar>
          </w:tcPr>
          <w:p>
            <w:r>
              <w:rPr>
                <w:b w:val="false"/>
                <w:bCs w:val="false"/>
                <w:sz w:val="19"/>
                <w:szCs w:val="19"/>
              </w:rPr>
              <w:t xml:space="preserve">Career Planning &amp; Simulation (L1)</w:t>
            </w:r>
          </w:p>
        </w:tc>
        <w:tc>
          <w:tcPr>
            <w:tcW w:type="dxa" w:w="1450"/>
            <w:tcMar>
              <w:top w:type="dxa" w:w="60"/>
              <w:left w:type="dxa" w:w="80"/>
              <w:bottom w:type="dxa" w:w="60"/>
              <w:right w:type="dxa" w:w="80"/>
            </w:tcMar>
          </w:tcPr>
          <w:p>
            <w:r>
              <w:rPr>
                <w:b w:val="false"/>
                <w:bCs w:val="false"/>
                <w:sz w:val="19"/>
                <w:szCs w:val="19"/>
              </w:rPr>
              <w:t xml:space="preserve">Career Planning &amp; Simulation Service</w:t>
            </w:r>
          </w:p>
        </w:tc>
        <w:tc>
          <w:tcPr>
            <w:tcW w:type="dxa" w:w="1310"/>
            <w:tcMar>
              <w:top w:type="dxa" w:w="60"/>
              <w:left w:type="dxa" w:w="80"/>
              <w:bottom w:type="dxa" w:w="60"/>
              <w:right w:type="dxa" w:w="80"/>
            </w:tcMar>
          </w:tcPr>
          <w:p>
            <w:r>
              <w:rPr>
                <w:b w:val="false"/>
                <w:bCs w:val="false"/>
                <w:sz w:val="19"/>
                <w:szCs w:val="19"/>
              </w:rPr>
              <w:t xml:space="preserve">Phase A (append-only academic history)</w:t>
            </w:r>
          </w:p>
        </w:tc>
      </w:tr>
      <w:tr>
        <w:tc>
          <w:tcPr>
            <w:tcW w:type="dxa" w:w="1550"/>
            <w:tcMar>
              <w:top w:type="dxa" w:w="60"/>
              <w:left w:type="dxa" w:w="80"/>
              <w:bottom w:type="dxa" w:w="60"/>
              <w:right w:type="dxa" w:w="80"/>
            </w:tcMar>
          </w:tcPr>
          <w:p>
            <w:r>
              <w:rPr>
                <w:b w:val="false"/>
                <w:bCs w:val="false"/>
                <w:sz w:val="19"/>
                <w:szCs w:val="19"/>
              </w:rPr>
              <w:t xml:space="preserve">Resume &amp; Application Readiness</w:t>
            </w:r>
          </w:p>
        </w:tc>
        <w:tc>
          <w:tcPr>
            <w:tcW w:type="dxa" w:w="1450"/>
            <w:tcMar>
              <w:top w:type="dxa" w:w="60"/>
              <w:left w:type="dxa" w:w="80"/>
              <w:bottom w:type="dxa" w:w="60"/>
              <w:right w:type="dxa" w:w="80"/>
            </w:tcMar>
          </w:tcPr>
          <w:p>
            <w:r>
              <w:rPr>
                <w:b w:val="false"/>
                <w:bCs w:val="false"/>
                <w:sz w:val="19"/>
                <w:szCs w:val="19"/>
              </w:rPr>
              <w:t xml:space="preserve">Candidate Document Generation</w:t>
            </w:r>
          </w:p>
        </w:tc>
        <w:tc>
          <w:tcPr>
            <w:tcW w:type="dxa" w:w="1150"/>
            <w:tcMar>
              <w:top w:type="dxa" w:w="60"/>
              <w:left w:type="dxa" w:w="80"/>
              <w:bottom w:type="dxa" w:w="60"/>
              <w:right w:type="dxa" w:w="80"/>
            </w:tcMar>
          </w:tcPr>
          <w:p>
            <w:r>
              <w:rPr>
                <w:b w:val="false"/>
                <w:bCs w:val="false"/>
                <w:sz w:val="19"/>
                <w:szCs w:val="19"/>
              </w:rPr>
              <w:t xml:space="preserve">Candidate Experience &amp; Growth</w:t>
            </w:r>
          </w:p>
        </w:tc>
        <w:tc>
          <w:tcPr>
            <w:tcW w:type="dxa" w:w="1450"/>
            <w:tcMar>
              <w:top w:type="dxa" w:w="60"/>
              <w:left w:type="dxa" w:w="80"/>
              <w:bottom w:type="dxa" w:w="60"/>
              <w:right w:type="dxa" w:w="80"/>
            </w:tcMar>
          </w:tcPr>
          <w:p>
            <w:r>
              <w:rPr>
                <w:b w:val="false"/>
                <w:bCs w:val="false"/>
                <w:sz w:val="19"/>
                <w:szCs w:val="19"/>
              </w:rPr>
              <w:t xml:space="preserve">Resume &amp; Application Readiness (L3)</w:t>
            </w:r>
          </w:p>
        </w:tc>
        <w:tc>
          <w:tcPr>
            <w:tcW w:type="dxa" w:w="1450"/>
            <w:tcMar>
              <w:top w:type="dxa" w:w="60"/>
              <w:left w:type="dxa" w:w="80"/>
              <w:bottom w:type="dxa" w:w="60"/>
              <w:right w:type="dxa" w:w="80"/>
            </w:tcMar>
          </w:tcPr>
          <w:p>
            <w:r>
              <w:rPr>
                <w:b w:val="false"/>
                <w:bCs w:val="false"/>
                <w:sz w:val="19"/>
                <w:szCs w:val="19"/>
              </w:rPr>
              <w:t xml:space="preserve">Resume Intelligence Service</w:t>
            </w:r>
          </w:p>
        </w:tc>
        <w:tc>
          <w:tcPr>
            <w:tcW w:type="dxa" w:w="1310"/>
            <w:tcMar>
              <w:top w:type="dxa" w:w="60"/>
              <w:left w:type="dxa" w:w="80"/>
              <w:bottom w:type="dxa" w:w="60"/>
              <w:right w:type="dxa" w:w="80"/>
            </w:tcMar>
          </w:tcPr>
          <w:p>
            <w:r>
              <w:rPr>
                <w:b w:val="false"/>
                <w:bCs w:val="false"/>
                <w:sz w:val="19"/>
                <w:szCs w:val="19"/>
              </w:rPr>
              <w:t xml:space="preserve">Phase F (AI provider layer); Phase E (API calls)</w:t>
            </w:r>
          </w:p>
        </w:tc>
      </w:tr>
      <w:tr>
        <w:tc>
          <w:tcPr>
            <w:tcW w:type="dxa" w:w="1550"/>
            <w:tcMar>
              <w:top w:type="dxa" w:w="60"/>
              <w:left w:type="dxa" w:w="80"/>
              <w:bottom w:type="dxa" w:w="60"/>
              <w:right w:type="dxa" w:w="80"/>
            </w:tcMar>
          </w:tcPr>
          <w:p>
            <w:r>
              <w:rPr>
                <w:b w:val="false"/>
                <w:bCs w:val="false"/>
                <w:sz w:val="19"/>
                <w:szCs w:val="19"/>
              </w:rPr>
              <w:t xml:space="preserve">Job Opportunity Discovery</w:t>
            </w:r>
          </w:p>
        </w:tc>
        <w:tc>
          <w:tcPr>
            <w:tcW w:type="dxa" w:w="1450"/>
            <w:tcMar>
              <w:top w:type="dxa" w:w="60"/>
              <w:left w:type="dxa" w:w="80"/>
              <w:bottom w:type="dxa" w:w="60"/>
              <w:right w:type="dxa" w:w="80"/>
            </w:tcMar>
          </w:tcPr>
          <w:p>
            <w:r>
              <w:rPr>
                <w:b w:val="false"/>
                <w:bCs w:val="false"/>
                <w:sz w:val="19"/>
                <w:szCs w:val="19"/>
              </w:rPr>
              <w:t xml:space="preserve">Career Opportunity Radar</w:t>
            </w:r>
          </w:p>
        </w:tc>
        <w:tc>
          <w:tcPr>
            <w:tcW w:type="dxa" w:w="1150"/>
            <w:tcMar>
              <w:top w:type="dxa" w:w="60"/>
              <w:left w:type="dxa" w:w="80"/>
              <w:bottom w:type="dxa" w:w="60"/>
              <w:right w:type="dxa" w:w="80"/>
            </w:tcMar>
          </w:tcPr>
          <w:p>
            <w:r>
              <w:rPr>
                <w:b w:val="false"/>
                <w:bCs w:val="false"/>
                <w:sz w:val="19"/>
                <w:szCs w:val="19"/>
              </w:rPr>
              <w:t xml:space="preserve">Career Intelligence</w:t>
            </w:r>
          </w:p>
        </w:tc>
        <w:tc>
          <w:tcPr>
            <w:tcW w:type="dxa" w:w="1450"/>
            <w:tcMar>
              <w:top w:type="dxa" w:w="60"/>
              <w:left w:type="dxa" w:w="80"/>
              <w:bottom w:type="dxa" w:w="60"/>
              <w:right w:type="dxa" w:w="80"/>
            </w:tcMar>
          </w:tcPr>
          <w:p>
            <w:r>
              <w:rPr>
                <w:b w:val="false"/>
                <w:bCs w:val="false"/>
                <w:sz w:val="19"/>
                <w:szCs w:val="19"/>
              </w:rPr>
              <w:t xml:space="preserve">Job Opportunity Discovery (L2)</w:t>
            </w:r>
          </w:p>
        </w:tc>
        <w:tc>
          <w:tcPr>
            <w:tcW w:type="dxa" w:w="1450"/>
            <w:tcMar>
              <w:top w:type="dxa" w:w="60"/>
              <w:left w:type="dxa" w:w="80"/>
              <w:bottom w:type="dxa" w:w="60"/>
              <w:right w:type="dxa" w:w="80"/>
            </w:tcMar>
          </w:tcPr>
          <w:p>
            <w:r>
              <w:rPr>
                <w:b w:val="false"/>
                <w:bCs w:val="false"/>
                <w:sz w:val="19"/>
                <w:szCs w:val="19"/>
              </w:rPr>
              <w:t xml:space="preserve">Job Opportunity Service</w:t>
            </w:r>
          </w:p>
        </w:tc>
        <w:tc>
          <w:tcPr>
            <w:tcW w:type="dxa" w:w="1310"/>
            <w:tcMar>
              <w:top w:type="dxa" w:w="60"/>
              <w:left w:type="dxa" w:w="80"/>
              <w:bottom w:type="dxa" w:w="60"/>
              <w:right w:type="dxa" w:w="80"/>
            </w:tcMar>
          </w:tcPr>
          <w:p>
            <w:r>
              <w:rPr>
                <w:b w:val="false"/>
                <w:bCs w:val="false"/>
                <w:sz w:val="19"/>
                <w:szCs w:val="19"/>
              </w:rPr>
              <w:t xml:space="preserve">Phase E (Integration, mock data)</w:t>
            </w:r>
          </w:p>
        </w:tc>
      </w:tr>
      <w:tr>
        <w:tc>
          <w:tcPr>
            <w:tcW w:type="dxa" w:w="1550"/>
            <w:tcMar>
              <w:top w:type="dxa" w:w="60"/>
              <w:left w:type="dxa" w:w="80"/>
              <w:bottom w:type="dxa" w:w="60"/>
              <w:right w:type="dxa" w:w="80"/>
            </w:tcMar>
          </w:tcPr>
          <w:p>
            <w:r>
              <w:rPr>
                <w:b w:val="false"/>
                <w:bCs w:val="false"/>
                <w:sz w:val="19"/>
                <w:szCs w:val="19"/>
              </w:rPr>
              <w:t xml:space="preserve">Knowledge Curation &amp; Evolution</w:t>
            </w:r>
          </w:p>
        </w:tc>
        <w:tc>
          <w:tcPr>
            <w:tcW w:type="dxa" w:w="1450"/>
            <w:tcMar>
              <w:top w:type="dxa" w:w="60"/>
              <w:left w:type="dxa" w:w="80"/>
              <w:bottom w:type="dxa" w:w="60"/>
              <w:right w:type="dxa" w:w="80"/>
            </w:tcMar>
          </w:tcPr>
          <w:p>
            <w:r>
              <w:rPr>
                <w:b w:val="false"/>
                <w:bCs w:val="false"/>
                <w:sz w:val="19"/>
                <w:szCs w:val="19"/>
              </w:rPr>
              <w:t xml:space="preserve">Skill &amp; Knowledge Graph Management; Labor Market &amp; Salary Intelligence; Source &amp; Market Intelligence Curation</w:t>
            </w:r>
          </w:p>
        </w:tc>
        <w:tc>
          <w:tcPr>
            <w:tcW w:type="dxa" w:w="1150"/>
            <w:tcMar>
              <w:top w:type="dxa" w:w="60"/>
              <w:left w:type="dxa" w:w="80"/>
              <w:bottom w:type="dxa" w:w="60"/>
              <w:right w:type="dxa" w:w="80"/>
            </w:tcMar>
          </w:tcPr>
          <w:p>
            <w:r>
              <w:rPr>
                <w:b w:val="false"/>
                <w:bCs w:val="false"/>
                <w:sz w:val="19"/>
                <w:szCs w:val="19"/>
              </w:rPr>
              <w:t xml:space="preserve">Knowledge &amp; Market Intelligence</w:t>
            </w:r>
          </w:p>
        </w:tc>
        <w:tc>
          <w:tcPr>
            <w:tcW w:type="dxa" w:w="1450"/>
            <w:tcMar>
              <w:top w:type="dxa" w:w="60"/>
              <w:left w:type="dxa" w:w="80"/>
              <w:bottom w:type="dxa" w:w="60"/>
              <w:right w:type="dxa" w:w="80"/>
            </w:tcMar>
          </w:tcPr>
          <w:p>
            <w:r>
              <w:rPr>
                <w:b w:val="false"/>
                <w:bCs w:val="false"/>
                <w:sz w:val="19"/>
                <w:szCs w:val="19"/>
              </w:rPr>
              <w:t xml:space="preserve">Knowledge Evolution (L2/3)</w:t>
            </w:r>
          </w:p>
        </w:tc>
        <w:tc>
          <w:tcPr>
            <w:tcW w:type="dxa" w:w="1450"/>
            <w:tcMar>
              <w:top w:type="dxa" w:w="60"/>
              <w:left w:type="dxa" w:w="80"/>
              <w:bottom w:type="dxa" w:w="60"/>
              <w:right w:type="dxa" w:w="80"/>
            </w:tcMar>
          </w:tcPr>
          <w:p>
            <w:r>
              <w:rPr>
                <w:b w:val="false"/>
                <w:bCs w:val="false"/>
                <w:sz w:val="19"/>
                <w:szCs w:val="19"/>
              </w:rPr>
              <w:t xml:space="preserve">Knowledge Intelligence Service</w:t>
            </w:r>
          </w:p>
        </w:tc>
        <w:tc>
          <w:tcPr>
            <w:tcW w:type="dxa" w:w="1310"/>
            <w:tcMar>
              <w:top w:type="dxa" w:w="60"/>
              <w:left w:type="dxa" w:w="80"/>
              <w:bottom w:type="dxa" w:w="60"/>
              <w:right w:type="dxa" w:w="80"/>
            </w:tcMar>
          </w:tcPr>
          <w:p>
            <w:r>
              <w:rPr>
                <w:b w:val="false"/>
                <w:bCs w:val="false"/>
                <w:sz w:val="19"/>
                <w:szCs w:val="19"/>
              </w:rPr>
              <w:t xml:space="preserve">Phase A (taxonomy versioning); Phase E</w:t>
            </w:r>
          </w:p>
        </w:tc>
      </w:tr>
      <w:tr>
        <w:tc>
          <w:tcPr>
            <w:tcW w:type="dxa" w:w="1550"/>
            <w:tcMar>
              <w:top w:type="dxa" w:w="60"/>
              <w:left w:type="dxa" w:w="80"/>
              <w:bottom w:type="dxa" w:w="60"/>
              <w:right w:type="dxa" w:w="80"/>
            </w:tcMar>
          </w:tcPr>
          <w:p>
            <w:r>
              <w:rPr>
                <w:b w:val="false"/>
                <w:bCs w:val="false"/>
                <w:sz w:val="19"/>
                <w:szCs w:val="19"/>
              </w:rPr>
              <w:t xml:space="preserve">Employer Collaboration</w:t>
            </w:r>
          </w:p>
        </w:tc>
        <w:tc>
          <w:tcPr>
            <w:tcW w:type="dxa" w:w="1450"/>
            <w:tcMar>
              <w:top w:type="dxa" w:w="60"/>
              <w:left w:type="dxa" w:w="80"/>
              <w:bottom w:type="dxa" w:w="60"/>
              <w:right w:type="dxa" w:w="80"/>
            </w:tcMar>
          </w:tcPr>
          <w:p>
            <w:r>
              <w:rPr>
                <w:b w:val="false"/>
                <w:bCs w:val="false"/>
                <w:sz w:val="19"/>
                <w:szCs w:val="19"/>
              </w:rPr>
              <w:t xml:space="preserve">Employer Integration &amp; Opportunity Ingestion</w:t>
            </w:r>
          </w:p>
        </w:tc>
        <w:tc>
          <w:tcPr>
            <w:tcW w:type="dxa" w:w="1150"/>
            <w:tcMar>
              <w:top w:type="dxa" w:w="60"/>
              <w:left w:type="dxa" w:w="80"/>
              <w:bottom w:type="dxa" w:w="60"/>
              <w:right w:type="dxa" w:w="80"/>
            </w:tcMar>
          </w:tcPr>
          <w:p>
            <w:r>
              <w:rPr>
                <w:b w:val="false"/>
                <w:bCs w:val="false"/>
                <w:sz w:val="19"/>
                <w:szCs w:val="19"/>
              </w:rPr>
              <w:t xml:space="preserve">Employer</w:t>
            </w:r>
          </w:p>
        </w:tc>
        <w:tc>
          <w:tcPr>
            <w:tcW w:type="dxa" w:w="1450"/>
            <w:tcMar>
              <w:top w:type="dxa" w:w="60"/>
              <w:left w:type="dxa" w:w="80"/>
              <w:bottom w:type="dxa" w:w="60"/>
              <w:right w:type="dxa" w:w="80"/>
            </w:tcMar>
          </w:tcPr>
          <w:p>
            <w:r>
              <w:rPr>
                <w:b w:val="false"/>
                <w:bCs w:val="false"/>
                <w:sz w:val="19"/>
                <w:szCs w:val="19"/>
              </w:rPr>
              <w:t xml:space="preserve">Employer Collaboration (L1)</w:t>
            </w:r>
          </w:p>
        </w:tc>
        <w:tc>
          <w:tcPr>
            <w:tcW w:type="dxa" w:w="1450"/>
            <w:tcMar>
              <w:top w:type="dxa" w:w="60"/>
              <w:left w:type="dxa" w:w="80"/>
              <w:bottom w:type="dxa" w:w="60"/>
              <w:right w:type="dxa" w:w="80"/>
            </w:tcMar>
          </w:tcPr>
          <w:p>
            <w:r>
              <w:rPr>
                <w:b w:val="false"/>
                <w:bCs w:val="false"/>
                <w:sz w:val="19"/>
                <w:szCs w:val="19"/>
              </w:rPr>
              <w:t xml:space="preserve">Employer Collaboration Service</w:t>
            </w:r>
          </w:p>
        </w:tc>
        <w:tc>
          <w:tcPr>
            <w:tcW w:type="dxa" w:w="1310"/>
            <w:tcMar>
              <w:top w:type="dxa" w:w="60"/>
              <w:left w:type="dxa" w:w="80"/>
              <w:bottom w:type="dxa" w:w="60"/>
              <w:right w:type="dxa" w:w="80"/>
            </w:tcMar>
          </w:tcPr>
          <w:p>
            <w:r>
              <w:rPr>
                <w:b w:val="false"/>
                <w:bCs w:val="false"/>
                <w:sz w:val="19"/>
                <w:szCs w:val="19"/>
              </w:rPr>
              <w:t xml:space="preserve">Phase E Part 0 (named trigger: first signed partner contract)</w:t>
            </w:r>
          </w:p>
        </w:tc>
      </w:tr>
      <w:tr>
        <w:tc>
          <w:tcPr>
            <w:tcW w:type="dxa" w:w="1550"/>
            <w:tcMar>
              <w:top w:type="dxa" w:w="60"/>
              <w:left w:type="dxa" w:w="80"/>
              <w:bottom w:type="dxa" w:w="60"/>
              <w:right w:type="dxa" w:w="80"/>
            </w:tcMar>
          </w:tcPr>
          <w:p>
            <w:r>
              <w:rPr>
                <w:b w:val="false"/>
                <w:bCs w:val="false"/>
                <w:sz w:val="19"/>
                <w:szCs w:val="19"/>
              </w:rPr>
              <w:t xml:space="preserve">Growth &amp; Engagement</w:t>
            </w:r>
          </w:p>
        </w:tc>
        <w:tc>
          <w:tcPr>
            <w:tcW w:type="dxa" w:w="1450"/>
            <w:tcMar>
              <w:top w:type="dxa" w:w="60"/>
              <w:left w:type="dxa" w:w="80"/>
              <w:bottom w:type="dxa" w:w="60"/>
              <w:right w:type="dxa" w:w="80"/>
            </w:tcMar>
          </w:tcPr>
          <w:p>
            <w:r>
              <w:rPr>
                <w:b w:val="false"/>
                <w:bCs w:val="false"/>
                <w:sz w:val="19"/>
                <w:szCs w:val="19"/>
              </w:rPr>
              <w:t xml:space="preserve">Growth &amp; Progress Tracking; Daily Engagement &amp; Conversion</w:t>
            </w:r>
          </w:p>
        </w:tc>
        <w:tc>
          <w:tcPr>
            <w:tcW w:type="dxa" w:w="1150"/>
            <w:tcMar>
              <w:top w:type="dxa" w:w="60"/>
              <w:left w:type="dxa" w:w="80"/>
              <w:bottom w:type="dxa" w:w="60"/>
              <w:right w:type="dxa" w:w="80"/>
            </w:tcMar>
          </w:tcPr>
          <w:p>
            <w:r>
              <w:rPr>
                <w:b w:val="false"/>
                <w:bCs w:val="false"/>
                <w:sz w:val="19"/>
                <w:szCs w:val="19"/>
              </w:rPr>
              <w:t xml:space="preserve">Candidate Experience &amp; Growth</w:t>
            </w:r>
          </w:p>
        </w:tc>
        <w:tc>
          <w:tcPr>
            <w:tcW w:type="dxa" w:w="1450"/>
            <w:tcMar>
              <w:top w:type="dxa" w:w="60"/>
              <w:left w:type="dxa" w:w="80"/>
              <w:bottom w:type="dxa" w:w="60"/>
              <w:right w:type="dxa" w:w="80"/>
            </w:tcMar>
          </w:tcPr>
          <w:p>
            <w:r>
              <w:rPr>
                <w:b w:val="false"/>
                <w:bCs w:val="false"/>
                <w:sz w:val="19"/>
                <w:szCs w:val="19"/>
              </w:rPr>
              <w:t xml:space="preserve">Daily Engagement &amp; Growth (L2)</w:t>
            </w:r>
          </w:p>
        </w:tc>
        <w:tc>
          <w:tcPr>
            <w:tcW w:type="dxa" w:w="1450"/>
            <w:tcMar>
              <w:top w:type="dxa" w:w="60"/>
              <w:left w:type="dxa" w:w="80"/>
              <w:bottom w:type="dxa" w:w="60"/>
              <w:right w:type="dxa" w:w="80"/>
            </w:tcMar>
          </w:tcPr>
          <w:p>
            <w:r>
              <w:rPr>
                <w:b w:val="false"/>
                <w:bCs w:val="false"/>
                <w:sz w:val="19"/>
                <w:szCs w:val="19"/>
              </w:rPr>
              <w:t xml:space="preserve">Growth &amp; Engagement Service</w:t>
            </w:r>
          </w:p>
        </w:tc>
        <w:tc>
          <w:tcPr>
            <w:tcW w:type="dxa" w:w="1310"/>
            <w:tcMar>
              <w:top w:type="dxa" w:w="60"/>
              <w:left w:type="dxa" w:w="80"/>
              <w:bottom w:type="dxa" w:w="60"/>
              <w:right w:type="dxa" w:w="80"/>
            </w:tcMar>
          </w:tcPr>
          <w:p>
            <w:r>
              <w:rPr>
                <w:b w:val="false"/>
                <w:bCs w:val="false"/>
                <w:sz w:val="19"/>
                <w:szCs w:val="19"/>
              </w:rPr>
              <w:t xml:space="preserve">Phase C (Event Architecture)</w:t>
            </w:r>
          </w:p>
        </w:tc>
      </w:tr>
      <w:tr>
        <w:tc>
          <w:tcPr>
            <w:tcW w:type="dxa" w:w="1550"/>
            <w:tcMar>
              <w:top w:type="dxa" w:w="60"/>
              <w:left w:type="dxa" w:w="80"/>
              <w:bottom w:type="dxa" w:w="60"/>
              <w:right w:type="dxa" w:w="80"/>
            </w:tcMar>
          </w:tcPr>
          <w:p>
            <w:r>
              <w:rPr>
                <w:b w:val="false"/>
                <w:bCs w:val="false"/>
                <w:sz w:val="19"/>
                <w:szCs w:val="19"/>
              </w:rPr>
              <w:t xml:space="preserve">Identity, Access &amp; Platform Administration</w:t>
            </w:r>
          </w:p>
        </w:tc>
        <w:tc>
          <w:tcPr>
            <w:tcW w:type="dxa" w:w="1450"/>
            <w:tcMar>
              <w:top w:type="dxa" w:w="60"/>
              <w:left w:type="dxa" w:w="80"/>
              <w:bottom w:type="dxa" w:w="60"/>
              <w:right w:type="dxa" w:w="80"/>
            </w:tcMar>
          </w:tcPr>
          <w:p>
            <w:r>
              <w:rPr>
                <w:b w:val="false"/>
                <w:bCs w:val="false"/>
                <w:sz w:val="19"/>
                <w:szCs w:val="19"/>
              </w:rPr>
              <w:t xml:space="preserve">Identity, Roles &amp; Access Administration; Platform Configuration &amp; Secrets Stewardship</w:t>
            </w:r>
          </w:p>
        </w:tc>
        <w:tc>
          <w:tcPr>
            <w:tcW w:type="dxa" w:w="1150"/>
            <w:tcMar>
              <w:top w:type="dxa" w:w="60"/>
              <w:left w:type="dxa" w:w="80"/>
              <w:bottom w:type="dxa" w:w="60"/>
              <w:right w:type="dxa" w:w="80"/>
            </w:tcMar>
          </w:tcPr>
          <w:p>
            <w:r>
              <w:rPr>
                <w:b w:val="false"/>
                <w:bCs w:val="false"/>
                <w:sz w:val="19"/>
                <w:szCs w:val="19"/>
              </w:rPr>
              <w:t xml:space="preserve">Platform Shared Services</w:t>
            </w:r>
          </w:p>
        </w:tc>
        <w:tc>
          <w:tcPr>
            <w:tcW w:type="dxa" w:w="1450"/>
            <w:tcMar>
              <w:top w:type="dxa" w:w="60"/>
              <w:left w:type="dxa" w:w="80"/>
              <w:bottom w:type="dxa" w:w="60"/>
              <w:right w:type="dxa" w:w="80"/>
            </w:tcMar>
          </w:tcPr>
          <w:p>
            <w:r>
              <w:rPr>
                <w:b w:val="false"/>
                <w:bCs w:val="false"/>
                <w:sz w:val="19"/>
                <w:szCs w:val="19"/>
              </w:rPr>
              <w:t xml:space="preserve">Platform Trust, Identity &amp; Governance</w:t>
            </w:r>
          </w:p>
        </w:tc>
        <w:tc>
          <w:tcPr>
            <w:tcW w:type="dxa" w:w="1450"/>
            <w:tcMar>
              <w:top w:type="dxa" w:w="60"/>
              <w:left w:type="dxa" w:w="80"/>
              <w:bottom w:type="dxa" w:w="60"/>
              <w:right w:type="dxa" w:w="80"/>
            </w:tcMar>
          </w:tcPr>
          <w:p>
            <w:r>
              <w:rPr>
                <w:b w:val="false"/>
                <w:bCs w:val="false"/>
                <w:sz w:val="19"/>
                <w:szCs w:val="19"/>
              </w:rPr>
              <w:t xml:space="preserve">Identity &amp; Access Service; Platform Administration Service</w:t>
            </w:r>
          </w:p>
        </w:tc>
        <w:tc>
          <w:tcPr>
            <w:tcW w:type="dxa" w:w="1310"/>
            <w:tcMar>
              <w:top w:type="dxa" w:w="60"/>
              <w:left w:type="dxa" w:w="80"/>
              <w:bottom w:type="dxa" w:w="60"/>
              <w:right w:type="dxa" w:w="80"/>
            </w:tcMar>
          </w:tcPr>
          <w:p>
            <w:r>
              <w:rPr>
                <w:b w:val="false"/>
                <w:bCs w:val="false"/>
                <w:sz w:val="19"/>
                <w:szCs w:val="19"/>
              </w:rPr>
              <w:t xml:space="preserve">Phase B (Security); Phase G (Platform &amp; Runtime); Phase H (Operations)</w:t>
            </w:r>
          </w:p>
        </w:tc>
      </w:tr>
      <w:tr>
        <w:tc>
          <w:tcPr>
            <w:tcW w:type="dxa" w:w="1550"/>
            <w:tcMar>
              <w:top w:type="dxa" w:w="60"/>
              <w:left w:type="dxa" w:w="80"/>
              <w:bottom w:type="dxa" w:w="60"/>
              <w:right w:type="dxa" w:w="80"/>
            </w:tcMar>
          </w:tcPr>
          <w:p>
            <w:r>
              <w:rPr>
                <w:b w:val="false"/>
                <w:bCs w:val="false"/>
                <w:sz w:val="19"/>
                <w:szCs w:val="19"/>
              </w:rPr>
              <w:t xml:space="preserve">Governance &amp; Quality Assurance</w:t>
            </w:r>
          </w:p>
        </w:tc>
        <w:tc>
          <w:tcPr>
            <w:tcW w:type="dxa" w:w="1450"/>
            <w:tcMar>
              <w:top w:type="dxa" w:w="60"/>
              <w:left w:type="dxa" w:w="80"/>
              <w:bottom w:type="dxa" w:w="60"/>
              <w:right w:type="dxa" w:w="80"/>
            </w:tcMar>
          </w:tcPr>
          <w:p>
            <w:r>
              <w:rPr>
                <w:b w:val="false"/>
                <w:bCs w:val="false"/>
                <w:sz w:val="19"/>
                <w:szCs w:val="19"/>
              </w:rPr>
              <w:t xml:space="preserve">Architecture &amp; Engineering Standards Conformance; Intelligence Quality &amp; Drift Monitoring; User Activity &amp; Behavioral Analytics</w:t>
            </w:r>
          </w:p>
        </w:tc>
        <w:tc>
          <w:tcPr>
            <w:tcW w:type="dxa" w:w="1150"/>
            <w:tcMar>
              <w:top w:type="dxa" w:w="60"/>
              <w:left w:type="dxa" w:w="80"/>
              <w:bottom w:type="dxa" w:w="60"/>
              <w:right w:type="dxa" w:w="80"/>
            </w:tcMar>
          </w:tcPr>
          <w:p>
            <w:r>
              <w:rPr>
                <w:b w:val="false"/>
                <w:bCs w:val="false"/>
                <w:sz w:val="19"/>
                <w:szCs w:val="19"/>
              </w:rPr>
              <w:t xml:space="preserve">Governance; Platform Shared Services</w:t>
            </w:r>
          </w:p>
        </w:tc>
        <w:tc>
          <w:tcPr>
            <w:tcW w:type="dxa" w:w="1450"/>
            <w:tcMar>
              <w:top w:type="dxa" w:w="60"/>
              <w:left w:type="dxa" w:w="80"/>
              <w:bottom w:type="dxa" w:w="60"/>
              <w:right w:type="dxa" w:w="80"/>
            </w:tcMar>
          </w:tcPr>
          <w:p>
            <w:r>
              <w:rPr>
                <w:b w:val="false"/>
                <w:bCs w:val="false"/>
                <w:sz w:val="19"/>
                <w:szCs w:val="19"/>
              </w:rPr>
              <w:t xml:space="preserve">Platform Trust, Identity &amp; Governance; Daily Engagement &amp; Growth (cross-cutting)</w:t>
            </w:r>
          </w:p>
        </w:tc>
        <w:tc>
          <w:tcPr>
            <w:tcW w:type="dxa" w:w="1450"/>
            <w:tcMar>
              <w:top w:type="dxa" w:w="60"/>
              <w:left w:type="dxa" w:w="80"/>
              <w:bottom w:type="dxa" w:w="60"/>
              <w:right w:type="dxa" w:w="80"/>
            </w:tcMar>
          </w:tcPr>
          <w:p>
            <w:r>
              <w:rPr>
                <w:b w:val="false"/>
                <w:bCs w:val="false"/>
                <w:sz w:val="19"/>
                <w:szCs w:val="19"/>
              </w:rPr>
              <w:t xml:space="preserve">Governance &amp; Assurance Service; Analytics &amp; Reporting Service</w:t>
            </w:r>
          </w:p>
        </w:tc>
        <w:tc>
          <w:tcPr>
            <w:tcW w:type="dxa" w:w="1310"/>
            <w:tcMar>
              <w:top w:type="dxa" w:w="60"/>
              <w:left w:type="dxa" w:w="80"/>
              <w:bottom w:type="dxa" w:w="60"/>
              <w:right w:type="dxa" w:w="80"/>
            </w:tcMar>
          </w:tcPr>
          <w:p>
            <w:r>
              <w:rPr>
                <w:b w:val="false"/>
                <w:bCs w:val="false"/>
                <w:sz w:val="19"/>
                <w:szCs w:val="19"/>
              </w:rPr>
              <w:t xml:space="preserve">Phase I (Engineering Standards); Phase J (Quality/Conformance); Phase C (Event Architecture)</w:t>
            </w:r>
          </w:p>
        </w:tc>
      </w:tr>
      <w:tr>
        <w:tc>
          <w:tcPr>
            <w:tcW w:type="dxa" w:w="1550"/>
            <w:tcMar>
              <w:top w:type="dxa" w:w="60"/>
              <w:left w:type="dxa" w:w="80"/>
              <w:bottom w:type="dxa" w:w="60"/>
              <w:right w:type="dxa" w:w="80"/>
            </w:tcMar>
          </w:tcPr>
          <w:p>
            <w:r>
              <w:rPr>
                <w:b w:val="false"/>
                <w:bCs w:val="false"/>
                <w:sz w:val="19"/>
                <w:szCs w:val="19"/>
              </w:rPr>
              <w:t xml:space="preserve">Career Outcome Management (future)</w:t>
            </w:r>
          </w:p>
        </w:tc>
        <w:tc>
          <w:tcPr>
            <w:tcW w:type="dxa" w:w="1450"/>
            <w:tcMar>
              <w:top w:type="dxa" w:w="60"/>
              <w:left w:type="dxa" w:w="80"/>
              <w:bottom w:type="dxa" w:w="60"/>
              <w:right w:type="dxa" w:w="80"/>
            </w:tcMar>
          </w:tcPr>
          <w:p>
            <w:r>
              <w:rPr>
                <w:b w:val="false"/>
                <w:bCs w:val="false"/>
                <w:sz w:val="19"/>
                <w:szCs w:val="19"/>
              </w:rPr>
              <w:t xml:space="preserve">Not yet catalogued</w:t>
            </w:r>
          </w:p>
        </w:tc>
        <w:tc>
          <w:tcPr>
            <w:tcW w:type="dxa" w:w="1150"/>
            <w:tcMar>
              <w:top w:type="dxa" w:w="60"/>
              <w:left w:type="dxa" w:w="80"/>
              <w:bottom w:type="dxa" w:w="60"/>
              <w:right w:type="dxa" w:w="80"/>
            </w:tcMar>
          </w:tcPr>
          <w:p>
            <w:r>
              <w:rPr>
                <w:b w:val="false"/>
                <w:bCs w:val="false"/>
                <w:sz w:val="19"/>
                <w:szCs w:val="19"/>
              </w:rPr>
              <w:t xml:space="preserve">Not yet catalogued (future domain candidate)</w:t>
            </w:r>
          </w:p>
        </w:tc>
        <w:tc>
          <w:tcPr>
            <w:tcW w:type="dxa" w:w="1450"/>
            <w:tcMar>
              <w:top w:type="dxa" w:w="60"/>
              <w:left w:type="dxa" w:w="80"/>
              <w:bottom w:type="dxa" w:w="60"/>
              <w:right w:type="dxa" w:w="80"/>
            </w:tcMar>
          </w:tcPr>
          <w:p>
            <w:r>
              <w:rPr>
                <w:b w:val="false"/>
                <w:bCs w:val="false"/>
                <w:sz w:val="19"/>
                <w:szCs w:val="19"/>
              </w:rPr>
              <w:t xml:space="preserve">Career Outcome Intelligence (future)</w:t>
            </w:r>
          </w:p>
        </w:tc>
        <w:tc>
          <w:tcPr>
            <w:tcW w:type="dxa" w:w="1450"/>
            <w:tcMar>
              <w:top w:type="dxa" w:w="60"/>
              <w:left w:type="dxa" w:w="80"/>
              <w:bottom w:type="dxa" w:w="60"/>
              <w:right w:type="dxa" w:w="80"/>
            </w:tcMar>
          </w:tcPr>
          <w:p>
            <w:r>
              <w:rPr>
                <w:b w:val="false"/>
                <w:bCs w:val="false"/>
                <w:sz w:val="19"/>
                <w:szCs w:val="19"/>
              </w:rPr>
              <w:t xml:space="preserve">Career Outcome Intelligence Service (future)</w:t>
            </w:r>
          </w:p>
        </w:tc>
        <w:tc>
          <w:tcPr>
            <w:tcW w:type="dxa" w:w="1310"/>
            <w:tcMar>
              <w:top w:type="dxa" w:w="60"/>
              <w:left w:type="dxa" w:w="80"/>
              <w:bottom w:type="dxa" w:w="60"/>
              <w:right w:type="dxa" w:w="80"/>
            </w:tcMar>
          </w:tcPr>
          <w:p>
            <w:r>
              <w:rPr>
                <w:b w:val="false"/>
                <w:bCs w:val="false"/>
                <w:sz w:val="19"/>
                <w:szCs w:val="19"/>
              </w:rPr>
              <w:t xml:space="preserve">Not yet architected</w:t>
            </w:r>
          </w:p>
        </w:tc>
      </w:tr>
      <w:tr>
        <w:tc>
          <w:tcPr>
            <w:tcW w:type="dxa" w:w="1550"/>
            <w:tcMar>
              <w:top w:type="dxa" w:w="60"/>
              <w:left w:type="dxa" w:w="80"/>
              <w:bottom w:type="dxa" w:w="60"/>
              <w:right w:type="dxa" w:w="80"/>
            </w:tcMar>
          </w:tcPr>
          <w:p>
            <w:r>
              <w:rPr>
                <w:b w:val="false"/>
                <w:bCs w:val="false"/>
                <w:sz w:val="19"/>
                <w:szCs w:val="19"/>
              </w:rPr>
              <w:t xml:space="preserve">Partner Ecosystem Management (future)</w:t>
            </w:r>
          </w:p>
        </w:tc>
        <w:tc>
          <w:tcPr>
            <w:tcW w:type="dxa" w:w="1450"/>
            <w:tcMar>
              <w:top w:type="dxa" w:w="60"/>
              <w:left w:type="dxa" w:w="80"/>
              <w:bottom w:type="dxa" w:w="60"/>
              <w:right w:type="dxa" w:w="80"/>
            </w:tcMar>
          </w:tcPr>
          <w:p>
            <w:r>
              <w:rPr>
                <w:b w:val="false"/>
                <w:bCs w:val="false"/>
                <w:sz w:val="19"/>
                <w:szCs w:val="19"/>
              </w:rPr>
              <w:t xml:space="preserve">Not yet catalogued</w:t>
            </w:r>
          </w:p>
        </w:tc>
        <w:tc>
          <w:tcPr>
            <w:tcW w:type="dxa" w:w="1150"/>
            <w:tcMar>
              <w:top w:type="dxa" w:w="60"/>
              <w:left w:type="dxa" w:w="80"/>
              <w:bottom w:type="dxa" w:w="60"/>
              <w:right w:type="dxa" w:w="80"/>
            </w:tcMar>
          </w:tcPr>
          <w:p>
            <w:r>
              <w:rPr>
                <w:b w:val="false"/>
                <w:bCs w:val="false"/>
                <w:sz w:val="19"/>
                <w:szCs w:val="19"/>
              </w:rPr>
              <w:t xml:space="preserve">Employer (extended)</w:t>
            </w:r>
          </w:p>
        </w:tc>
        <w:tc>
          <w:tcPr>
            <w:tcW w:type="dxa" w:w="1450"/>
            <w:tcMar>
              <w:top w:type="dxa" w:w="60"/>
              <w:left w:type="dxa" w:w="80"/>
              <w:bottom w:type="dxa" w:w="60"/>
              <w:right w:type="dxa" w:w="80"/>
            </w:tcMar>
          </w:tcPr>
          <w:p>
            <w:r>
              <w:rPr>
                <w:b w:val="false"/>
                <w:bCs w:val="false"/>
                <w:sz w:val="19"/>
                <w:szCs w:val="19"/>
              </w:rPr>
              <w:t xml:space="preserve">Partner &amp; Ecosystem Intelligence (future)</w:t>
            </w:r>
          </w:p>
        </w:tc>
        <w:tc>
          <w:tcPr>
            <w:tcW w:type="dxa" w:w="1450"/>
            <w:tcMar>
              <w:top w:type="dxa" w:w="60"/>
              <w:left w:type="dxa" w:w="80"/>
              <w:bottom w:type="dxa" w:w="60"/>
              <w:right w:type="dxa" w:w="80"/>
            </w:tcMar>
          </w:tcPr>
          <w:p>
            <w:r>
              <w:rPr>
                <w:b w:val="false"/>
                <w:bCs w:val="false"/>
                <w:sz w:val="19"/>
                <w:szCs w:val="19"/>
              </w:rPr>
              <w:t xml:space="preserve">Partner &amp; Ecosystem Intelligence Service (future)</w:t>
            </w:r>
          </w:p>
        </w:tc>
        <w:tc>
          <w:tcPr>
            <w:tcW w:type="dxa" w:w="1310"/>
            <w:tcMar>
              <w:top w:type="dxa" w:w="60"/>
              <w:left w:type="dxa" w:w="80"/>
              <w:bottom w:type="dxa" w:w="60"/>
              <w:right w:type="dxa" w:w="80"/>
            </w:tcMar>
          </w:tcPr>
          <w:p>
            <w:r>
              <w:rPr>
                <w:b w:val="false"/>
                <w:bCs w:val="false"/>
                <w:sz w:val="19"/>
                <w:szCs w:val="19"/>
              </w:rPr>
              <w:t xml:space="preserve">Phase E Part 0 (named trigger)</w:t>
            </w:r>
          </w:p>
        </w:tc>
      </w:tr>
    </w:tbl>
    <w:p>
      <w:pPr>
        <w:pStyle w:val="Heading1"/>
        <w:spacing w:after="160" w:before="360"/>
      </w:pPr>
      <w:r>
        <w:t xml:space="preserve">14. Architecture Decisions</w:t>
      </w:r>
    </w:p>
    <w:p>
      <w:pPr>
        <w:pStyle w:val="Heading3"/>
        <w:spacing w:after="100" w:before="220"/>
      </w:pPr>
      <w:r>
        <w:t xml:space="preserve">ADR-BP-01 — Business processes are modeled as one-to-one with a Phase C value stream and its owning Phase D business service wherever the evidence supports it, rather than as an independent process layer with its own boundaries</w:t>
      </w:r>
    </w:p>
    <w:p>
      <w:pPr>
        <w:spacing w:after="100"/>
      </w:pPr>
      <w:r>
        <w:rPr>
          <w:b/>
          <w:bCs/>
        </w:rPr>
        <w:t xml:space="preserve">Context: </w:t>
      </w:r>
      <w:r>
        <w:t xml:space="preserve">The source program brief asks for a distinct business process architecture, but the repository's actual operating discipline for most student-facing work is already fully captured by the value stream and business service already catalogued.</w:t>
      </w:r>
    </w:p>
    <w:p>
      <w:pPr>
        <w:spacing w:after="100"/>
      </w:pPr>
      <w:r>
        <w:rPr>
          <w:b/>
          <w:bCs/>
        </w:rPr>
        <w:t xml:space="preserve">Alternatives considered: </w:t>
      </w:r>
      <w:r>
        <w:t xml:space="preserve">A fully independent process taxonomy, decoupled from value streams, was considered and rejected as manufacturing a distinction without a repository-evidenced difference.</w:t>
      </w:r>
    </w:p>
    <w:p>
      <w:pPr>
        <w:spacing w:after="100"/>
      </w:pPr>
      <w:r>
        <w:rPr>
          <w:b/>
          <w:bCs/>
        </w:rPr>
        <w:t xml:space="preserve">Trade-off: </w:t>
      </w:r>
      <w:r>
        <w:t xml:space="preserve">Twelve of fourteen processes read as a restatement of their value stream with process-specific fields (trigger, decisions, rules) added, rather than as a structurally distinct layer.</w:t>
      </w:r>
    </w:p>
    <w:p>
      <w:pPr>
        <w:spacing w:after="100"/>
      </w:pPr>
      <w:r>
        <w:rPr>
          <w:b/>
          <w:bCs/>
        </w:rPr>
        <w:t xml:space="preserve">Rationale: </w:t>
      </w:r>
      <w:r>
        <w:t xml:space="preserve">Accurate representation of an evidenced one-process-per-value-stream reality is more useful to an executive reader than an artificially differentiated process layer; the added value of this document is the process-specific fields (Section 3.1's process-first framing), not a new boundary.</w:t>
      </w:r>
    </w:p>
    <w:p>
      <w:pPr>
        <w:pStyle w:val="Heading3"/>
        <w:spacing w:after="100" w:before="220"/>
      </w:pPr>
      <w:r>
        <w:t xml:space="preserve">ADR-BP-02 — Two processes — Identity, Access &amp; Platform Administration and Governance &amp; Quality Assurance — are modeled as spanning two Phase D business services each, rather than one process per service</w:t>
      </w:r>
    </w:p>
    <w:p>
      <w:pPr>
        <w:spacing w:after="100"/>
      </w:pPr>
      <w:r>
        <w:rPr>
          <w:b/>
          <w:bCs/>
        </w:rPr>
        <w:t xml:space="preserve">Context: </w:t>
      </w:r>
      <w:r>
        <w:t xml:space="preserve">Identity &amp; Access Service and Platform Administration Service share one operating discipline (platform trust) with no independently evidenced separate trigger or outcome; Governance &amp; Assurance Service and Analytics &amp; Reporting Service similarly share one continuous, cross-cutting governance discipline.</w:t>
      </w:r>
    </w:p>
    <w:p>
      <w:pPr>
        <w:spacing w:after="100"/>
      </w:pPr>
      <w:r>
        <w:rPr>
          <w:b/>
          <w:bCs/>
        </w:rPr>
        <w:t xml:space="preserve">Alternatives considered: </w:t>
      </w:r>
      <w:r>
        <w:t xml:space="preserve">Modeling four separate single-service processes was considered and rejected as manufacturing process boundaries the evidence does not support.</w:t>
      </w:r>
    </w:p>
    <w:p>
      <w:pPr>
        <w:spacing w:after="100"/>
      </w:pPr>
      <w:r>
        <w:rPr>
          <w:b/>
          <w:bCs/>
        </w:rPr>
        <w:t xml:space="preserve">Trade-off: </w:t>
      </w:r>
      <w:r>
        <w:t xml:space="preserve">These two processes carry more internal heterogeneity (two services each) than the other twelve, which is disclosed explicitly rather than smoothed into a false one-service-one-process symmetry.</w:t>
      </w:r>
    </w:p>
    <w:p>
      <w:pPr>
        <w:spacing w:after="100"/>
      </w:pPr>
      <w:r>
        <w:rPr>
          <w:b/>
          <w:bCs/>
        </w:rPr>
        <w:t xml:space="preserve">Rationale: </w:t>
      </w:r>
      <w:r>
        <w:t xml:space="preserve">Matches the proportionality principle already used in Phase A (capability decomposition applied only where evidenced) and Phase D (Tier-1/Tier-2 catalog split).</w:t>
      </w:r>
    </w:p>
    <w:p>
      <w:pPr>
        <w:pStyle w:val="Heading3"/>
        <w:spacing w:after="100" w:before="220"/>
      </w:pPr>
      <w:r>
        <w:t xml:space="preserve">ADR-BP-03 — Employer Collaboration is catalogued as a full Tier-1 strategic process despite Level 1 maturity and a currently empty business-outcome field</w:t>
      </w:r>
    </w:p>
    <w:p>
      <w:pPr>
        <w:spacing w:after="100"/>
      </w:pPr>
      <w:r>
        <w:rPr>
          <w:b/>
          <w:bCs/>
        </w:rPr>
        <w:t xml:space="preserve">Context: </w:t>
      </w:r>
      <w:r>
        <w:t xml:space="preserve">Its strategic importance (Sections 4, 11) is independent of its current maturity; omitting it or under-cataloguing it because it delivers no current outcome would hide the platform's single largest process gap rather than surface it.</w:t>
      </w:r>
    </w:p>
    <w:p>
      <w:pPr>
        <w:spacing w:after="100"/>
      </w:pPr>
      <w:r>
        <w:rPr>
          <w:b/>
          <w:bCs/>
        </w:rPr>
        <w:t xml:space="preserve">Alternatives considered: </w:t>
      </w:r>
      <w:r>
        <w:t xml:space="preserve">Downgrading it to a Tier-2 condensed entry, consistent with its low maturity, was considered.</w:t>
      </w:r>
    </w:p>
    <w:p>
      <w:pPr>
        <w:spacing w:after="100"/>
      </w:pPr>
      <w:r>
        <w:rPr>
          <w:b/>
          <w:bCs/>
        </w:rPr>
        <w:t xml:space="preserve">Trade-off: </w:t>
      </w:r>
      <w:r>
        <w:t xml:space="preserve">Its profile (Section 5.6) necessarily reports more target-state than current-state content than any other Tier-1 profile — accepted as accurate rather than smoothed over.</w:t>
      </w:r>
    </w:p>
    <w:p>
      <w:pPr>
        <w:spacing w:after="100"/>
      </w:pPr>
      <w:r>
        <w:rPr>
          <w:b/>
          <w:bCs/>
        </w:rPr>
        <w:t xml:space="preserve">Rationale: </w:t>
      </w:r>
      <w:r>
        <w:t xml:space="preserve">Mirrors ADR-BC-03 (Phase A) and the identical Employer-related ADRs in Phases B, C, and D exactly, preserving cross-phase consistency.</w:t>
      </w:r>
    </w:p>
    <w:p>
      <w:pPr>
        <w:pStyle w:val="Heading3"/>
        <w:spacing w:after="100" w:before="220"/>
      </w:pPr>
      <w:r>
        <w:t xml:space="preserve">ADR-BP-04 — No process is classified as Legacy in Section 11</w:t>
      </w:r>
    </w:p>
    <w:p>
      <w:pPr>
        <w:spacing w:after="100"/>
      </w:pPr>
      <w:r>
        <w:rPr>
          <w:b/>
          <w:bCs/>
        </w:rPr>
        <w:t xml:space="preserve">Context: </w:t>
      </w:r>
      <w:r>
        <w:t xml:space="preserve">No repository evidence supports a legacy classification for any current process.</w:t>
      </w:r>
    </w:p>
    <w:p>
      <w:pPr>
        <w:spacing w:after="100"/>
      </w:pPr>
      <w:r>
        <w:rPr>
          <w:b/>
          <w:bCs/>
        </w:rPr>
        <w:t xml:space="preserve">Alternatives considered: </w:t>
      </w:r>
      <w:r>
        <w:t xml:space="preserve">A forced Legacy entry, for heat-map completeness, was considered.</w:t>
      </w:r>
    </w:p>
    <w:p>
      <w:pPr>
        <w:spacing w:after="100"/>
      </w:pPr>
      <w:r>
        <w:rPr>
          <w:b/>
          <w:bCs/>
        </w:rPr>
        <w:t xml:space="preserve">Trade-off: </w:t>
      </w:r>
      <w:r>
        <w:t xml:space="preserve">None — this preserves accuracy at no cost, since the alternative would only introduce a false signal.</w:t>
      </w:r>
    </w:p>
    <w:p>
      <w:pPr>
        <w:spacing w:after="100"/>
      </w:pPr>
      <w:r>
        <w:rPr>
          <w:b/>
          <w:bCs/>
        </w:rPr>
        <w:t xml:space="preserve">Rationale: </w:t>
      </w:r>
      <w:r>
        <w:t xml:space="preserve">Mirrors ADR-BC-05 (Phase A), the Phase B equivalent, and the Phase C/D equivalents; a young, actively evolving platform should not manufacture a legacy narrative.</w:t>
      </w:r>
    </w:p>
    <w:p>
      <w:pPr>
        <w:pStyle w:val="Heading3"/>
        <w:spacing w:after="100" w:before="220"/>
      </w:pPr>
      <w:r>
        <w:t xml:space="preserve">ADR-BP-05 — Career Outcome Management and Partner Ecosystem Management are catalogued as future processes with explicit adoption triggers, not as current-state processes with aspirational content</w:t>
      </w:r>
    </w:p>
    <w:p>
      <w:pPr>
        <w:spacing w:after="100"/>
      </w:pPr>
      <w:r>
        <w:rPr>
          <w:b/>
          <w:bCs/>
        </w:rPr>
        <w:t xml:space="preserve">Context: </w:t>
      </w:r>
      <w:r>
        <w:t xml:space="preserve">No module, service, or data store evidences either process operating today, per Phase A Section 10.3, Phase B Section 11.3, Phase C Section 6.6/11.3, and Phase D Section 5.14.</w:t>
      </w:r>
    </w:p>
    <w:p>
      <w:pPr>
        <w:spacing w:after="100"/>
      </w:pPr>
      <w:r>
        <w:rPr>
          <w:b/>
          <w:bCs/>
        </w:rPr>
        <w:t xml:space="preserve">Alternatives considered: </w:t>
      </w:r>
      <w:r>
        <w:t xml:space="preserve">Omitting them entirely, since they are not current-state, was considered and rejected as leaving the special-focus-area validation (source brief) incomplete.</w:t>
      </w:r>
    </w:p>
    <w:p>
      <w:pPr>
        <w:spacing w:after="100"/>
      </w:pPr>
      <w:r>
        <w:rPr>
          <w:b/>
          <w:bCs/>
        </w:rPr>
        <w:t xml:space="preserve">Trade-off: </w:t>
      </w:r>
      <w:r>
        <w:t xml:space="preserve">Their Section 5.9 profiles are necessarily thinner than any current-state profile — accepted as honest rather than padded.</w:t>
      </w:r>
    </w:p>
    <w:p>
      <w:pPr>
        <w:spacing w:after="100"/>
      </w:pPr>
      <w:r>
        <w:rPr>
          <w:b/>
          <w:bCs/>
        </w:rPr>
        <w:t xml:space="preserve">Rationale: </w:t>
      </w:r>
      <w:r>
        <w:t xml:space="preserve">Direct carry-forward of the identical future-service treatment already established in Phase D Section 5.14, preserving one canonical future-process definition across the whole EEP-02 program rather than two slightly different ones.</w:t>
      </w:r>
    </w:p>
    <w:p>
      <w:pPr>
        <w:pStyle w:val="Heading3"/>
        <w:spacing w:after="100" w:before="220"/>
      </w:pPr>
      <w:r>
        <w:t xml:space="preserve">ADR-BP-06 — Ownership is stated as "general product/engineering function" wherever no separated business function is evidenced, rather than assigning a fictional named role</w:t>
      </w:r>
    </w:p>
    <w:p>
      <w:pPr>
        <w:spacing w:after="100"/>
      </w:pPr>
      <w:r>
        <w:rPr>
          <w:b/>
          <w:bCs/>
        </w:rPr>
        <w:t xml:space="preserve">Context: </w:t>
      </w:r>
      <w:r>
        <w:t xml:space="preserve">Matches EEP-01 Phase H's own explicit finding about team scale.</w:t>
      </w:r>
    </w:p>
    <w:p>
      <w:pPr>
        <w:spacing w:after="100"/>
      </w:pPr>
      <w:r>
        <w:rPr>
          <w:b/>
          <w:bCs/>
        </w:rPr>
        <w:t xml:space="preserve">Alternatives considered: </w:t>
      </w:r>
      <w:r>
        <w:t xml:space="preserve">A fully staffed process-ownership RACI, for executive-review polish, was considered.</w:t>
      </w:r>
    </w:p>
    <w:p>
      <w:pPr>
        <w:spacing w:after="100"/>
      </w:pPr>
      <w:r>
        <w:rPr>
          <w:b/>
          <w:bCs/>
        </w:rPr>
        <w:t xml:space="preserve">Trade-off: </w:t>
      </w:r>
      <w:r>
        <w:t xml:space="preserve">Section 8 is less visually impressive than a fully staffed RACI would be.</w:t>
      </w:r>
    </w:p>
    <w:p>
      <w:pPr>
        <w:spacing w:after="100"/>
      </w:pPr>
      <w:r>
        <w:rPr>
          <w:b/>
          <w:bCs/>
        </w:rPr>
        <w:t xml:space="preserve">Rationale: </w:t>
      </w:r>
      <w:r>
        <w:t xml:space="preserve">A business process architecture that invents ownership structure the organization does not have would mislead investment and hiring decisions more than it would help them — identical rationale to ADR-BC-04 (Phase A).</w:t>
      </w:r>
    </w:p>
    <w:p>
      <w:pPr>
        <w:pStyle w:val="Heading1"/>
        <w:spacing w:after="160" w:before="360"/>
      </w:pPr>
      <w:r>
        <w:t xml:space="preserve">15. Risks</w:t>
      </w:r>
    </w:p>
    <w:p>
      <w:pPr>
        <w:pStyle w:val="Heading2"/>
        <w:spacing w:after="120" w:before="280"/>
      </w:pPr>
      <w:r>
        <w:t xml:space="preserve">15.1 Business Process Risks</w:t>
      </w:r>
    </w:p>
    <w:p>
      <w:pPr>
        <w:pStyle w:val="ListParagraph"/>
        <w:numPr>
          <w:ilvl w:val="0"/>
          <w:numId w:val="1"/>
        </w:numPr>
        <w:spacing w:after="60"/>
      </w:pPr>
      <w:r>
        <w:t xml:space="preserve">Presenting mock-derived market data, opportunities, or salary figures to students without clear provenance signaling, inside the Career Discovery &amp; Recommendation and Job Opportunity Discovery Processes, risks a trust and credibility failure once discovered, in a product whose entire value proposition rests on trustworthy guidance for career-stakes decisions.</w:t>
      </w:r>
    </w:p>
    <w:p>
      <w:pPr>
        <w:pStyle w:val="ListParagraph"/>
        <w:numPr>
          <w:ilvl w:val="0"/>
          <w:numId w:val="1"/>
        </w:numPr>
        <w:spacing w:after="60"/>
      </w:pPr>
      <w:r>
        <w:t xml:space="preserve">The Employer Collaboration Process's Level 1 maturity means the platform's monetizable, two-sided-market strategy is currently unactivated; strategic messaging that implies otherwise (internally or externally) carries reputational and investor-relations risk.</w:t>
      </w:r>
    </w:p>
    <w:p>
      <w:pPr>
        <w:pStyle w:val="Heading2"/>
        <w:spacing w:after="120" w:before="280"/>
      </w:pPr>
      <w:r>
        <w:t xml:space="preserve">15.2 Operational Risks</w:t>
      </w:r>
    </w:p>
    <w:p>
      <w:pPr>
        <w:pStyle w:val="ListParagraph"/>
        <w:numPr>
          <w:ilvl w:val="0"/>
          <w:numId w:val="1"/>
        </w:numPr>
        <w:spacing w:after="60"/>
      </w:pPr>
      <w:r>
        <w:t xml:space="preserve">The Career Health &amp; Continuous Monitoring Process's dual-implementation state (careerHealthIndex/chiV2) risks score inconsistency if both are ever exposed to the same student population without a clean, named cutover.</w:t>
      </w:r>
    </w:p>
    <w:p>
      <w:pPr>
        <w:pStyle w:val="ListParagraph"/>
        <w:numPr>
          <w:ilvl w:val="0"/>
          <w:numId w:val="1"/>
        </w:numPr>
        <w:spacing w:after="60"/>
      </w:pPr>
      <w:r>
        <w:t xml:space="preserve">The Student Onboarding &amp; Academic Profile Management Process's position as the most widely shared process (10+ downstream consumers) means any data-quality regression here has the widest operational blast radius of any process failure in the platform.</w:t>
      </w:r>
    </w:p>
    <w:p>
      <w:pPr>
        <w:pStyle w:val="Heading2"/>
        <w:spacing w:after="120" w:before="280"/>
      </w:pPr>
      <w:r>
        <w:t xml:space="preserve">15.3 Automation Risks</w:t>
      </w:r>
    </w:p>
    <w:p>
      <w:pPr>
        <w:spacing w:after="140"/>
      </w:pPr>
      <w:r>
        <w:rPr>
          <w:b w:val="false"/>
          <w:bCs w:val="false"/>
          <w:i w:val="false"/>
          <w:iCs w:val="false"/>
        </w:rPr>
        <w:t xml:space="preserve">The AI Career Advisory and Career Discovery &amp; Recommendation Processes both delegate ranking, explanation, and conversational reasoning to AI agents with no human internal review gate before output reaches a student (Section 6.7); this is an accepted, evidenced operating model at current maturity, but it concentrates automation risk at the point of AI provider failure, degraded confidence, or model drift, mitigated only by the five-provider fallback and the Governance &amp; Quality Assurance Process's after-the-fact monitoring.</w:t>
      </w:r>
    </w:p>
    <w:p>
      <w:pPr>
        <w:pStyle w:val="Heading2"/>
        <w:spacing w:after="120" w:before="280"/>
      </w:pPr>
      <w:r>
        <w:t xml:space="preserve">15.4 Knowledge Risks</w:t>
      </w:r>
    </w:p>
    <w:p>
      <w:pPr>
        <w:spacing w:after="140"/>
      </w:pPr>
      <w:r>
        <w:rPr>
          <w:b w:val="false"/>
          <w:bCs w:val="false"/>
          <w:i w:val="false"/>
          <w:iCs w:val="false"/>
        </w:rPr>
        <w:t xml:space="preserve">The Knowledge Curation &amp; Evolution Process is a single point of shared-vocabulary failure: because Career Discovery &amp; Recommendation, Career Health &amp; Continuous Monitoring, Job Opportunity Discovery, and AI Career Advisory all read the same taxonomy and skill graph, a staleness or coverage gap here degrades four processes simultaneously without an obvious symptom pointing back to its source.</w:t>
      </w:r>
    </w:p>
    <w:p>
      <w:pPr>
        <w:pStyle w:val="Heading2"/>
        <w:spacing w:after="120" w:before="280"/>
      </w:pPr>
      <w:r>
        <w:t xml:space="preserve">15.5 AI Risks</w:t>
      </w:r>
    </w:p>
    <w:p>
      <w:pPr>
        <w:spacing w:after="140"/>
      </w:pPr>
      <w:r>
        <w:rPr>
          <w:b w:val="false"/>
          <w:bCs w:val="false"/>
          <w:i w:val="false"/>
          <w:iCs w:val="false"/>
        </w:rPr>
        <w:t xml:space="preserve">The AI Career Advisory Process carries the platform's primary responsible-AI and explainability burden given the minor-heavy user base, and the Career Planning &amp; Simulation Process's future population risks presenting a simulation as prediction rather than scenario exploration, which could create false certainty for the same predominantly minor population.</w:t>
      </w:r>
    </w:p>
    <w:p>
      <w:pPr>
        <w:pStyle w:val="Heading2"/>
        <w:spacing w:after="120" w:before="280"/>
      </w:pPr>
      <w:r>
        <w:t xml:space="preserve">15.6 Governance Risks</w:t>
      </w:r>
    </w:p>
    <w:p>
      <w:pPr>
        <w:spacing w:after="140"/>
      </w:pPr>
      <w:r>
        <w:rPr>
          <w:b w:val="false"/>
          <w:bCs w:val="false"/>
          <w:i w:val="false"/>
          <w:iCs w:val="false"/>
        </w:rPr>
        <w:t xml:space="preserve">The Governance &amp; Quality Assurance Process's own four documented drift items (EEP-01 Phase J) mean the process meant to catch drift has itself drifted — a governance risk in its own right, not merely a technical backlog item, because every other process in this catalog relies on this process's conformance signal being accurate.</w:t>
      </w:r>
    </w:p>
    <w:p>
      <w:pPr>
        <w:pStyle w:val="Heading2"/>
        <w:spacing w:after="120" w:before="280"/>
      </w:pPr>
      <w:r>
        <w:t xml:space="preserve">15.7 Transformation Risks</w:t>
      </w:r>
    </w:p>
    <w:p>
      <w:pPr>
        <w:spacing w:after="140"/>
      </w:pPr>
      <w:r>
        <w:rPr>
          <w:b w:val="false"/>
          <w:bCs w:val="false"/>
          <w:i w:val="false"/>
          <w:iCs w:val="false"/>
        </w:rPr>
        <w:t xml:space="preserve">Activating the Employer Collaboration Process will, for the first time, require this platform to operate live external-partner data contracts and SLAs — a genuinely new organizational capability, not just a technical one — and the roadmap (Section 12.2) should not underestimate the non-technical lift involved.</w:t>
      </w:r>
    </w:p>
    <w:p>
      <w:pPr>
        <w:pStyle w:val="Heading2"/>
        <w:spacing w:after="120" w:before="280"/>
      </w:pPr>
      <w:r>
        <w:t xml:space="preserve">15.8 Technology Dependency Risks</w:t>
      </w:r>
    </w:p>
    <w:p>
      <w:pPr>
        <w:spacing w:after="140"/>
      </w:pPr>
      <w:r>
        <w:rPr>
          <w:b w:val="false"/>
          <w:bCs w:val="false"/>
          <w:i w:val="false"/>
          <w:iCs w:val="false"/>
        </w:rPr>
        <w:t xml:space="preserve">The AI Career Advisory Process, the platform's most mature AI-mediated process, is fully dependent on external LLM providers; the five-provider fallback mitigates single-vendor outage risk but does not remove systemic exposure to external AI-provider pricing, policy, or availability changes.</w:t>
      </w:r>
    </w:p>
    <w:p>
      <w:pPr>
        <w:spacing w:after="140"/>
      </w:pPr>
      <w:r>
        <w:rPr>
          <w:b w:val="false"/>
          <w:bCs w:val="false"/>
          <w:i w:val="false"/>
          <w:iCs w:val="false"/>
        </w:rPr>
        <w:t xml:space="preserve">This review surfaced a security-hygiene item adjacent to the Identity, Access &amp; Platform Administration Process: API keys and credential-bearing files were found stored as plaintext files directly in the repository during the course of this investigation, rather than in a managed secrets store. This is a governance and security finding, not a business-process-architecture recommendation as such, and is flagged here for the reader's direct attention and immediate remediation outside this document's scope.</w:t>
      </w:r>
    </w:p>
    <w:p>
      <w:pPr>
        <w:pStyle w:val="Heading2"/>
        <w:spacing w:after="120" w:before="280"/>
      </w:pPr>
      <w:r>
        <w:t xml:space="preserve">15.9 Mitigation Strategies</w:t>
      </w:r>
    </w:p>
    <w:p>
      <w:pPr>
        <w:pStyle w:val="ListParagraph"/>
        <w:numPr>
          <w:ilvl w:val="0"/>
          <w:numId w:val="1"/>
        </w:numPr>
        <w:spacing w:after="60"/>
      </w:pPr>
      <w:r>
        <w:t xml:space="preserve">Make data provenance visible in-product (Section 12.1) as an immediate, low-cost mitigation for the trust-related process risks above.</w:t>
      </w:r>
    </w:p>
    <w:p>
      <w:pPr>
        <w:pStyle w:val="ListParagraph"/>
        <w:numPr>
          <w:ilvl w:val="0"/>
          <w:numId w:val="1"/>
        </w:numPr>
        <w:spacing w:after="60"/>
      </w:pPr>
      <w:r>
        <w:t xml:space="preserve">Treat the chiV2 cutover as a named, owned short-term process item (Section 12.1) rather than an implicit background task, to close the operational-risk window.</w:t>
      </w:r>
    </w:p>
    <w:p>
      <w:pPr>
        <w:pStyle w:val="ListParagraph"/>
        <w:numPr>
          <w:ilvl w:val="0"/>
          <w:numId w:val="1"/>
        </w:numPr>
        <w:spacing w:after="60"/>
      </w:pPr>
      <w:r>
        <w:t xml:space="preserve">Prioritize the first Employer Collaboration partner conversation early in the medium-term roadmap precisely because of its outsized effect on de-risking three dependent processes simultaneously.</w:t>
      </w:r>
    </w:p>
    <w:p>
      <w:pPr>
        <w:pStyle w:val="ListParagraph"/>
        <w:numPr>
          <w:ilvl w:val="0"/>
          <w:numId w:val="1"/>
        </w:numPr>
        <w:spacing w:after="60"/>
      </w:pPr>
      <w:r>
        <w:t xml:space="preserve">Rotate and relocate any credential material found stored in plaintext to a proper secrets manager immediately, independent of this document's roadmap timing.</w:t>
      </w:r>
    </w:p>
    <w:p>
      <w:pPr>
        <w:pStyle w:val="ListParagraph"/>
        <w:numPr>
          <w:ilvl w:val="0"/>
          <w:numId w:val="1"/>
        </w:numPr>
        <w:spacing w:after="60"/>
      </w:pPr>
      <w:r>
        <w:t xml:space="preserve">Close the four documented Governance &amp; Quality Assurance Process drift items before treating any other process's stated conformance as fully assured.</w:t>
      </w:r>
    </w:p>
    <w:p>
      <w:pPr>
        <w:pStyle w:val="Heading1"/>
        <w:spacing w:after="160" w:before="360"/>
      </w:pPr>
      <w: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660"/>
      </w:tblGrid>
      <w:tr>
        <w:trPr>
          <w:tblHeader/>
        </w:trPr>
        <w:tc>
          <w:tcPr>
            <w:tcW w:type="dxa" w:w="1900"/>
            <w:shd w:fill="1F3864" w:val="clear"/>
            <w:tcMar>
              <w:top w:type="dxa" w:w="60"/>
              <w:left w:type="dxa" w:w="80"/>
              <w:bottom w:type="dxa" w:w="60"/>
              <w:right w:type="dxa" w:w="80"/>
            </w:tcMar>
          </w:tcPr>
          <w:p>
            <w:r>
              <w:rPr>
                <w:b/>
                <w:bCs/>
                <w:color w:val="FFFFFF"/>
                <w:sz w:val="19"/>
                <w:szCs w:val="19"/>
              </w:rPr>
              <w:t xml:space="preserve">Metric domain</w:t>
            </w:r>
          </w:p>
        </w:tc>
        <w:tc>
          <w:tcPr>
            <w:tcW w:type="dxa" w:w="4800"/>
            <w:shd w:fill="1F3864" w:val="clear"/>
            <w:tcMar>
              <w:top w:type="dxa" w:w="60"/>
              <w:left w:type="dxa" w:w="80"/>
              <w:bottom w:type="dxa" w:w="60"/>
              <w:right w:type="dxa" w:w="80"/>
            </w:tcMar>
          </w:tcPr>
          <w:p>
            <w:r>
              <w:rPr>
                <w:b/>
                <w:bCs/>
                <w:color w:val="FFFFFF"/>
                <w:sz w:val="19"/>
                <w:szCs w:val="19"/>
              </w:rPr>
              <w:t xml:space="preserve">Representative KPIs</w:t>
            </w:r>
          </w:p>
        </w:tc>
        <w:tc>
          <w:tcPr>
            <w:tcW w:type="dxa" w:w="2660"/>
            <w:shd w:fill="1F3864" w:val="clear"/>
            <w:tcMar>
              <w:top w:type="dxa" w:w="60"/>
              <w:left w:type="dxa" w:w="80"/>
              <w:bottom w:type="dxa" w:w="60"/>
              <w:right w:type="dxa" w:w="80"/>
            </w:tcMar>
          </w:tcPr>
          <w:p>
            <w:r>
              <w:rPr>
                <w:b/>
                <w:bCs/>
                <w:color w:val="FFFFFF"/>
                <w:sz w:val="19"/>
                <w:szCs w:val="19"/>
              </w:rPr>
              <w:t xml:space="preserve">Owning process(es)</w:t>
            </w:r>
          </w:p>
        </w:tc>
      </w:tr>
      <w:tr>
        <w:tc>
          <w:tcPr>
            <w:tcW w:type="dxa" w:w="1900"/>
            <w:tcMar>
              <w:top w:type="dxa" w:w="60"/>
              <w:left w:type="dxa" w:w="80"/>
              <w:bottom w:type="dxa" w:w="60"/>
              <w:right w:type="dxa" w:w="80"/>
            </w:tcMar>
          </w:tcPr>
          <w:p>
            <w:r>
              <w:rPr>
                <w:b w:val="false"/>
                <w:bCs w:val="false"/>
                <w:sz w:val="19"/>
                <w:szCs w:val="19"/>
              </w:rPr>
              <w:t xml:space="preserve">Process completion rate</w:t>
            </w:r>
          </w:p>
        </w:tc>
        <w:tc>
          <w:tcPr>
            <w:tcW w:type="dxa" w:w="4800"/>
            <w:tcMar>
              <w:top w:type="dxa" w:w="60"/>
              <w:left w:type="dxa" w:w="80"/>
              <w:bottom w:type="dxa" w:w="60"/>
              <w:right w:type="dxa" w:w="80"/>
            </w:tcMar>
          </w:tcPr>
          <w:p>
            <w:r>
              <w:rPr>
                <w:b w:val="false"/>
                <w:bCs w:val="false"/>
                <w:sz w:val="19"/>
                <w:szCs w:val="19"/>
              </w:rPr>
              <w:t xml:space="preserve">Onboarding-completion rate; document generation completion rate; advisory session completion rate</w:t>
            </w:r>
          </w:p>
        </w:tc>
        <w:tc>
          <w:tcPr>
            <w:tcW w:type="dxa" w:w="2660"/>
            <w:tcMar>
              <w:top w:type="dxa" w:w="60"/>
              <w:left w:type="dxa" w:w="80"/>
              <w:bottom w:type="dxa" w:w="60"/>
              <w:right w:type="dxa" w:w="80"/>
            </w:tcMar>
          </w:tcPr>
          <w:p>
            <w:r>
              <w:rPr>
                <w:b w:val="false"/>
                <w:bCs w:val="false"/>
                <w:sz w:val="19"/>
                <w:szCs w:val="19"/>
              </w:rPr>
              <w:t xml:space="preserve">Student Onboarding &amp; Academic Profile Management; Resume &amp; Application Readiness; AI Career Advisory</w:t>
            </w:r>
          </w:p>
        </w:tc>
      </w:tr>
      <w:tr>
        <w:tc>
          <w:tcPr>
            <w:tcW w:type="dxa" w:w="1900"/>
            <w:tcMar>
              <w:top w:type="dxa" w:w="60"/>
              <w:left w:type="dxa" w:w="80"/>
              <w:bottom w:type="dxa" w:w="60"/>
              <w:right w:type="dxa" w:w="80"/>
            </w:tcMar>
          </w:tcPr>
          <w:p>
            <w:r>
              <w:rPr>
                <w:b w:val="false"/>
                <w:bCs w:val="false"/>
                <w:sz w:val="19"/>
                <w:szCs w:val="19"/>
              </w:rPr>
              <w:t xml:space="preserve">Cycle time</w:t>
            </w:r>
          </w:p>
        </w:tc>
        <w:tc>
          <w:tcPr>
            <w:tcW w:type="dxa" w:w="4800"/>
            <w:tcMar>
              <w:top w:type="dxa" w:w="60"/>
              <w:left w:type="dxa" w:w="80"/>
              <w:bottom w:type="dxa" w:w="60"/>
              <w:right w:type="dxa" w:w="80"/>
            </w:tcMar>
          </w:tcPr>
          <w:p>
            <w:r>
              <w:rPr>
                <w:b w:val="false"/>
                <w:bCs w:val="false"/>
                <w:sz w:val="19"/>
                <w:szCs w:val="19"/>
              </w:rPr>
              <w:t xml:space="preserve">Time-to-first-recommendation; time from first live labor-market feed signature to dependent processes advancing a maturity level</w:t>
            </w:r>
          </w:p>
        </w:tc>
        <w:tc>
          <w:tcPr>
            <w:tcW w:type="dxa" w:w="2660"/>
            <w:tcMar>
              <w:top w:type="dxa" w:w="60"/>
              <w:left w:type="dxa" w:w="80"/>
              <w:bottom w:type="dxa" w:w="60"/>
              <w:right w:type="dxa" w:w="80"/>
            </w:tcMar>
          </w:tcPr>
          <w:p>
            <w:r>
              <w:rPr>
                <w:b w:val="false"/>
                <w:bCs w:val="false"/>
                <w:sz w:val="19"/>
                <w:szCs w:val="19"/>
              </w:rPr>
              <w:t xml:space="preserve">Career Discovery &amp; Recommendation; enterprise-wide (Section 12)</w:t>
            </w:r>
          </w:p>
        </w:tc>
      </w:tr>
      <w:tr>
        <w:tc>
          <w:tcPr>
            <w:tcW w:type="dxa" w:w="1900"/>
            <w:tcMar>
              <w:top w:type="dxa" w:w="60"/>
              <w:left w:type="dxa" w:w="80"/>
              <w:bottom w:type="dxa" w:w="60"/>
              <w:right w:type="dxa" w:w="80"/>
            </w:tcMar>
          </w:tcPr>
          <w:p>
            <w:r>
              <w:rPr>
                <w:b w:val="false"/>
                <w:bCs w:val="false"/>
                <w:sz w:val="19"/>
                <w:szCs w:val="19"/>
              </w:rPr>
              <w:t xml:space="preserve">Student satisfaction</w:t>
            </w:r>
          </w:p>
        </w:tc>
        <w:tc>
          <w:tcPr>
            <w:tcW w:type="dxa" w:w="4800"/>
            <w:tcMar>
              <w:top w:type="dxa" w:w="60"/>
              <w:left w:type="dxa" w:w="80"/>
              <w:bottom w:type="dxa" w:w="60"/>
              <w:right w:type="dxa" w:w="80"/>
            </w:tcMar>
          </w:tcPr>
          <w:p>
            <w:r>
              <w:rPr>
                <w:b w:val="false"/>
                <w:bCs w:val="false"/>
                <w:sz w:val="19"/>
                <w:szCs w:val="19"/>
              </w:rPr>
              <w:t xml:space="preserve">Post-recommendation and post-advisory-session student-reported trust/comprehension (qualitative)</w:t>
            </w:r>
          </w:p>
        </w:tc>
        <w:tc>
          <w:tcPr>
            <w:tcW w:type="dxa" w:w="2660"/>
            <w:tcMar>
              <w:top w:type="dxa" w:w="60"/>
              <w:left w:type="dxa" w:w="80"/>
              <w:bottom w:type="dxa" w:w="60"/>
              <w:right w:type="dxa" w:w="80"/>
            </w:tcMar>
          </w:tcPr>
          <w:p>
            <w:r>
              <w:rPr>
                <w:b w:val="false"/>
                <w:bCs w:val="false"/>
                <w:sz w:val="19"/>
                <w:szCs w:val="19"/>
              </w:rPr>
              <w:t xml:space="preserve">Career Discovery &amp; Recommendation; AI Career Advisory</w:t>
            </w:r>
          </w:p>
        </w:tc>
      </w:tr>
      <w:tr>
        <w:tc>
          <w:tcPr>
            <w:tcW w:type="dxa" w:w="1900"/>
            <w:tcMar>
              <w:top w:type="dxa" w:w="60"/>
              <w:left w:type="dxa" w:w="80"/>
              <w:bottom w:type="dxa" w:w="60"/>
              <w:right w:type="dxa" w:w="80"/>
            </w:tcMar>
          </w:tcPr>
          <w:p>
            <w:r>
              <w:rPr>
                <w:b w:val="false"/>
                <w:bCs w:val="false"/>
                <w:sz w:val="19"/>
                <w:szCs w:val="19"/>
              </w:rPr>
              <w:t xml:space="preserve">Recommendation adoption</w:t>
            </w:r>
          </w:p>
        </w:tc>
        <w:tc>
          <w:tcPr>
            <w:tcW w:type="dxa" w:w="4800"/>
            <w:tcMar>
              <w:top w:type="dxa" w:w="60"/>
              <w:left w:type="dxa" w:w="80"/>
              <w:bottom w:type="dxa" w:w="60"/>
              <w:right w:type="dxa" w:w="80"/>
            </w:tcMar>
          </w:tcPr>
          <w:p>
            <w:r>
              <w:rPr>
                <w:b w:val="false"/>
                <w:bCs w:val="false"/>
                <w:sz w:val="19"/>
                <w:szCs w:val="19"/>
              </w:rPr>
              <w:t xml:space="preserve">Recommendation acceptance rate; recommendation-to-application conversion</w:t>
            </w:r>
          </w:p>
        </w:tc>
        <w:tc>
          <w:tcPr>
            <w:tcW w:type="dxa" w:w="2660"/>
            <w:tcMar>
              <w:top w:type="dxa" w:w="60"/>
              <w:left w:type="dxa" w:w="80"/>
              <w:bottom w:type="dxa" w:w="60"/>
              <w:right w:type="dxa" w:w="80"/>
            </w:tcMar>
          </w:tcPr>
          <w:p>
            <w:r>
              <w:rPr>
                <w:b w:val="false"/>
                <w:bCs w:val="false"/>
                <w:sz w:val="19"/>
                <w:szCs w:val="19"/>
              </w:rPr>
              <w:t xml:space="preserve">Career Discovery &amp; Recommendation</w:t>
            </w:r>
          </w:p>
        </w:tc>
      </w:tr>
      <w:tr>
        <w:tc>
          <w:tcPr>
            <w:tcW w:type="dxa" w:w="1900"/>
            <w:tcMar>
              <w:top w:type="dxa" w:w="60"/>
              <w:left w:type="dxa" w:w="80"/>
              <w:bottom w:type="dxa" w:w="60"/>
              <w:right w:type="dxa" w:w="80"/>
            </w:tcMar>
          </w:tcPr>
          <w:p>
            <w:r>
              <w:rPr>
                <w:b w:val="false"/>
                <w:bCs w:val="false"/>
                <w:sz w:val="19"/>
                <w:szCs w:val="19"/>
              </w:rPr>
              <w:t xml:space="preserve">Resume completion</w:t>
            </w:r>
          </w:p>
        </w:tc>
        <w:tc>
          <w:tcPr>
            <w:tcW w:type="dxa" w:w="4800"/>
            <w:tcMar>
              <w:top w:type="dxa" w:w="60"/>
              <w:left w:type="dxa" w:w="80"/>
              <w:bottom w:type="dxa" w:w="60"/>
              <w:right w:type="dxa" w:w="80"/>
            </w:tcMar>
          </w:tcPr>
          <w:p>
            <w:r>
              <w:rPr>
                <w:b w:val="false"/>
                <w:bCs w:val="false"/>
                <w:sz w:val="19"/>
                <w:szCs w:val="19"/>
              </w:rPr>
              <w:t xml:space="preserve">Edit-and-export rate; downstream application rate after generation</w:t>
            </w:r>
          </w:p>
        </w:tc>
        <w:tc>
          <w:tcPr>
            <w:tcW w:type="dxa" w:w="2660"/>
            <w:tcMar>
              <w:top w:type="dxa" w:w="60"/>
              <w:left w:type="dxa" w:w="80"/>
              <w:bottom w:type="dxa" w:w="60"/>
              <w:right w:type="dxa" w:w="80"/>
            </w:tcMar>
          </w:tcPr>
          <w:p>
            <w:r>
              <w:rPr>
                <w:b w:val="false"/>
                <w:bCs w:val="false"/>
                <w:sz w:val="19"/>
                <w:szCs w:val="19"/>
              </w:rPr>
              <w:t xml:space="preserve">Resume &amp; Application Readiness</w:t>
            </w:r>
          </w:p>
        </w:tc>
      </w:tr>
      <w:tr>
        <w:tc>
          <w:tcPr>
            <w:tcW w:type="dxa" w:w="1900"/>
            <w:tcMar>
              <w:top w:type="dxa" w:w="60"/>
              <w:left w:type="dxa" w:w="80"/>
              <w:bottom w:type="dxa" w:w="60"/>
              <w:right w:type="dxa" w:w="80"/>
            </w:tcMar>
          </w:tcPr>
          <w:p>
            <w:r>
              <w:rPr>
                <w:b w:val="false"/>
                <w:bCs w:val="false"/>
                <w:sz w:val="19"/>
                <w:szCs w:val="19"/>
              </w:rPr>
              <w:t xml:space="preserve">Knowledge freshness</w:t>
            </w:r>
          </w:p>
        </w:tc>
        <w:tc>
          <w:tcPr>
            <w:tcW w:type="dxa" w:w="4800"/>
            <w:tcMar>
              <w:top w:type="dxa" w:w="60"/>
              <w:left w:type="dxa" w:w="80"/>
              <w:bottom w:type="dxa" w:w="60"/>
              <w:right w:type="dxa" w:w="80"/>
            </w:tcMar>
          </w:tcPr>
          <w:p>
            <w:r>
              <w:rPr>
                <w:b w:val="false"/>
                <w:bCs w:val="false"/>
                <w:sz w:val="19"/>
                <w:szCs w:val="19"/>
              </w:rPr>
              <w:t xml:space="preserve">Taxonomy coverage vs. real-world job postings; graph and feed freshness</w:t>
            </w:r>
          </w:p>
        </w:tc>
        <w:tc>
          <w:tcPr>
            <w:tcW w:type="dxa" w:w="2660"/>
            <w:tcMar>
              <w:top w:type="dxa" w:w="60"/>
              <w:left w:type="dxa" w:w="80"/>
              <w:bottom w:type="dxa" w:w="60"/>
              <w:right w:type="dxa" w:w="80"/>
            </w:tcMar>
          </w:tcPr>
          <w:p>
            <w:r>
              <w:rPr>
                <w:b w:val="false"/>
                <w:bCs w:val="false"/>
                <w:sz w:val="19"/>
                <w:szCs w:val="19"/>
              </w:rPr>
              <w:t xml:space="preserve">Knowledge Curation &amp; Evolution</w:t>
            </w:r>
          </w:p>
        </w:tc>
      </w:tr>
      <w:tr>
        <w:tc>
          <w:tcPr>
            <w:tcW w:type="dxa" w:w="1900"/>
            <w:tcMar>
              <w:top w:type="dxa" w:w="60"/>
              <w:left w:type="dxa" w:w="80"/>
              <w:bottom w:type="dxa" w:w="60"/>
              <w:right w:type="dxa" w:w="80"/>
            </w:tcMar>
          </w:tcPr>
          <w:p>
            <w:r>
              <w:rPr>
                <w:b w:val="false"/>
                <w:bCs w:val="false"/>
                <w:sz w:val="19"/>
                <w:szCs w:val="19"/>
              </w:rPr>
              <w:t xml:space="preserve">Employer engagement</w:t>
            </w:r>
          </w:p>
        </w:tc>
        <w:tc>
          <w:tcPr>
            <w:tcW w:type="dxa" w:w="4800"/>
            <w:tcMar>
              <w:top w:type="dxa" w:w="60"/>
              <w:left w:type="dxa" w:w="80"/>
              <w:bottom w:type="dxa" w:w="60"/>
              <w:right w:type="dxa" w:w="80"/>
            </w:tcMar>
          </w:tcPr>
          <w:p>
            <w:r>
              <w:rPr>
                <w:b w:val="false"/>
                <w:bCs w:val="false"/>
                <w:sz w:val="19"/>
                <w:szCs w:val="19"/>
              </w:rPr>
              <w:t xml:space="preserve">Number of live partner integrations; feed volume and freshness</w:t>
            </w:r>
          </w:p>
        </w:tc>
        <w:tc>
          <w:tcPr>
            <w:tcW w:type="dxa" w:w="2660"/>
            <w:tcMar>
              <w:top w:type="dxa" w:w="60"/>
              <w:left w:type="dxa" w:w="80"/>
              <w:bottom w:type="dxa" w:w="60"/>
              <w:right w:type="dxa" w:w="80"/>
            </w:tcMar>
          </w:tcPr>
          <w:p>
            <w:r>
              <w:rPr>
                <w:b w:val="false"/>
                <w:bCs w:val="false"/>
                <w:sz w:val="19"/>
                <w:szCs w:val="19"/>
              </w:rPr>
              <w:t xml:space="preserve">Employer Collaboration</w:t>
            </w:r>
          </w:p>
        </w:tc>
      </w:tr>
      <w:tr>
        <w:tc>
          <w:tcPr>
            <w:tcW w:type="dxa" w:w="1900"/>
            <w:tcMar>
              <w:top w:type="dxa" w:w="60"/>
              <w:left w:type="dxa" w:w="80"/>
              <w:bottom w:type="dxa" w:w="60"/>
              <w:right w:type="dxa" w:w="80"/>
            </w:tcMar>
          </w:tcPr>
          <w:p>
            <w:r>
              <w:rPr>
                <w:b w:val="false"/>
                <w:bCs w:val="false"/>
                <w:sz w:val="19"/>
                <w:szCs w:val="19"/>
              </w:rPr>
              <w:t xml:space="preserve">AI effectiveness</w:t>
            </w:r>
          </w:p>
        </w:tc>
        <w:tc>
          <w:tcPr>
            <w:tcW w:type="dxa" w:w="4800"/>
            <w:tcMar>
              <w:top w:type="dxa" w:w="60"/>
              <w:left w:type="dxa" w:w="80"/>
              <w:bottom w:type="dxa" w:w="60"/>
              <w:right w:type="dxa" w:w="80"/>
            </w:tcMar>
          </w:tcPr>
          <w:p>
            <w:r>
              <w:rPr>
                <w:b w:val="false"/>
                <w:bCs w:val="false"/>
                <w:sz w:val="19"/>
                <w:szCs w:val="19"/>
              </w:rPr>
              <w:t xml:space="preserve">Agent task success rate; provider fallback frequency; AI Quality &amp; Confidence Governance flag rate</w:t>
            </w:r>
          </w:p>
        </w:tc>
        <w:tc>
          <w:tcPr>
            <w:tcW w:type="dxa" w:w="2660"/>
            <w:tcMar>
              <w:top w:type="dxa" w:w="60"/>
              <w:left w:type="dxa" w:w="80"/>
              <w:bottom w:type="dxa" w:w="60"/>
              <w:right w:type="dxa" w:w="80"/>
            </w:tcMar>
          </w:tcPr>
          <w:p>
            <w:r>
              <w:rPr>
                <w:b w:val="false"/>
                <w:bCs w:val="false"/>
                <w:sz w:val="19"/>
                <w:szCs w:val="19"/>
              </w:rPr>
              <w:t xml:space="preserve">AI Career Advisory; Governance &amp; Quality Assurance</w:t>
            </w:r>
          </w:p>
        </w:tc>
      </w:tr>
      <w:tr>
        <w:tc>
          <w:tcPr>
            <w:tcW w:type="dxa" w:w="1900"/>
            <w:tcMar>
              <w:top w:type="dxa" w:w="60"/>
              <w:left w:type="dxa" w:w="80"/>
              <w:bottom w:type="dxa" w:w="60"/>
              <w:right w:type="dxa" w:w="80"/>
            </w:tcMar>
          </w:tcPr>
          <w:p>
            <w:r>
              <w:rPr>
                <w:b w:val="false"/>
                <w:bCs w:val="false"/>
                <w:sz w:val="19"/>
                <w:szCs w:val="19"/>
              </w:rPr>
              <w:t xml:space="preserve">Business agility</w:t>
            </w:r>
          </w:p>
        </w:tc>
        <w:tc>
          <w:tcPr>
            <w:tcW w:type="dxa" w:w="4800"/>
            <w:tcMar>
              <w:top w:type="dxa" w:w="60"/>
              <w:left w:type="dxa" w:w="80"/>
              <w:bottom w:type="dxa" w:w="60"/>
              <w:right w:type="dxa" w:w="80"/>
            </w:tcMar>
          </w:tcPr>
          <w:p>
            <w:r>
              <w:rPr>
                <w:b w:val="false"/>
                <w:bCs w:val="false"/>
                <w:sz w:val="19"/>
                <w:szCs w:val="19"/>
              </w:rPr>
              <w:t xml:space="preserve">Conformance drift-item count; time-to-close for documented governance findings</w:t>
            </w:r>
          </w:p>
        </w:tc>
        <w:tc>
          <w:tcPr>
            <w:tcW w:type="dxa" w:w="2660"/>
            <w:tcMar>
              <w:top w:type="dxa" w:w="60"/>
              <w:left w:type="dxa" w:w="80"/>
              <w:bottom w:type="dxa" w:w="60"/>
              <w:right w:type="dxa" w:w="80"/>
            </w:tcMar>
          </w:tcPr>
          <w:p>
            <w:r>
              <w:rPr>
                <w:b w:val="false"/>
                <w:bCs w:val="false"/>
                <w:sz w:val="19"/>
                <w:szCs w:val="19"/>
              </w:rPr>
              <w:t xml:space="preserve">Governance &amp; Quality Assurance</w:t>
            </w:r>
          </w:p>
        </w:tc>
      </w:tr>
      <w:tr>
        <w:tc>
          <w:tcPr>
            <w:tcW w:type="dxa" w:w="1900"/>
            <w:tcMar>
              <w:top w:type="dxa" w:w="60"/>
              <w:left w:type="dxa" w:w="80"/>
              <w:bottom w:type="dxa" w:w="60"/>
              <w:right w:type="dxa" w:w="80"/>
            </w:tcMar>
          </w:tcPr>
          <w:p>
            <w:r>
              <w:rPr>
                <w:b w:val="false"/>
                <w:bCs w:val="false"/>
                <w:sz w:val="19"/>
                <w:szCs w:val="19"/>
              </w:rPr>
              <w:t xml:space="preserve">Cross-domain collaboration</w:t>
            </w:r>
          </w:p>
        </w:tc>
        <w:tc>
          <w:tcPr>
            <w:tcW w:type="dxa" w:w="4800"/>
            <w:tcMar>
              <w:top w:type="dxa" w:w="60"/>
              <w:left w:type="dxa" w:w="80"/>
              <w:bottom w:type="dxa" w:w="60"/>
              <w:right w:type="dxa" w:w="80"/>
            </w:tcMar>
          </w:tcPr>
          <w:p>
            <w:r>
              <w:rPr>
                <w:b w:val="false"/>
                <w:bCs w:val="false"/>
                <w:sz w:val="19"/>
                <w:szCs w:val="19"/>
              </w:rPr>
              <w:t xml:space="preserve">Number of active process dependencies (Section 6.1) resolved without incident per quarter</w:t>
            </w:r>
          </w:p>
        </w:tc>
        <w:tc>
          <w:tcPr>
            <w:tcW w:type="dxa" w:w="2660"/>
            <w:tcMar>
              <w:top w:type="dxa" w:w="60"/>
              <w:left w:type="dxa" w:w="80"/>
              <w:bottom w:type="dxa" w:w="60"/>
              <w:right w:type="dxa" w:w="80"/>
            </w:tcMar>
          </w:tcPr>
          <w:p>
            <w:r>
              <w:rPr>
                <w:b w:val="false"/>
                <w:bCs w:val="false"/>
                <w:sz w:val="19"/>
                <w:szCs w:val="19"/>
              </w:rPr>
              <w:t xml:space="preserve">Enterprise-wide</w:t>
            </w:r>
          </w:p>
        </w:tc>
      </w:tr>
      <w:tr>
        <w:tc>
          <w:tcPr>
            <w:tcW w:type="dxa" w:w="1900"/>
            <w:tcMar>
              <w:top w:type="dxa" w:w="60"/>
              <w:left w:type="dxa" w:w="80"/>
              <w:bottom w:type="dxa" w:w="60"/>
              <w:right w:type="dxa" w:w="80"/>
            </w:tcMar>
          </w:tcPr>
          <w:p>
            <w:r>
              <w:rPr>
                <w:b w:val="false"/>
                <w:bCs w:val="false"/>
                <w:sz w:val="19"/>
                <w:szCs w:val="19"/>
              </w:rPr>
              <w:t xml:space="preserve">Automation rate</w:t>
            </w:r>
          </w:p>
        </w:tc>
        <w:tc>
          <w:tcPr>
            <w:tcW w:type="dxa" w:w="4800"/>
            <w:tcMar>
              <w:top w:type="dxa" w:w="60"/>
              <w:left w:type="dxa" w:w="80"/>
              <w:bottom w:type="dxa" w:w="60"/>
              <w:right w:type="dxa" w:w="80"/>
            </w:tcMar>
          </w:tcPr>
          <w:p>
            <w:r>
              <w:rPr>
                <w:b w:val="false"/>
                <w:bCs w:val="false"/>
                <w:sz w:val="19"/>
                <w:szCs w:val="19"/>
              </w:rPr>
              <w:t xml:space="preserve">Share of student-facing decisions delegated to AI without a human internal review gate, tracked alongside (not as a replacement for) quality metrics above</w:t>
            </w:r>
          </w:p>
        </w:tc>
        <w:tc>
          <w:tcPr>
            <w:tcW w:type="dxa" w:w="2660"/>
            <w:tcMar>
              <w:top w:type="dxa" w:w="60"/>
              <w:left w:type="dxa" w:w="80"/>
              <w:bottom w:type="dxa" w:w="60"/>
              <w:right w:type="dxa" w:w="80"/>
            </w:tcMar>
          </w:tcPr>
          <w:p>
            <w:r>
              <w:rPr>
                <w:b w:val="false"/>
                <w:bCs w:val="false"/>
                <w:sz w:val="19"/>
                <w:szCs w:val="19"/>
              </w:rPr>
              <w:t xml:space="preserve">Career Discovery &amp; Recommendation; AI Career Advisory; Resume &amp; Application Readiness</w:t>
            </w:r>
          </w:p>
        </w:tc>
      </w:tr>
    </w:tbl>
    <w:p>
      <w:pPr>
        <w:pStyle w:val="Heading1"/>
        <w:spacing w:after="160" w:before="360"/>
      </w:pPr>
      <w:r>
        <w:t xml:space="preserve">17. Recommendations</w:t>
      </w:r>
    </w:p>
    <w:p>
      <w:pPr>
        <w:pStyle w:val="Heading2"/>
        <w:spacing w:after="120" w:before="280"/>
      </w:pPr>
      <w:r>
        <w:t xml:space="preserve">17.1 Immediate Priorities</w:t>
      </w:r>
    </w:p>
    <w:p>
      <w:pPr>
        <w:pStyle w:val="ListParagraph"/>
        <w:numPr>
          <w:ilvl w:val="0"/>
          <w:numId w:val="1"/>
        </w:numPr>
        <w:spacing w:after="60"/>
      </w:pPr>
      <w:r>
        <w:t xml:space="preserve">Remediate the plaintext credential storage finding (Section 15.8) immediately — this is outside the scope of a business process architecture but too material to omit from a document meant for executive review.</w:t>
      </w:r>
    </w:p>
    <w:p>
      <w:pPr>
        <w:pStyle w:val="ListParagraph"/>
        <w:numPr>
          <w:ilvl w:val="0"/>
          <w:numId w:val="1"/>
        </w:numPr>
        <w:spacing w:after="60"/>
      </w:pPr>
      <w:r>
        <w:t xml:space="preserve">Make mock-data provenance visible wherever Career Discovery &amp; Recommendation or Job Opportunity Discovery output reaches a student.</w:t>
      </w:r>
    </w:p>
    <w:p>
      <w:pPr>
        <w:pStyle w:val="ListParagraph"/>
        <w:numPr>
          <w:ilvl w:val="0"/>
          <w:numId w:val="1"/>
        </w:numPr>
        <w:spacing w:after="60"/>
      </w:pPr>
      <w:r>
        <w:t xml:space="preserve">Close the four Governance &amp; Quality Assurance Process drift items — low-effort, already diagnosed.</w:t>
      </w:r>
    </w:p>
    <w:p>
      <w:pPr>
        <w:pStyle w:val="Heading2"/>
        <w:spacing w:after="120" w:before="280"/>
      </w:pPr>
      <w:r>
        <w:t xml:space="preserve">17.2 Near-Term Improvements</w:t>
      </w:r>
    </w:p>
    <w:p>
      <w:pPr>
        <w:pStyle w:val="ListParagraph"/>
        <w:numPr>
          <w:ilvl w:val="0"/>
          <w:numId w:val="1"/>
        </w:numPr>
        <w:spacing w:after="60"/>
      </w:pPr>
      <w:r>
        <w:t xml:space="preserve">Pursue the first Employer Collaboration partner conversation — the single highest-leverage unlock in this architecture, activating three dependent processes at once.</w:t>
      </w:r>
    </w:p>
    <w:p>
      <w:pPr>
        <w:pStyle w:val="ListParagraph"/>
        <w:numPr>
          <w:ilvl w:val="0"/>
          <w:numId w:val="1"/>
        </w:numPr>
        <w:spacing w:after="60"/>
      </w:pPr>
      <w:r>
        <w:t xml:space="preserve">Define and execute the chiV2 cutover plan for Career Health &amp; Continuous Monitoring.</w:t>
      </w:r>
    </w:p>
    <w:p>
      <w:pPr>
        <w:pStyle w:val="ListParagraph"/>
        <w:numPr>
          <w:ilvl w:val="0"/>
          <w:numId w:val="1"/>
        </w:numPr>
        <w:spacing w:after="60"/>
      </w:pPr>
      <w:r>
        <w:t xml:space="preserve">Instrument outcome-linked KPIs (Section 16) for the currently under-measured Emerging-tier processes (Growth &amp; Engagement, Resume &amp; Application Readiness).</w:t>
      </w:r>
    </w:p>
    <w:p>
      <w:pPr>
        <w:pStyle w:val="Heading2"/>
        <w:spacing w:after="120" w:before="280"/>
      </w:pPr>
      <w:r>
        <w:t xml:space="preserve">17.3 Medium-Term Improvements</w:t>
      </w:r>
    </w:p>
    <w:p>
      <w:pPr>
        <w:pStyle w:val="ListParagraph"/>
        <w:numPr>
          <w:ilvl w:val="0"/>
          <w:numId w:val="1"/>
        </w:numPr>
        <w:spacing w:after="60"/>
      </w:pPr>
      <w:r>
        <w:t xml:space="preserve">Populate the Career Planning &amp; Simulation Process's simulation engine once Student Onboarding &amp; Academic Profile Management Process data supports a meaningful multi-year cohort.</w:t>
      </w:r>
    </w:p>
    <w:p>
      <w:pPr>
        <w:pStyle w:val="ListParagraph"/>
        <w:numPr>
          <w:ilvl w:val="0"/>
          <w:numId w:val="1"/>
        </w:numPr>
        <w:spacing w:after="60"/>
      </w:pPr>
      <w:r>
        <w:t xml:space="preserve">Introduce a formal Supervisor/handoff pattern within the AI Career Advisory Process as agent count and task complexity grow.</w:t>
      </w:r>
    </w:p>
    <w:p>
      <w:pPr>
        <w:pStyle w:val="Heading2"/>
        <w:spacing w:after="120" w:before="280"/>
      </w:pPr>
      <w:r>
        <w:t xml:space="preserve">17.4 Long-Term Evolution</w:t>
      </w:r>
    </w:p>
    <w:p>
      <w:pPr>
        <w:pStyle w:val="ListParagraph"/>
        <w:numPr>
          <w:ilvl w:val="0"/>
          <w:numId w:val="1"/>
        </w:numPr>
        <w:spacing w:after="60"/>
      </w:pPr>
      <w:r>
        <w:t xml:space="preserve">Build toward a two-sided marketplace operating process once Employer Collaboration and Student Onboarding &amp; Academic Profile Management both independently reach Level 4+.</w:t>
      </w:r>
    </w:p>
    <w:p>
      <w:pPr>
        <w:pStyle w:val="ListParagraph"/>
        <w:numPr>
          <w:ilvl w:val="0"/>
          <w:numId w:val="1"/>
        </w:numPr>
        <w:spacing w:after="60"/>
      </w:pPr>
      <w:r>
        <w:t xml:space="preserve">Begin the Career Outcome Management Process once a first outcome-tracking data source is identified and connected.</w:t>
      </w:r>
    </w:p>
    <w:p>
      <w:pPr>
        <w:pStyle w:val="ListParagraph"/>
        <w:numPr>
          <w:ilvl w:val="0"/>
          <w:numId w:val="1"/>
        </w:numPr>
        <w:spacing w:after="60"/>
      </w:pPr>
      <w:r>
        <w:t xml:space="preserve">Begin the Partner Ecosystem Management Process once the Employer Collaboration Process's first-signed-partner trigger fires.</w:t>
      </w:r>
    </w:p>
    <w:p>
      <w:pPr>
        <w:pStyle w:val="Heading2"/>
        <w:spacing w:after="120" w:before="280"/>
      </w:pPr>
      <w:r>
        <w:t xml:space="preserve">17.5 Strategic Investments</w:t>
      </w:r>
    </w:p>
    <w:p>
      <w:pPr>
        <w:pStyle w:val="ListParagraph"/>
        <w:numPr>
          <w:ilvl w:val="0"/>
          <w:numId w:val="1"/>
        </w:numPr>
        <w:spacing w:after="60"/>
      </w:pPr>
      <w:r>
        <w:t xml:space="preserve">Treat the first signed employer or job-board partner agreement as the single highest-leverage strategic investment in this roadmap, given its simultaneous effect on Employer Collaboration, Job Opportunity Discovery, and Knowledge Curation &amp; Evolution.</w:t>
      </w:r>
    </w:p>
    <w:p>
      <w:pPr>
        <w:pStyle w:val="ListParagraph"/>
        <w:numPr>
          <w:ilvl w:val="0"/>
          <w:numId w:val="1"/>
        </w:numPr>
        <w:spacing w:after="60"/>
      </w:pPr>
      <w:r>
        <w:t xml:space="preserve">Separate Operations/Platform process ownership from product engineering once EEP-01 Phase H's headcount trigger fires — not before, to avoid premature organizational overhead.</w:t>
      </w:r>
    </w:p>
    <w:p>
      <w:pPr>
        <w:pStyle w:val="ListParagraph"/>
        <w:numPr>
          <w:ilvl w:val="0"/>
          <w:numId w:val="1"/>
        </w:numPr>
        <w:spacing w:after="60"/>
      </w:pPr>
      <w:r>
        <w:t xml:space="preserve">Revisit this Business Process Architecture at the next major EEP-02 phase boundary, or when three or more processes cross a maturity level, whichever comes first — this document is canonical as of its version date, not permanently static.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2026-07-08T08:07:02.848Z</dcterms:created>
  <dcterms:modified xsi:type="dcterms:W3CDTF">2026-07-08T08:07:02.848Z</dcterms:modified>
</cp:coreProperties>
</file>

<file path=docProps/custom.xml><?xml version="1.0" encoding="utf-8"?>
<Properties xmlns="http://schemas.openxmlformats.org/officeDocument/2006/custom-properties" xmlns:vt="http://schemas.openxmlformats.org/officeDocument/2006/docPropsVTypes"/>
</file>