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32"/>
          <w:szCs w:val="32"/>
        </w:rPr>
        <w:t xml:space="preserve">ERP-01 — Phase C</w:t>
      </w:r>
    </w:p>
    <w:p>
      <w:pPr>
        <w:spacing w:before="200"/>
        <w:jc w:val="center"/>
      </w:pPr>
      <w:r>
        <w:rPr>
          <w:b/>
          <w:bCs/>
          <w:color w:val="1F3864"/>
          <w:sz w:val="36"/>
          <w:szCs w:val="36"/>
        </w:rPr>
        <w:t xml:space="preserve">Section 10</w:t>
      </w:r>
    </w:p>
    <w:p>
      <w:pPr>
        <w:spacing w:before="100"/>
        <w:jc w:val="center"/>
      </w:pPr>
      <w:r>
        <w:rPr>
          <w:b/>
          <w:bCs/>
          <w:color w:val="1F3864"/>
          <w:sz w:val="32"/>
          <w:szCs w:val="32"/>
        </w:rPr>
        <w:t xml:space="preserve">Executive Engineering Dashboard &amp; Portfolio Control Repository</w:t>
      </w:r>
    </w:p>
    <w:p>
      <w:pPr>
        <w:spacing w:before="300"/>
        <w:jc w:val="center"/>
      </w:pPr>
      <w:r>
        <w:rPr>
          <w:sz w:val="26"/>
          <w:szCs w:val="26"/>
        </w:rPr>
        <w:t xml:space="preserve">HireRise Career Intelligence Platform</w:t>
      </w:r>
    </w:p>
    <w:p>
      <w:pPr>
        <w:spacing w:before="100"/>
        <w:jc w:val="center"/>
      </w:pPr>
      <w:r>
        <w:rPr>
          <w:i/>
          <w:iCs/>
          <w:sz w:val="22"/>
          <w:szCs w:val="22"/>
        </w:rPr>
        <w:t xml:space="preserve">Enterprise Work Package Architecture &amp; Execution Planning</w:t>
      </w:r>
    </w:p>
    <w:p>
      <w:pPr>
        <w:spacing w:before="600"/>
        <w:jc w:val="center"/>
      </w:pPr>
      <w:r>
        <w:rPr>
          <w:sz w:val="20"/>
          <w:szCs w:val="20"/>
        </w:rPr>
        <w:t xml:space="preserve">Version 1.0  |  Status: DRAFT FOR REVIEW</w:t>
      </w:r>
    </w:p>
    <w:p>
      <w:pPr>
        <w:spacing w:before="100"/>
        <w:jc w:val="center"/>
      </w:pPr>
      <w:r>
        <w:rPr>
          <w:b/>
          <w:bCs/>
          <w:color w:val="2E5395"/>
          <w:sz w:val="22"/>
          <w:szCs w:val="22"/>
        </w:rPr>
        <w:t xml:space="preserve">1. Executive Overview</w:t>
      </w:r>
    </w:p>
    <w:p>
      <w:r>
        <w:br w:type="page"/>
      </w:r>
    </w:p>
    <w:p>
      <w:pPr>
        <w:pStyle w:val="Heading1"/>
        <w:spacing w:after="200" w:before="420"/>
      </w:pPr>
      <w:r>
        <w:t xml:space="preserve">1. Executive Overview</w:t>
      </w:r>
    </w:p>
    <w:p>
      <w:pPr>
        <w:pStyle w:val="Heading2"/>
        <w:spacing w:after="150" w:before="320"/>
      </w:pPr>
      <w:r>
        <w:t xml:space="preserve">Purpose of the Executive Dashboard</w:t>
      </w:r>
    </w:p>
    <w:p>
      <w:pPr>
        <w:spacing w:after="160"/>
        <w:jc w:val="both"/>
      </w:pPr>
      <w:r>
        <w:t xml:space="preserve">Sections 1 through 9 of ERP-01 Phase C established, in sequence, the engineering execution strategy, the Work Package catalog, the repository impact assessment, the engineering design and implementation blueprints, the architecture conformance plan, the testing and verification strategy, the enterprise risk-control matrix, and the formal engineering acceptance criteria governing the six approved Work Packages — WP-0001 through WP-0006 — within the HireRise Career Intelligence Platform's Student Academic Domain realization scope. Each of those documents was written for, and is best consumed by, an engineering or governance practitioner working within a specific discipline: architecture conformance, testing, risk management, or acceptance.</w:t>
      </w:r>
    </w:p>
    <w:p>
      <w:pPr>
        <w:spacing w:after="160"/>
        <w:jc w:val="both"/>
      </w:pPr>
      <w:r>
        <w:t xml:space="preserve">This document, Section 10 — the Executive Engineering Dashboard &amp; Portfolio Control Repository — exists to serve a different purpose. It is not a tenth engineering discipline. It is the consolidation layer that sits above Sections 1–9 and translates their combined evidence into a single, decision-ready view suitable for executive consumption. Its purpose is to answer, at any point in time and without requiring the reader to cross-reference nine separate repositories, the question every executive sponsor of an enterprise realization program ultimately asks: what is the current state of engineering readiness, and what, specifically, is required to advance it.</w:t>
      </w:r>
    </w:p>
    <w:p>
      <w:pPr>
        <w:spacing w:after="160"/>
        <w:jc w:val="both"/>
      </w:pPr>
      <w:r>
        <w:t xml:space="preserve">The dashboard does not perform new analysis. Its value is entirely one of consolidation, traceability, and executive framing — taking findings that already exist, in a form already approved, and presenting them in the structure an Enterprise Architecture Board, a Portfolio Steering Committee, or a CIO/CTO office requires for oversight and decision-making.</w:t>
      </w:r>
    </w:p>
    <w:p>
      <w:pPr>
        <w:pStyle w:val="Heading2"/>
        <w:spacing w:after="150" w:before="320"/>
      </w:pPr>
      <w:r>
        <w:t xml:space="preserve">Intended Executive Audience</w:t>
      </w:r>
    </w:p>
    <w:p>
      <w:pPr>
        <w:spacing w:after="160"/>
        <w:jc w:val="both"/>
      </w:pPr>
      <w:r>
        <w:t xml:space="preserve">This repository is written for an executive and portfolio-governance audience rather than an engineering-execution audience. Its primary readers are the five named governance roles already established in ERP-01 Phase B §9 — the Enterprise Architecture Owner, the Data Governance Owner, the Platform Engineering Lead, the Security/Platform Engineer, and the Executive Sponsor / Governance Board — together with any Enterprise Architecture Board, Portfolio Management Office, or Executive Steering Committee function that may be convened to oversee the realization program at a portfolio level.</w:t>
      </w:r>
    </w:p>
    <w:p>
      <w:pPr>
        <w:spacing w:after="160"/>
        <w:jc w:val="both"/>
      </w:pPr>
      <w:r>
        <w:t xml:space="preserve">Secondary readers include audit and compliance stakeholders who require a defensible, evidence-traceable summary of engineering governance status without needing to read the full nine-section engineering baseline, and any future ERP-01 phase owner who requires a single, authoritative entry point into the current state of Phase C before scoping subsequent work. The document assumes executive, not engineering, fluency: it favors consolidated status, readiness, and risk framing over implementation detail, while preserving an unbroken citation trail back to the engineering evidence beneath every statement.</w:t>
      </w:r>
    </w:p>
    <w:p>
      <w:pPr>
        <w:pStyle w:val="Heading2"/>
        <w:spacing w:after="150" w:before="320"/>
      </w:pPr>
      <w:r>
        <w:t xml:space="preserve">Relationship with ERP-01 Phase C Sections 1–9</w:t>
      </w:r>
    </w:p>
    <w:p>
      <w:pPr>
        <w:spacing w:after="160"/>
        <w:jc w:val="both"/>
      </w:pPr>
      <w:r>
        <w:t xml:space="preserve">This document is strictly downstream of, and subordinate to, Sections 1 through 9. Section 1 (Enterprise Work Package Execution Strategy) established the governing principles and roles this dashboard reports against. Section 2 (Enterprise Work Package Engineering Catalog) is the system-of-record for every Work Package's scope, ownership, dependencies, and completion criteria that this dashboard summarizes in consolidated form. Section 3 (Repository Impact Assessment) is the sole source for the repository-category readiness this dashboard reports. Sections 4 and 5 (Engineering Design Specification and Implementation Blueprint) are the source of the engineering-readiness figures reported at the portfolio and Work Package level. Section 6 (Architecture Conformance Plan) is the sole source for every Certification Level and Architecture Requirement conformance status referenced here. Section 7 (Enterprise Testing &amp; Verification Strategy) is the sole source for verification-readiness reporting. Section 8 (Enterprise Risk-Control Matrix) is the sole source for every risk rating and mitigation status this dashboard consolidates. Section 9 (Enterprise Engineering Acceptance Criteria) is the sole source for acceptance status and outstanding acceptance conditions.</w:t>
      </w:r>
    </w:p>
    <w:p>
      <w:pPr>
        <w:spacing w:after="160"/>
        <w:jc w:val="both"/>
      </w:pPr>
      <w:r>
        <w:t xml:space="preserve">No content in this document supersedes, amends, or reinterprets any finding established in Sections 1–9. Where this document appears to restate a finding in different words, the restatement is an executive-framing exercise only; the underlying finding, and its evidentiary basis, remains exactly as recorded in its originating section. In every instance of apparent conflict between this document and an originating section, the originating section governs.</w:t>
      </w:r>
    </w:p>
    <w:p>
      <w:pPr>
        <w:pStyle w:val="Heading2"/>
        <w:spacing w:after="150" w:before="320"/>
      </w:pPr>
      <w:r>
        <w:t xml:space="preserve">Executive Reporting Philosophy</w:t>
      </w:r>
    </w:p>
    <w:p>
      <w:pPr>
        <w:spacing w:after="160"/>
        <w:jc w:val="both"/>
      </w:pPr>
      <w:r>
        <w:t xml:space="preserve">This repository is built on a single reporting philosophy: consolidation without reinterpretation. Executive dashboards in enterprise architecture programs frequently fail in one of two directions — either they oversimplify to the point of obscuring material risk and governance gaps, or they introduce new, informally-derived metrics that lack the evidentiary rigor of the underlying engineering work and cannot be defended under audit. This document deliberately avoids both failure modes.</w:t>
      </w:r>
    </w:p>
    <w:p>
      <w:pPr>
        <w:spacing w:after="160"/>
        <w:jc w:val="both"/>
      </w:pPr>
      <w:r>
        <w:t xml:space="preserve">Every figure, status, and readiness rating presented in this dashboard is either reused verbatim from an approved Section 1–9 finding, or is a direct, non-speculative aggregation of Section 1–9 findings into a coarser reporting grain — for example, aggregating six individual Work Package acceptance statuses into a single portfolio-level acceptance summary. No figure in this document is calculated using a method, weighting, or scoring approach not already established and approved in the underlying baseline. This philosophy is consistent with, and inherits directly from, Enterprise Architecture Principle AP-002 (repository evidence governs implementation decisions) and AP-005 (architecture and governance decisions must remain fully traceable to evidence), both established in ERP-01 Phase A.3 §2.</w:t>
      </w:r>
    </w:p>
    <w:p>
      <w:pPr>
        <w:pStyle w:val="Heading2"/>
        <w:spacing w:after="150" w:before="320"/>
      </w:pPr>
      <w:r>
        <w:t xml:space="preserve">Evidence-First Governance Principle</w:t>
      </w:r>
    </w:p>
    <w:p>
      <w:pPr>
        <w:spacing w:after="160"/>
        <w:jc w:val="both"/>
      </w:pPr>
      <w:r>
        <w:t xml:space="preserve">Consistent with every prior ERP-01 repository, this document applies an evidence-first governance discipline without exception. No Work Package, Architecture Requirement, Enterprise Governance Decision, Enterprise Resolution, Variance, KPI, Certification Level, readiness score, or executive authority is introduced, invented, renumbered, or reinterpreted anywhere in this repository. Every permanent enterprise identifier established across Phase A.1 through Phase C Section 9 — the nine Enterprise Architecture Principles (AP-001–AP-009), the ten Architecture Requirements (AR-0001–AR-0010), the nine Enterprise Governance Decisions (EGD-0001–EGD-0009), the ten Enterprise Resolutions (ER-0001–ER-0010), the four approved Variances (VAR-01–VAR-04), the six Work Packages (WP-0001–WP-0006), and the ten Key Performance Indicators (KPI-01–KPI-10) — is treated in this document exactly as Phase A.3 §15 designates: permanent and reusable, never reissued.</w:t>
      </w:r>
    </w:p>
    <w:p>
      <w:pPr>
        <w:spacing w:after="160"/>
        <w:jc w:val="both"/>
      </w:pPr>
      <w:r>
        <w:t xml:space="preserve">Where this document requires executive-reporting information that the approved baseline does not evidence — for example, a formally chartered Enterprise Architecture Board, a dedicated Portfolio Management Office function, or a standing dashboard refresh cadence beyond the quarterly trigger-review cycle already established — this repository states plainly: “Not Evidenced in Current Baseline.” Where executive reporting depends on a portfolio, wave, or realization phase that has not yet been populated with approved engineering scope — Portfolios 3 through 7, or Waves 4 and 5 — this repository states: “Reserved for Future Realization Phases.” Neither label is a finding of absence or failure; both indicate only that the current approved evidence base does not support an executive assertion, and that fabricating one would violate the same evidence-first discipline that has governed ERP-01 since Phase A.1.</w:t>
      </w:r>
    </w:p>
    <w:p>
      <w:pPr>
        <w:pStyle w:val="Heading2"/>
        <w:spacing w:after="150" w:before="320"/>
      </w:pPr>
      <w:r>
        <w:t xml:space="preserve">Scope of Executive Reporting</w:t>
      </w:r>
    </w:p>
    <w:p>
      <w:pPr>
        <w:spacing w:after="160"/>
        <w:jc w:val="both"/>
      </w:pPr>
      <w:r>
        <w:t xml:space="preserve">This repository reports exclusively on the approved realization scope already established across Phase A.3, Phase B, and Phase C Sections 1–9: the six Work Packages WP-0001 through WP-0006, executed within Portfolio 1 (Enterprise Data Platform), Portfolio 2 (Enterprise Security), and Portfolio 8 (Governance &amp; Quality), sequenced across Wave 1 (Critical Foundation), Wave 2 (Platform Stabilization), and Wave 3 (Trigger-Gated Assessment).</w:t>
      </w:r>
    </w:p>
    <w:p>
      <w:pPr>
        <w:spacing w:after="160"/>
        <w:jc w:val="both"/>
      </w:pPr>
      <w:r>
        <w:t xml:space="preserve">Portfolios 3 through 7 — Enterprise AI, Business Capabilities, Knowledge Platform, Integration Platform, and Operations &amp; Observability — together with Waves 4 and 5, remain named, numbered, and structurally reserved consistent with Phase B §3 and Phase C Section 1 §1. This dashboard reports their status only to the extent of confirming that reserved status; it assigns no readiness score, risk rating, or executive decision to any of them, since doing so would assert engineering or governance authority the approved repositories do not support. Executive reporting against these reserved portfolios is itself Reserved for Future Realization Phases, pending a future ERP-01 phase producing the realization assessment each would require.</w:t>
      </w:r>
    </w:p>
    <w:p>
      <w:pPr>
        <w:pStyle w:val="Heading2"/>
        <w:spacing w:after="150" w:before="320"/>
      </w:pPr>
      <w:r>
        <w:t xml:space="preserve">Repository Boundaries</w:t>
      </w:r>
    </w:p>
    <w:p>
      <w:pPr>
        <w:spacing w:after="160"/>
        <w:jc w:val="both"/>
      </w:pPr>
      <w:r>
        <w:t xml:space="preserve">This document is bounded strictly to a consolidation and executive-reporting function. It does not perform, and is not authorized to perform, new architecture assessment, new engineering design, new implementation planning, new governance disposition, new repository discovery, new Work Package creation, new risk identification, new acceptance determination, or new certification-level assignment. Every one of those functions belongs exclusively to its originating section — Sections 1 through 9 — and to the Phase A and Phase B repositories beneath them.</w:t>
      </w:r>
    </w:p>
    <w:p>
      <w:pPr>
        <w:spacing w:after="160"/>
        <w:jc w:val="both"/>
      </w:pPr>
      <w:r>
        <w:t xml:space="preserve">Where an executive reader identifies an apparent gap, discrepancy, or emerging concern while reviewing this dashboard, the correct governance path is not to record a new finding within this document, but to route the observation back to the originating section's evidence base for formal disposition — consistent with Enterprise Architecture Principle AP-003 (implementation may evolve architecture only through formal governance) and AP-006 (every implementation gap requires an explicit disposition). This dashboard is a reporting instrument, not a governance-decision instrument; it has no independent authority to approve, reject, defer, or supersede any architecture, engineering, or governance position.</w:t>
      </w:r>
    </w:p>
    <w:p>
      <w:pPr>
        <w:pStyle w:val="Heading2"/>
        <w:spacing w:after="150" w:before="320"/>
      </w:pPr>
      <w:r>
        <w:t xml:space="preserve">Dashboard Usage Principles</w:t>
      </w:r>
    </w:p>
    <w:p>
      <w:pPr>
        <w:spacing w:after="160"/>
        <w:jc w:val="both"/>
      </w:pPr>
      <w:r>
        <w:t xml:space="preserve">This repository is intended to be read top-down by an executive audience, and bottom-up by traceability when a specific figure requires verification. At the executive level, the Enterprise Engineering Status Summary, the Executive Work Package Dashboard, and the Executive Readiness Assessment provide the fastest path to current program status. At the governance level, the Portfolio Dashboard, Wave Progress Dashboard, and Executive Decision Matrix provide the detail required to plan and sequence near-term action. At the audit or verification level, every dashboard element carries an explicit citation back to its originating section, enabling any stated figure to be traced to its underlying engineering or governance evidence without ambiguity.</w:t>
      </w:r>
    </w:p>
    <w:p>
      <w:pPr>
        <w:spacing w:after="160"/>
        <w:jc w:val="both"/>
      </w:pPr>
      <w:r>
        <w:t xml:space="preserve">This dashboard is a point-in-time consolidation. It reflects the state of the approved baseline as of its version date and does not automatically update as Work Packages are executed, verified, or accepted. Any reader relying on this document for a decision should confirm, via the originating section, that no subsequent update has been issued. A formal, automated refresh mechanism beyond manual re-issuance at each ERP-01 phase boundary is Not Evidenced in Current Baseline.</w:t>
      </w:r>
    </w:p>
    <w:p>
      <w:pPr>
        <w:pStyle w:val="Heading2"/>
        <w:spacing w:after="150" w:before="320"/>
      </w:pPr>
      <w:r>
        <w:t xml:space="preserve">Governance Alignment</w:t>
      </w:r>
    </w:p>
    <w:p>
      <w:pPr>
        <w:spacing w:after="160"/>
        <w:jc w:val="both"/>
      </w:pPr>
      <w:r>
        <w:t xml:space="preserve">This dashboard is structurally aligned with the governance framework established across ERP-01 Phase A.2 and Phase A.3: the five named governance roles (Phase B §9), the nine-principle Enterprise Architecture Principles Register, the five-level Enterprise Certification Framework (L1 Architecture Baseline Established through L5 Architecture Certified), and the recurring evidence-first, trigger-based review discipline applied consistently since Phase A.1. No alternative or parallel governance structure is introduced by this document.</w:t>
      </w:r>
    </w:p>
    <w:p>
      <w:pPr>
        <w:spacing w:after="160"/>
        <w:jc w:val="both"/>
      </w:pPr>
      <w:r>
        <w:t xml:space="preserve">This alignment is deliberate and is intended to allow the dashboard to be presented, without translation or reinterpretation, to governance bodies operating under recognized enterprise frameworks — TOGAF's Architecture Governance discipline, ISO/IEC/IEEE 42010's stakeholder-concern traceability model, ISO 9001's evidence-based management principle, ISO 31000's risk-governance structure, and COBIT and ITIL's service-governance disciplines — without requiring those bodies to first reconcile a bespoke reporting taxonomy against the engineering baseline beneath it.</w:t>
      </w:r>
    </w:p>
    <w:p>
      <w:pPr>
        <w:pStyle w:val="Heading2"/>
        <w:spacing w:after="150" w:before="320"/>
      </w:pPr>
      <w:r>
        <w:t xml:space="preserve">Executive Decision Support Role</w:t>
      </w:r>
    </w:p>
    <w:p>
      <w:pPr>
        <w:spacing w:after="160"/>
        <w:jc w:val="both"/>
      </w:pPr>
      <w:r>
        <w:t xml:space="preserve">This dashboard exists to support, not replace, executive decision-making. It is designed to allow an Executive Sponsor, Governance Board, or Steering Committee to identify, without engineering-level review, which Work Packages are ready for immediate execution, which are blocked and by what specific condition, which risks carry the highest current exposure, and which single governance action would unblock the greatest portion of the realization program.</w:t>
      </w:r>
    </w:p>
    <w:p>
      <w:pPr>
        <w:spacing w:after="160"/>
        <w:jc w:val="both"/>
      </w:pPr>
      <w:r>
        <w:t xml:space="preserve">Consistent with that role, this dashboard is structured to culminate in an Executive Decision Matrix and an Executive Readiness Assessment that each executive reader can act on directly. Both instruments reuse existing governance outcomes and existing readiness findings only; neither introduces a new decision or a new readiness judgment beyond what Sections 1–9 already support. The dashboard's decision-support role is therefore one of surfacing and prioritizing already-approved next actions, not one of originating new ones.</w:t>
      </w:r>
    </w:p>
    <w:p>
      <w:pPr>
        <w:pStyle w:val="Heading2"/>
        <w:spacing w:after="150" w:before="320"/>
      </w:pPr>
      <w:r>
        <w:t xml:space="preserve">Portfolio Oversight Objectives</w:t>
      </w:r>
    </w:p>
    <w:p>
      <w:pPr>
        <w:spacing w:after="160"/>
        <w:jc w:val="both"/>
      </w:pPr>
      <w:r>
        <w:t xml:space="preserve">At the portfolio level, this repository exists to give the Executive Sponsor / Governance Board a consolidated view of realization progress across every active and reserved portfolio without requiring a Work-Package-by-Work-Package review. Its portfolio-oversight objectives are to confirm, for each active portfolio (Portfolio 1, 2, and 8), how many of its approved Work Packages are complete, in progress, or deferred; to confirm, for each reserved portfolio (Portfolios 3 through 7), that its reserved status remains unchanged and that no unauthorized scope has been assumed against it; and to provide a wave-level view of sequencing readiness that allows portfolio-level resourcing and prioritization decisions to be made against the same evidence base engineering execution already uses.</w:t>
      </w:r>
    </w:p>
    <w:p>
      <w:pPr>
        <w:spacing w:after="160"/>
        <w:jc w:val="both"/>
      </w:pPr>
      <w:r>
        <w:t xml:space="preserve">These objectives are reporting objectives, not planning objectives. This document does not perform new portfolio sequencing, re-prioritization, or resourcing analysis; it reports the sequencing and prioritization already established in Phase B and Phase C Section 1, at the level of detail a portfolio-oversight function requires.</w:t>
      </w:r>
    </w:p>
    <w:p>
      <w:pPr>
        <w:pStyle w:val="Heading2"/>
        <w:spacing w:after="150" w:before="320"/>
      </w:pPr>
      <w:r>
        <w:t xml:space="preserve">Reporting Limitations</w:t>
      </w:r>
    </w:p>
    <w:p>
      <w:pPr>
        <w:spacing w:after="160"/>
        <w:jc w:val="both"/>
      </w:pPr>
      <w:r>
        <w:t xml:space="preserve">This dashboard is subject to the same evidence limitations already disclosed throughout ERP-01 Phase C, and inherits rather than resolves them. A formally chartered Enterprise Architecture Board with its own charter, a dedicated Portfolio Management Office function, a standing executive dashboard tooling platform or business-intelligence system, a defined automated dashboard-refresh cadence, and a formally named non-conformance or acceptance-exception severity scheme distinct from the EGD/VAR registers are all Not Evidenced in Current Baseline. This document does not construct any of these to make its own reporting appear more complete than the underlying engineering baseline supports.</w:t>
      </w:r>
    </w:p>
    <w:p>
      <w:pPr>
        <w:spacing w:after="160"/>
        <w:jc w:val="both"/>
      </w:pPr>
      <w:r>
        <w:t xml:space="preserve">In addition, because zero of the six approved Work Packages had been executed, verified, or formally accepted as of the most recent update to Sections 2 through 9, every readiness, risk, and acceptance figure in this dashboard reflects a pre-execution baseline state. This is a limitation of timing, not of method: the dashboard faithfully reports the current state of an engineering program that is fully specified and governed, but not yet executed, and does not imply execution progress that has not occurred.</w:t>
      </w:r>
    </w:p>
    <w:p>
      <w:pPr>
        <w:pStyle w:val="Heading2"/>
        <w:spacing w:after="150" w:before="320"/>
      </w:pPr>
      <w:r>
        <w:t xml:space="preserve">Traceability Requirements</w:t>
      </w:r>
    </w:p>
    <w:p>
      <w:pPr>
        <w:spacing w:after="160"/>
        <w:jc w:val="both"/>
      </w:pPr>
      <w:r>
        <w:t xml:space="preserve">Every executive-level statement in this repository preserves, without truncation, the complete enterprise traceability chain established in Phase A.3 §7 and extended through Phase B §8 and every subsequent Phase C section: Architecture Requirement → Enterprise Governance Decision → Repository Evidence → Implementation Status → Work Package → Portfolio → Wave → Milestone → Owner → Verification Method → Acceptance Evidence → Certification Level. No dashboard element is permitted to break this chain by presenting a status without an identifiable origin in an approved repository.</w:t>
      </w:r>
    </w:p>
    <w:p>
      <w:pPr>
        <w:spacing w:after="160"/>
        <w:jc w:val="both"/>
      </w:pPr>
      <w:r>
        <w:t xml:space="preserve">This traceability requirement is non-negotiable and applies equally to summary-level and detail-level content in this document: an executive reading only the Enterprise Engineering Status Summary is entitled to the same evidentiary confidence as an engineer reading the full Section 9 Work Package Acceptance Profile, because both ultimately cite the identical underlying evidence.</w:t>
      </w:r>
    </w:p>
    <w:p>
      <w:pPr>
        <w:pStyle w:val="Heading2"/>
        <w:spacing w:after="150" w:before="320"/>
      </w:pPr>
      <w:r>
        <w:t xml:space="preserve">Transition Readiness Context</w:t>
      </w:r>
    </w:p>
    <w:p>
      <w:pPr>
        <w:spacing w:after="160"/>
        <w:jc w:val="both"/>
      </w:pPr>
      <w:r>
        <w:t xml:space="preserve">This document is produced at the natural transition point in the ERP-01 program: the completion of Phase C's engineering execution governance framework and the anticipated transition to Phase D, which Phase C's own closing materials identify as the operational execution and realization management phase. Section 10 exists, in part, to provide that transition with a single, authoritative, evidence-consolidated starting point — so that Phase D can begin from a confirmed understanding of current readiness rather than requiring a fresh review of nine separate engineering repositories.</w:t>
      </w:r>
    </w:p>
    <w:p>
      <w:pPr>
        <w:spacing w:after="160"/>
        <w:jc w:val="both"/>
      </w:pPr>
      <w:r>
        <w:t xml:space="preserve">Consistent with the evidence-first principle governing this entire program, this document does not assert that the transition to Phase D has occurred, is authorized, or is imminent; Phase D scoping, timing, and authorization are Not Evidenced in Current Baseline and remain outside this document's reporting boundary. What this document does establish is the readiness context — grounded entirely in Sections 1–9 — against which any future Phase D scoping decision would be made.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ERP-01 Phase C — Section 10 — Executive Engineering Dashboard &amp; Portfolio Control Repository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20" w:before="400"/>
    </w:pPr>
    <w:rPr>
      <w:rFonts w:ascii="Calibri" w:cs="Calibri" w:eastAsia="Calibri" w:hAnsi="Calibri"/>
      <w:b/>
      <w:bCs/>
      <w:color w:val="1F3864"/>
      <w:sz w:val="30"/>
      <w:szCs w:val="30"/>
    </w:rPr>
  </w:style>
  <w:style w:type="paragraph" w:styleId="Heading2">
    <w:name w:val="Heading 2"/>
    <w:basedOn w:val="Normal"/>
    <w:next w:val="Normal"/>
    <w:qFormat/>
    <w:pPr>
      <w:spacing w:after="140" w:before="300"/>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2026-07-09T18:48:34.328Z</dcterms:created>
  <dcterms:modified xsi:type="dcterms:W3CDTF">2026-07-09T18:48:34.342Z</dcterms:modified>
</cp:coreProperties>
</file>

<file path=docProps/custom.xml><?xml version="1.0" encoding="utf-8"?>
<Properties xmlns="http://schemas.openxmlformats.org/officeDocument/2006/custom-properties" xmlns:vt="http://schemas.openxmlformats.org/officeDocument/2006/docPropsVTypes"/>
</file>