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28"/>
          <w:szCs w:val="28"/>
        </w:rPr>
        <w:t xml:space="preserve">HIRERISE CAREER INTELLIGENCE PLATFORM</w:t>
      </w:r>
    </w:p>
    <w:p>
      <w:pPr>
        <w:spacing w:before="200"/>
        <w:jc w:val="center"/>
      </w:pPr>
      <w:r>
        <w:rPr>
          <w:sz w:val="24"/>
          <w:szCs w:val="24"/>
        </w:rPr>
        <w:t xml:space="preserve">Enterprise Architecture Repository</w:t>
      </w:r>
    </w:p>
    <w:p>
      <w:pPr>
        <w:spacing w:before="400"/>
        <w:jc w:val="center"/>
      </w:pPr>
      <w:r>
        <w:rPr>
          <w:b/>
          <w:bCs/>
          <w:sz w:val="40"/>
          <w:szCs w:val="40"/>
        </w:rPr>
        <w:t xml:space="preserve">ERP-02A</w:t>
      </w:r>
    </w:p>
    <w:p>
      <w:pPr>
        <w:spacing w:before="100"/>
        <w:jc w:val="center"/>
      </w:pPr>
      <w:r>
        <w:rPr>
          <w:b/>
          <w:bCs/>
          <w:sz w:val="30"/>
          <w:szCs w:val="30"/>
        </w:rPr>
        <w:t xml:space="preserve">Enterprise Execution Certification &amp; Program Closure Report</w:t>
      </w:r>
    </w:p>
    <w:p>
      <w:pPr>
        <w:spacing w:before="300"/>
        <w:jc w:val="center"/>
      </w:pPr>
      <w:r>
        <w:rPr>
          <w:i/>
          <w:iCs/>
          <w:sz w:val="22"/>
          <w:szCs w:val="22"/>
        </w:rPr>
        <w:t xml:space="preserve">Certifying the ERP-02 Repository — Not Its Implementation</w:t>
      </w:r>
    </w:p>
    <w:p>
      <w:pPr>
        <w:spacing w:before="500"/>
        <w:jc w:val="center"/>
      </w:pPr>
      <w:r>
        <w:rPr>
          <w:sz w:val="18"/>
          <w:szCs w:val="18"/>
        </w:rPr>
        <w:t xml:space="preserve">Document Classification: Enterprise Architecture Governance — Program Closure Artifact</w:t>
      </w:r>
    </w:p>
    <w:p>
      <w:pPr>
        <w:spacing w:before="100"/>
        <w:jc w:val="center"/>
      </w:pPr>
      <w:r>
        <w:rPr>
          <w:sz w:val="18"/>
          <w:szCs w:val="18"/>
        </w:rPr>
        <w:t xml:space="preserve">Prepared for: CIO · CTO · COO · Enterprise Architecture Board · PMO Leadership · Enterprise Governance · Internal Audit · Enterprise Quality Assurance</w:t>
      </w:r>
    </w:p>
    <w:p>
      <w:pPr>
        <w:spacing w:before="300"/>
        <w:jc w:val="center"/>
      </w:pPr>
      <w:r>
        <w:rPr>
          <w:b/>
          <w:bCs/>
          <w:sz w:val="18"/>
          <w:szCs w:val="18"/>
        </w:rPr>
        <w:t xml:space="preserve">Status: ERP-01, ERP-01A, ERP-02 Phases A–J Complete · ERP-02A Active · Version 1.0 | DRAFT FOR REVIEW</w:t>
      </w:r>
    </w:p>
    <w:p>
      <w:r>
        <w:br w:type="page"/>
      </w:r>
    </w:p>
    <w:p>
      <w:pPr>
        <w:pStyle w:val="Heading1"/>
        <w:spacing w:after="140" w:before="280"/>
      </w:pPr>
      <w:r>
        <w:t xml:space="preserve">1. Executive Summary</w:t>
      </w:r>
    </w:p>
    <w:p>
      <w:pPr>
        <w:spacing w:after="120"/>
      </w:pPr>
      <w:r>
        <w:t xml:space="preserve">ERP-02A is the formal closure and certification report for the ERP-02 Enterprise Architecture Execution &amp; Realization Program for the HireRise Career Intelligence Platform. It certifies the ERP-02 repository — not the implementation the repository governs.</w:t>
      </w:r>
    </w:p>
    <w:p>
      <w:pPr>
        <w:spacing w:after="120"/>
      </w:pPr>
      <w:r>
        <w:t xml:space="preserve">This report certifies:</w:t>
      </w:r>
    </w:p>
    <w:p>
      <w:pPr>
        <w:pStyle w:val="ListParagraph"/>
        <w:numPr>
          <w:ilvl w:val="0"/>
          <w:numId w:val="1"/>
        </w:numPr>
        <w:spacing w:after="60"/>
      </w:pPr>
      <w:r>
        <w:t xml:space="preserve">ERP-02 Phases A–J are complete: each required document exists, is scoped as specified, and reuses ERP-01 identifiers exactly.</w:t>
      </w:r>
    </w:p>
    <w:p>
      <w:pPr>
        <w:pStyle w:val="ListParagraph"/>
        <w:numPr>
          <w:ilvl w:val="0"/>
          <w:numId w:val="1"/>
        </w:numPr>
        <w:spacing w:after="60"/>
      </w:pPr>
      <w:r>
        <w:t xml:space="preserve">The repository is internally consistent: no phase document redefines an identifier, KPI, or status established elsewhere.</w:t>
      </w:r>
    </w:p>
    <w:p>
      <w:pPr>
        <w:pStyle w:val="ListParagraph"/>
        <w:numPr>
          <w:ilvl w:val="0"/>
          <w:numId w:val="1"/>
        </w:numPr>
        <w:spacing w:after="60"/>
      </w:pPr>
      <w:r>
        <w:t xml:space="preserve">The repository is traceable: every Work Package resolves to an Architecture Requirement, and every dashboard resolves to a governing phase.</w:t>
      </w:r>
    </w:p>
    <w:p>
      <w:pPr>
        <w:pStyle w:val="ListParagraph"/>
        <w:numPr>
          <w:ilvl w:val="0"/>
          <w:numId w:val="1"/>
        </w:numPr>
        <w:spacing w:after="60"/>
      </w:pPr>
      <w:r>
        <w:t xml:space="preserve">The repository is governance-complete at the framework level: governance structure, roles, and escalation paths are fully defined.</w:t>
      </w:r>
    </w:p>
    <w:p>
      <w:pPr>
        <w:pStyle w:val="ListParagraph"/>
        <w:numPr>
          <w:ilvl w:val="0"/>
          <w:numId w:val="1"/>
        </w:numPr>
        <w:spacing w:after="60"/>
      </w:pPr>
      <w:r>
        <w:t xml:space="preserve">The repository is ready to govern future implementation.</w:t>
      </w:r>
    </w:p>
    <w:p>
      <w:pPr>
        <w:spacing w:after="120"/>
      </w:pPr>
      <w:r>
        <w:t xml:space="preserve">This report explicitly does NOT certify:</w:t>
      </w:r>
    </w:p>
    <w:p>
      <w:pPr>
        <w:pStyle w:val="ListParagraph"/>
        <w:numPr>
          <w:ilvl w:val="0"/>
          <w:numId w:val="1"/>
        </w:numPr>
        <w:spacing w:after="60"/>
      </w:pPr>
      <w:r>
        <w:t xml:space="preserve">Engineering completion — status remains Not Yet Realized for all six Work Packages.</w:t>
      </w:r>
    </w:p>
    <w:p>
      <w:pPr>
        <w:pStyle w:val="ListParagraph"/>
        <w:numPr>
          <w:ilvl w:val="0"/>
          <w:numId w:val="1"/>
        </w:numPr>
        <w:spacing w:after="60"/>
      </w:pPr>
      <w:r>
        <w:t xml:space="preserve">Release, deployment, or production execution — all remain Not Yet Realized or their respective Not Yet Assessable status.</w:t>
      </w:r>
    </w:p>
    <w:p>
      <w:pPr>
        <w:pStyle w:val="ListParagraph"/>
        <w:numPr>
          <w:ilvl w:val="0"/>
          <w:numId w:val="1"/>
        </w:numPr>
        <w:spacing w:after="60"/>
      </w:pPr>
      <w:r>
        <w:t xml:space="preserve">Operational readiness — status remains Operational Readiness Not Yet Assessable.</w:t>
      </w:r>
    </w:p>
    <w:p>
      <w:pPr>
        <w:pStyle w:val="ListParagraph"/>
        <w:numPr>
          <w:ilvl w:val="0"/>
          <w:numId w:val="1"/>
        </w:numPr>
        <w:spacing w:after="60"/>
      </w:pPr>
      <w:r>
        <w:t xml:space="preserve">Independent verification of any realization claim — status remains Verification Not Yet Assessable.</w:t>
      </w:r>
    </w:p>
    <w:p>
      <w:pPr>
        <w:spacing w:after="120"/>
      </w:pPr>
      <w:r>
        <w:t xml:space="preserve">One open governance finding (DG-J-01, an identifier-naming inconsistency in the “AP” prefix, first surfaced in ERP-02 Phase J) remains unresolved and is carried forward in Section 21. Its existence does not block repository certification, because it is a naming clarification, not a structural break in traceability or identifier integrity.</w:t>
      </w:r>
    </w:p>
    <w:p>
      <w:pPr>
        <w:pStyle w:val="Heading1"/>
        <w:spacing w:after="140" w:before="280"/>
      </w:pPr>
      <w:r>
        <w:t xml:space="preserve">2. Purpose</w:t>
      </w:r>
    </w:p>
    <w:p>
      <w:pPr>
        <w:spacing w:after="120"/>
      </w:pPr>
      <w:r>
        <w:t xml:space="preserve">The purpose of this document is to formally close the ERP-02 program by certifying the completeness, internal consistency, traceability, and governance-readiness of the repository ERP-02 has produced, and to freeze that repository as Version 1.0 pending future realization phases. Where ERP-01A certified that the approved architecture baseline was internally consistent and complete before execution began, ERP-02A certifies that the execution governance repository built around that baseline during ERP-02 Phases A–J is itself internally consistent, complete, and ready to govern the realization that has not yet occurred.</w:t>
      </w:r>
    </w:p>
    <w:p>
      <w:pPr>
        <w:pStyle w:val="Heading1"/>
        <w:spacing w:after="140" w:before="280"/>
      </w:pPr>
      <w:r>
        <w:t xml:space="preserve">3. Scope</w:t>
      </w:r>
    </w:p>
    <w:p>
      <w:pPr>
        <w:spacing w:after="120"/>
      </w:pPr>
      <w:r>
        <w:t xml:space="preserve">In scope for certification:</w:t>
      </w:r>
    </w:p>
    <w:p>
      <w:pPr>
        <w:pStyle w:val="ListParagraph"/>
        <w:numPr>
          <w:ilvl w:val="0"/>
          <w:numId w:val="1"/>
        </w:numPr>
        <w:spacing w:after="60"/>
      </w:pPr>
      <w:r>
        <w:t xml:space="preserve">Repository structure, completeness, and integrity across ERP-01, ERP-01A, and ERP-02 Phases A–J.</w:t>
      </w:r>
    </w:p>
    <w:p>
      <w:pPr>
        <w:pStyle w:val="ListParagraph"/>
        <w:numPr>
          <w:ilvl w:val="0"/>
          <w:numId w:val="1"/>
        </w:numPr>
        <w:spacing w:after="60"/>
      </w:pPr>
      <w:r>
        <w:t xml:space="preserve">Identifier consistency and cross-reference integrity across all repository documents.</w:t>
      </w:r>
    </w:p>
    <w:p>
      <w:pPr>
        <w:pStyle w:val="ListParagraph"/>
        <w:numPr>
          <w:ilvl w:val="0"/>
          <w:numId w:val="1"/>
        </w:numPr>
        <w:spacing w:after="60"/>
      </w:pPr>
      <w:r>
        <w:t xml:space="preserve">Traceability from Architecture Requirement through Executive Dashboard.</w:t>
      </w:r>
    </w:p>
    <w:p>
      <w:pPr>
        <w:pStyle w:val="ListParagraph"/>
        <w:numPr>
          <w:ilvl w:val="0"/>
          <w:numId w:val="1"/>
        </w:numPr>
        <w:spacing w:after="60"/>
      </w:pPr>
      <w:r>
        <w:t xml:space="preserve">Governance completeness at the framework and definition level.</w:t>
      </w:r>
    </w:p>
    <w:p>
      <w:pPr>
        <w:pStyle w:val="ListParagraph"/>
        <w:numPr>
          <w:ilvl w:val="0"/>
          <w:numId w:val="1"/>
        </w:numPr>
        <w:spacing w:after="60"/>
      </w:pPr>
      <w:r>
        <w:t xml:space="preserve">Repository readiness to govern future implementation.</w:t>
      </w:r>
    </w:p>
    <w:p>
      <w:pPr>
        <w:spacing w:after="120"/>
      </w:pPr>
      <w:r>
        <w:t xml:space="preserve">Out of scope, and explicitly not certified by this document:</w:t>
      </w:r>
    </w:p>
    <w:p>
      <w:pPr>
        <w:pStyle w:val="ListParagraph"/>
        <w:numPr>
          <w:ilvl w:val="0"/>
          <w:numId w:val="1"/>
        </w:numPr>
        <w:spacing w:after="60"/>
      </w:pPr>
      <w:r>
        <w:t xml:space="preserve">Engineering completion, release, deployment, or production execution.</w:t>
      </w:r>
    </w:p>
    <w:p>
      <w:pPr>
        <w:pStyle w:val="ListParagraph"/>
        <w:numPr>
          <w:ilvl w:val="0"/>
          <w:numId w:val="1"/>
        </w:numPr>
        <w:spacing w:after="60"/>
      </w:pPr>
      <w:r>
        <w:t xml:space="preserve">Operational readiness or operational deployment.</w:t>
      </w:r>
    </w:p>
    <w:p>
      <w:pPr>
        <w:pStyle w:val="ListParagraph"/>
        <w:numPr>
          <w:ilvl w:val="0"/>
          <w:numId w:val="1"/>
        </w:numPr>
        <w:spacing w:after="60"/>
      </w:pPr>
      <w:r>
        <w:t xml:space="preserve">Independent verification of any realization claim (that remains the domain of ERP-02 Phase I, once activated).</w:t>
      </w:r>
    </w:p>
    <w:p>
      <w:pPr>
        <w:pStyle w:val="ListParagraph"/>
        <w:numPr>
          <w:ilvl w:val="0"/>
          <w:numId w:val="1"/>
        </w:numPr>
        <w:spacing w:after="60"/>
      </w:pPr>
      <w:r>
        <w:t xml:space="preserve">Any redefinition of an Architecture Requirement, Enterprise Governance Decision, Enterprise Resolution, Variance, Enterprise Architecture Principle, Work Package, Portfolio, Wave, or KPI.</w:t>
      </w:r>
    </w:p>
    <w:p>
      <w:pPr>
        <w:pStyle w:val="Heading1"/>
        <w:spacing w:after="140" w:before="280"/>
      </w:pPr>
      <w:r>
        <w:t xml:space="preserve">4. Relationship to ERP-01A</w:t>
      </w:r>
    </w:p>
    <w:p>
      <w:pPr>
        <w:spacing w:after="120"/>
      </w:pPr>
      <w:r>
        <w:t xml:space="preserve">ERP-01A validated the ERP-01 architecture baseline as internally consistent, complete, and suitable for internal baseline designation, prior to execution. ERP-02A performs the analogous certification at the close of the execution-governance program: it validates that ERP-02's repository — the governance framework, planning artifacts, control definitions, and dashboards produced across Phases A–J — is itself internally consistent and complete. Neither document certifies implementation. ERP-01A certified a baseline before anything was built against it; ERP-02A certifies a governance repository before anything has yet been executed under it. Both leave implementation certification to a future, evidence-bearing phase.</w:t>
      </w:r>
    </w:p>
    <w:p>
      <w:pPr>
        <w:pStyle w:val="Heading1"/>
        <w:spacing w:after="140" w:before="280"/>
      </w:pPr>
      <w:r>
        <w:t xml:space="preserve">5. Relationship to ERP-02 Phases A–J</w:t>
      </w:r>
    </w:p>
    <w:p>
      <w:pPr>
        <w:spacing w:after="120"/>
      </w:pPr>
      <w:r>
        <w:t xml:space="preserve">Each phase is certified below as complete and consistent with its stated scope; substance is not restated.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650"/>
        <w:gridCol w:w="4000"/>
      </w:tblGrid>
      <w:tr>
        <w:trPr>
          <w:tblHeader/>
        </w:trPr>
        <w:tc>
          <w:tcPr>
            <w:tcW w:type="dxa" w:w="700"/>
            <w:shd w:fill="D9D9D9" w:color="auto" w:val="clear"/>
            <w:tcMar>
              <w:top w:type="dxa" w:w="60"/>
              <w:left w:type="dxa" w:w="80"/>
              <w:bottom w:type="dxa" w:w="60"/>
              <w:right w:type="dxa" w:w="80"/>
            </w:tcMar>
          </w:tcPr>
          <w:p>
            <w:r>
              <w:rPr>
                <w:b/>
                <w:bCs/>
                <w:sz w:val="19"/>
                <w:szCs w:val="19"/>
              </w:rPr>
              <w:t xml:space="preserve">Phase</w:t>
            </w:r>
          </w:p>
        </w:tc>
        <w:tc>
          <w:tcPr>
            <w:tcW w:type="dxa" w:w="3000"/>
            <w:shd w:fill="D9D9D9" w:color="auto" w:val="clear"/>
            <w:tcMar>
              <w:top w:type="dxa" w:w="60"/>
              <w:left w:type="dxa" w:w="80"/>
              <w:bottom w:type="dxa" w:w="60"/>
              <w:right w:type="dxa" w:w="80"/>
            </w:tcMar>
          </w:tcPr>
          <w:p>
            <w:r>
              <w:rPr>
                <w:b/>
                <w:bCs/>
                <w:sz w:val="19"/>
                <w:szCs w:val="19"/>
              </w:rPr>
              <w:t xml:space="preserve">Title</w:t>
            </w:r>
          </w:p>
        </w:tc>
        <w:tc>
          <w:tcPr>
            <w:tcW w:type="dxa" w:w="1650"/>
            <w:shd w:fill="D9D9D9" w:color="auto" w:val="clear"/>
            <w:tcMar>
              <w:top w:type="dxa" w:w="60"/>
              <w:left w:type="dxa" w:w="80"/>
              <w:bottom w:type="dxa" w:w="60"/>
              <w:right w:type="dxa" w:w="80"/>
            </w:tcMar>
          </w:tcPr>
          <w:p>
            <w:r>
              <w:rPr>
                <w:b/>
                <w:bCs/>
                <w:sz w:val="19"/>
                <w:szCs w:val="19"/>
              </w:rPr>
              <w:t xml:space="preserve">Certified Complete?</w:t>
            </w:r>
          </w:p>
        </w:tc>
        <w:tc>
          <w:tcPr>
            <w:tcW w:type="dxa" w:w="4000"/>
            <w:shd w:fill="D9D9D9" w:color="auto" w:val="clear"/>
            <w:tcMar>
              <w:top w:type="dxa" w:w="60"/>
              <w:left w:type="dxa" w:w="80"/>
              <w:bottom w:type="dxa" w:w="60"/>
              <w:right w:type="dxa" w:w="80"/>
            </w:tcMar>
          </w:tcPr>
          <w:p>
            <w:r>
              <w:rPr>
                <w:b/>
                <w:bCs/>
                <w:sz w:val="19"/>
                <w:szCs w:val="19"/>
              </w:rPr>
              <w:t xml:space="preserve">Note</w:t>
            </w:r>
          </w:p>
        </w:tc>
      </w:tr>
      <w:tr>
        <w:tc>
          <w:tcPr>
            <w:tcW w:type="dxa" w:w="700"/>
            <w:tcMar>
              <w:top w:type="dxa" w:w="60"/>
              <w:left w:type="dxa" w:w="80"/>
              <w:bottom w:type="dxa" w:w="60"/>
              <w:right w:type="dxa" w:w="80"/>
            </w:tcMar>
          </w:tcPr>
          <w:p>
            <w:r>
              <w:rPr>
                <w:b w:val="false"/>
                <w:bCs w:val="false"/>
                <w:sz w:val="18"/>
                <w:szCs w:val="18"/>
              </w:rPr>
              <w:t xml:space="preserve">A</w:t>
            </w:r>
          </w:p>
        </w:tc>
        <w:tc>
          <w:tcPr>
            <w:tcW w:type="dxa" w:w="3000"/>
            <w:tcMar>
              <w:top w:type="dxa" w:w="60"/>
              <w:left w:type="dxa" w:w="80"/>
              <w:bottom w:type="dxa" w:w="60"/>
              <w:right w:type="dxa" w:w="80"/>
            </w:tcMar>
          </w:tcPr>
          <w:p>
            <w:r>
              <w:rPr>
                <w:b w:val="false"/>
                <w:bCs w:val="false"/>
                <w:sz w:val="18"/>
                <w:szCs w:val="18"/>
              </w:rPr>
              <w:t xml:space="preserve">Enterprise Execution Governance Framework</w:t>
            </w:r>
          </w:p>
        </w:tc>
        <w:tc>
          <w:tcPr>
            <w:tcW w:type="dxa" w:w="1650"/>
            <w:tcMar>
              <w:top w:type="dxa" w:w="60"/>
              <w:left w:type="dxa" w:w="80"/>
              <w:bottom w:type="dxa" w:w="60"/>
              <w:right w:type="dxa" w:w="80"/>
            </w:tcMar>
          </w:tcPr>
          <w:p>
            <w:r>
              <w:rPr>
                <w:b w:val="false"/>
                <w:bCs w:val="false"/>
                <w:sz w:val="18"/>
                <w:szCs w:val="18"/>
              </w:rPr>
              <w:t xml:space="preserve">Yes</w:t>
            </w:r>
          </w:p>
        </w:tc>
        <w:tc>
          <w:tcPr>
            <w:tcW w:type="dxa" w:w="4000"/>
            <w:tcMar>
              <w:top w:type="dxa" w:w="60"/>
              <w:left w:type="dxa" w:w="80"/>
              <w:bottom w:type="dxa" w:w="60"/>
              <w:right w:type="dxa" w:w="80"/>
            </w:tcMar>
          </w:tcPr>
          <w:p>
            <w:r>
              <w:rPr>
                <w:b w:val="false"/>
                <w:bCs w:val="false"/>
                <w:sz w:val="18"/>
                <w:szCs w:val="18"/>
              </w:rPr>
              <w:t xml:space="preserve">Governance structure defined; body activation Not Yet Realized (not a completeness defect — activation is a Phase A exit criterion, itself tracked)</w:t>
            </w:r>
          </w:p>
        </w:tc>
      </w:tr>
      <w:tr>
        <w:tc>
          <w:tcPr>
            <w:tcW w:type="dxa" w:w="700"/>
            <w:tcMar>
              <w:top w:type="dxa" w:w="60"/>
              <w:left w:type="dxa" w:w="80"/>
              <w:bottom w:type="dxa" w:w="60"/>
              <w:right w:type="dxa" w:w="80"/>
            </w:tcMar>
          </w:tcPr>
          <w:p>
            <w:r>
              <w:rPr>
                <w:b w:val="false"/>
                <w:bCs w:val="false"/>
                <w:sz w:val="18"/>
                <w:szCs w:val="18"/>
              </w:rPr>
              <w:t xml:space="preserve">B</w:t>
            </w:r>
          </w:p>
        </w:tc>
        <w:tc>
          <w:tcPr>
            <w:tcW w:type="dxa" w:w="3000"/>
            <w:tcMar>
              <w:top w:type="dxa" w:w="60"/>
              <w:left w:type="dxa" w:w="80"/>
              <w:bottom w:type="dxa" w:w="60"/>
              <w:right w:type="dxa" w:w="80"/>
            </w:tcMar>
          </w:tcPr>
          <w:p>
            <w:r>
              <w:rPr>
                <w:b w:val="false"/>
                <w:bCs w:val="false"/>
                <w:sz w:val="18"/>
                <w:szCs w:val="18"/>
              </w:rPr>
              <w:t xml:space="preserve">Enterprise Portfolio Execution Planning</w:t>
            </w:r>
          </w:p>
        </w:tc>
        <w:tc>
          <w:tcPr>
            <w:tcW w:type="dxa" w:w="1650"/>
            <w:tcMar>
              <w:top w:type="dxa" w:w="60"/>
              <w:left w:type="dxa" w:w="80"/>
              <w:bottom w:type="dxa" w:w="60"/>
              <w:right w:type="dxa" w:w="80"/>
            </w:tcMar>
          </w:tcPr>
          <w:p>
            <w:r>
              <w:rPr>
                <w:b w:val="false"/>
                <w:bCs w:val="false"/>
                <w:sz w:val="18"/>
                <w:szCs w:val="18"/>
              </w:rPr>
              <w:t xml:space="preserve">Yes</w:t>
            </w:r>
          </w:p>
        </w:tc>
        <w:tc>
          <w:tcPr>
            <w:tcW w:type="dxa" w:w="4000"/>
            <w:tcMar>
              <w:top w:type="dxa" w:w="60"/>
              <w:left w:type="dxa" w:w="80"/>
              <w:bottom w:type="dxa" w:w="60"/>
              <w:right w:type="dxa" w:w="80"/>
            </w:tcMar>
          </w:tcPr>
          <w:p>
            <w:r>
              <w:rPr>
                <w:b w:val="false"/>
                <w:bCs w:val="false"/>
                <w:sz w:val="18"/>
                <w:szCs w:val="18"/>
              </w:rPr>
              <w:t xml:space="preserve">3 active Portfolios, 5 Waves sequenced</w:t>
            </w:r>
          </w:p>
        </w:tc>
      </w:tr>
      <w:tr>
        <w:tc>
          <w:tcPr>
            <w:tcW w:type="dxa" w:w="700"/>
            <w:tcMar>
              <w:top w:type="dxa" w:w="60"/>
              <w:left w:type="dxa" w:w="80"/>
              <w:bottom w:type="dxa" w:w="60"/>
              <w:right w:type="dxa" w:w="80"/>
            </w:tcMar>
          </w:tcPr>
          <w:p>
            <w:r>
              <w:rPr>
                <w:b w:val="false"/>
                <w:bCs w:val="false"/>
                <w:sz w:val="18"/>
                <w:szCs w:val="18"/>
              </w:rPr>
              <w:t xml:space="preserve">C</w:t>
            </w:r>
          </w:p>
        </w:tc>
        <w:tc>
          <w:tcPr>
            <w:tcW w:type="dxa" w:w="3000"/>
            <w:tcMar>
              <w:top w:type="dxa" w:w="60"/>
              <w:left w:type="dxa" w:w="80"/>
              <w:bottom w:type="dxa" w:w="60"/>
              <w:right w:type="dxa" w:w="80"/>
            </w:tcMar>
          </w:tcPr>
          <w:p>
            <w:r>
              <w:rPr>
                <w:b w:val="false"/>
                <w:bCs w:val="false"/>
                <w:sz w:val="18"/>
                <w:szCs w:val="18"/>
              </w:rPr>
              <w:t xml:space="preserve">Enterprise Engineering Execution Control</w:t>
            </w:r>
          </w:p>
        </w:tc>
        <w:tc>
          <w:tcPr>
            <w:tcW w:type="dxa" w:w="1650"/>
            <w:tcMar>
              <w:top w:type="dxa" w:w="60"/>
              <w:left w:type="dxa" w:w="80"/>
              <w:bottom w:type="dxa" w:w="60"/>
              <w:right w:type="dxa" w:w="80"/>
            </w:tcMar>
          </w:tcPr>
          <w:p>
            <w:r>
              <w:rPr>
                <w:b w:val="false"/>
                <w:bCs w:val="false"/>
                <w:sz w:val="18"/>
                <w:szCs w:val="18"/>
              </w:rPr>
              <w:t xml:space="preserve">Yes</w:t>
            </w:r>
          </w:p>
        </w:tc>
        <w:tc>
          <w:tcPr>
            <w:tcW w:type="dxa" w:w="4000"/>
            <w:tcMar>
              <w:top w:type="dxa" w:w="60"/>
              <w:left w:type="dxa" w:w="80"/>
              <w:bottom w:type="dxa" w:w="60"/>
              <w:right w:type="dxa" w:w="80"/>
            </w:tcMar>
          </w:tcPr>
          <w:p>
            <w:r>
              <w:rPr>
                <w:b w:val="false"/>
                <w:bCs w:val="false"/>
                <w:sz w:val="18"/>
                <w:szCs w:val="18"/>
              </w:rPr>
              <w:t xml:space="preserve">Control standards defined; no engineering evidence recorded yet</w:t>
            </w:r>
          </w:p>
        </w:tc>
      </w:tr>
      <w:tr>
        <w:tc>
          <w:tcPr>
            <w:tcW w:type="dxa" w:w="700"/>
            <w:tcMar>
              <w:top w:type="dxa" w:w="60"/>
              <w:left w:type="dxa" w:w="80"/>
              <w:bottom w:type="dxa" w:w="60"/>
              <w:right w:type="dxa" w:w="80"/>
            </w:tcMar>
          </w:tcPr>
          <w:p>
            <w:r>
              <w:rPr>
                <w:b w:val="false"/>
                <w:bCs w:val="false"/>
                <w:sz w:val="18"/>
                <w:szCs w:val="18"/>
              </w:rPr>
              <w:t xml:space="preserve">D</w:t>
            </w:r>
          </w:p>
        </w:tc>
        <w:tc>
          <w:tcPr>
            <w:tcW w:type="dxa" w:w="3000"/>
            <w:tcMar>
              <w:top w:type="dxa" w:w="60"/>
              <w:left w:type="dxa" w:w="80"/>
              <w:bottom w:type="dxa" w:w="60"/>
              <w:right w:type="dxa" w:w="80"/>
            </w:tcMar>
          </w:tcPr>
          <w:p>
            <w:r>
              <w:rPr>
                <w:b w:val="false"/>
                <w:bCs w:val="false"/>
                <w:sz w:val="18"/>
                <w:szCs w:val="18"/>
              </w:rPr>
              <w:t xml:space="preserve">Enterprise Work Package Realization Governance</w:t>
            </w:r>
          </w:p>
        </w:tc>
        <w:tc>
          <w:tcPr>
            <w:tcW w:type="dxa" w:w="1650"/>
            <w:tcMar>
              <w:top w:type="dxa" w:w="60"/>
              <w:left w:type="dxa" w:w="80"/>
              <w:bottom w:type="dxa" w:w="60"/>
              <w:right w:type="dxa" w:w="80"/>
            </w:tcMar>
          </w:tcPr>
          <w:p>
            <w:r>
              <w:rPr>
                <w:b w:val="false"/>
                <w:bCs w:val="false"/>
                <w:sz w:val="18"/>
                <w:szCs w:val="18"/>
              </w:rPr>
              <w:t xml:space="preserve">Yes</w:t>
            </w:r>
          </w:p>
        </w:tc>
        <w:tc>
          <w:tcPr>
            <w:tcW w:type="dxa" w:w="4000"/>
            <w:tcMar>
              <w:top w:type="dxa" w:w="60"/>
              <w:left w:type="dxa" w:w="80"/>
              <w:bottom w:type="dxa" w:w="60"/>
              <w:right w:type="dxa" w:w="80"/>
            </w:tcMar>
          </w:tcPr>
          <w:p>
            <w:r>
              <w:rPr>
                <w:b w:val="false"/>
                <w:bCs w:val="false"/>
                <w:sz w:val="18"/>
                <w:szCs w:val="18"/>
              </w:rPr>
              <w:t xml:space="preserve">Realization criteria defined; no realization evidence recorded yet</w:t>
            </w:r>
          </w:p>
        </w:tc>
      </w:tr>
      <w:tr>
        <w:tc>
          <w:tcPr>
            <w:tcW w:type="dxa" w:w="700"/>
            <w:tcMar>
              <w:top w:type="dxa" w:w="60"/>
              <w:left w:type="dxa" w:w="80"/>
              <w:bottom w:type="dxa" w:w="60"/>
              <w:right w:type="dxa" w:w="80"/>
            </w:tcMar>
          </w:tcPr>
          <w:p>
            <w:r>
              <w:rPr>
                <w:b w:val="false"/>
                <w:bCs w:val="false"/>
                <w:sz w:val="18"/>
                <w:szCs w:val="18"/>
              </w:rPr>
              <w:t xml:space="preserve">E</w:t>
            </w:r>
          </w:p>
        </w:tc>
        <w:tc>
          <w:tcPr>
            <w:tcW w:type="dxa" w:w="3000"/>
            <w:tcMar>
              <w:top w:type="dxa" w:w="60"/>
              <w:left w:type="dxa" w:w="80"/>
              <w:bottom w:type="dxa" w:w="60"/>
              <w:right w:type="dxa" w:w="80"/>
            </w:tcMar>
          </w:tcPr>
          <w:p>
            <w:r>
              <w:rPr>
                <w:b w:val="false"/>
                <w:bCs w:val="false"/>
                <w:sz w:val="18"/>
                <w:szCs w:val="18"/>
              </w:rPr>
              <w:t xml:space="preserve">Enterprise Architecture Compliance During Delivery</w:t>
            </w:r>
          </w:p>
        </w:tc>
        <w:tc>
          <w:tcPr>
            <w:tcW w:type="dxa" w:w="1650"/>
            <w:tcMar>
              <w:top w:type="dxa" w:w="60"/>
              <w:left w:type="dxa" w:w="80"/>
              <w:bottom w:type="dxa" w:w="60"/>
              <w:right w:type="dxa" w:w="80"/>
            </w:tcMar>
          </w:tcPr>
          <w:p>
            <w:r>
              <w:rPr>
                <w:b w:val="false"/>
                <w:bCs w:val="false"/>
                <w:sz w:val="18"/>
                <w:szCs w:val="18"/>
              </w:rPr>
              <w:t xml:space="preserve">Yes</w:t>
            </w:r>
          </w:p>
        </w:tc>
        <w:tc>
          <w:tcPr>
            <w:tcW w:type="dxa" w:w="4000"/>
            <w:tcMar>
              <w:top w:type="dxa" w:w="60"/>
              <w:left w:type="dxa" w:w="80"/>
              <w:bottom w:type="dxa" w:w="60"/>
              <w:right w:type="dxa" w:w="80"/>
            </w:tcMar>
          </w:tcPr>
          <w:p>
            <w:r>
              <w:rPr>
                <w:b w:val="false"/>
                <w:bCs w:val="false"/>
                <w:sz w:val="18"/>
                <w:szCs w:val="18"/>
              </w:rPr>
              <w:t xml:space="preserve">Compliance verification method defined; unapplied</w:t>
            </w:r>
          </w:p>
        </w:tc>
      </w:tr>
      <w:tr>
        <w:tc>
          <w:tcPr>
            <w:tcW w:type="dxa" w:w="700"/>
            <w:tcMar>
              <w:top w:type="dxa" w:w="60"/>
              <w:left w:type="dxa" w:w="80"/>
              <w:bottom w:type="dxa" w:w="60"/>
              <w:right w:type="dxa" w:w="80"/>
            </w:tcMar>
          </w:tcPr>
          <w:p>
            <w:r>
              <w:rPr>
                <w:b w:val="false"/>
                <w:bCs w:val="false"/>
                <w:sz w:val="18"/>
                <w:szCs w:val="18"/>
              </w:rPr>
              <w:t xml:space="preserve">F</w:t>
            </w:r>
          </w:p>
        </w:tc>
        <w:tc>
          <w:tcPr>
            <w:tcW w:type="dxa" w:w="3000"/>
            <w:tcMar>
              <w:top w:type="dxa" w:w="60"/>
              <w:left w:type="dxa" w:w="80"/>
              <w:bottom w:type="dxa" w:w="60"/>
              <w:right w:type="dxa" w:w="80"/>
            </w:tcMar>
          </w:tcPr>
          <w:p>
            <w:r>
              <w:rPr>
                <w:b w:val="false"/>
                <w:bCs w:val="false"/>
                <w:sz w:val="18"/>
                <w:szCs w:val="18"/>
              </w:rPr>
              <w:t xml:space="preserve">Enterprise Release &amp; Deployment Governance</w:t>
            </w:r>
          </w:p>
        </w:tc>
        <w:tc>
          <w:tcPr>
            <w:tcW w:type="dxa" w:w="1650"/>
            <w:tcMar>
              <w:top w:type="dxa" w:w="60"/>
              <w:left w:type="dxa" w:w="80"/>
              <w:bottom w:type="dxa" w:w="60"/>
              <w:right w:type="dxa" w:w="80"/>
            </w:tcMar>
          </w:tcPr>
          <w:p>
            <w:r>
              <w:rPr>
                <w:b w:val="false"/>
                <w:bCs w:val="false"/>
                <w:sz w:val="18"/>
                <w:szCs w:val="18"/>
              </w:rPr>
              <w:t xml:space="preserve">Yes</w:t>
            </w:r>
          </w:p>
        </w:tc>
        <w:tc>
          <w:tcPr>
            <w:tcW w:type="dxa" w:w="4000"/>
            <w:tcMar>
              <w:top w:type="dxa" w:w="60"/>
              <w:left w:type="dxa" w:w="80"/>
              <w:bottom w:type="dxa" w:w="60"/>
              <w:right w:type="dxa" w:w="80"/>
            </w:tcMar>
          </w:tcPr>
          <w:p>
            <w:r>
              <w:rPr>
                <w:b w:val="false"/>
                <w:bCs w:val="false"/>
                <w:sz w:val="18"/>
                <w:szCs w:val="18"/>
              </w:rPr>
              <w:t xml:space="preserve">Release gates defined; unreached</w:t>
            </w:r>
          </w:p>
        </w:tc>
      </w:tr>
      <w:tr>
        <w:tc>
          <w:tcPr>
            <w:tcW w:type="dxa" w:w="700"/>
            <w:tcMar>
              <w:top w:type="dxa" w:w="60"/>
              <w:left w:type="dxa" w:w="80"/>
              <w:bottom w:type="dxa" w:w="60"/>
              <w:right w:type="dxa" w:w="80"/>
            </w:tcMar>
          </w:tcPr>
          <w:p>
            <w:r>
              <w:rPr>
                <w:b w:val="false"/>
                <w:bCs w:val="false"/>
                <w:sz w:val="18"/>
                <w:szCs w:val="18"/>
              </w:rPr>
              <w:t xml:space="preserve">G</w:t>
            </w:r>
          </w:p>
        </w:tc>
        <w:tc>
          <w:tcPr>
            <w:tcW w:type="dxa" w:w="3000"/>
            <w:tcMar>
              <w:top w:type="dxa" w:w="60"/>
              <w:left w:type="dxa" w:w="80"/>
              <w:bottom w:type="dxa" w:w="60"/>
              <w:right w:type="dxa" w:w="80"/>
            </w:tcMar>
          </w:tcPr>
          <w:p>
            <w:r>
              <w:rPr>
                <w:b w:val="false"/>
                <w:bCs w:val="false"/>
                <w:sz w:val="18"/>
                <w:szCs w:val="18"/>
              </w:rPr>
              <w:t xml:space="preserve">Enterprise Operational Readiness</w:t>
            </w:r>
          </w:p>
        </w:tc>
        <w:tc>
          <w:tcPr>
            <w:tcW w:type="dxa" w:w="1650"/>
            <w:tcMar>
              <w:top w:type="dxa" w:w="60"/>
              <w:left w:type="dxa" w:w="80"/>
              <w:bottom w:type="dxa" w:w="60"/>
              <w:right w:type="dxa" w:w="80"/>
            </w:tcMar>
          </w:tcPr>
          <w:p>
            <w:r>
              <w:rPr>
                <w:b w:val="false"/>
                <w:bCs w:val="false"/>
                <w:sz w:val="18"/>
                <w:szCs w:val="18"/>
              </w:rPr>
              <w:t xml:space="preserve">Yes</w:t>
            </w:r>
          </w:p>
        </w:tc>
        <w:tc>
          <w:tcPr>
            <w:tcW w:type="dxa" w:w="4000"/>
            <w:tcMar>
              <w:top w:type="dxa" w:w="60"/>
              <w:left w:type="dxa" w:w="80"/>
              <w:bottom w:type="dxa" w:w="60"/>
              <w:right w:type="dxa" w:w="80"/>
            </w:tcMar>
          </w:tcPr>
          <w:p>
            <w:r>
              <w:rPr>
                <w:b w:val="false"/>
                <w:bCs w:val="false"/>
                <w:sz w:val="18"/>
                <w:szCs w:val="18"/>
              </w:rPr>
              <w:t xml:space="preserve">Readiness criteria defined; unassessed</w:t>
            </w:r>
          </w:p>
        </w:tc>
      </w:tr>
      <w:tr>
        <w:tc>
          <w:tcPr>
            <w:tcW w:type="dxa" w:w="700"/>
            <w:tcMar>
              <w:top w:type="dxa" w:w="60"/>
              <w:left w:type="dxa" w:w="80"/>
              <w:bottom w:type="dxa" w:w="60"/>
              <w:right w:type="dxa" w:w="80"/>
            </w:tcMar>
          </w:tcPr>
          <w:p>
            <w:r>
              <w:rPr>
                <w:b w:val="false"/>
                <w:bCs w:val="false"/>
                <w:sz w:val="18"/>
                <w:szCs w:val="18"/>
              </w:rPr>
              <w:t xml:space="preserve">H</w:t>
            </w:r>
          </w:p>
        </w:tc>
        <w:tc>
          <w:tcPr>
            <w:tcW w:type="dxa" w:w="3000"/>
            <w:tcMar>
              <w:top w:type="dxa" w:w="60"/>
              <w:left w:type="dxa" w:w="80"/>
              <w:bottom w:type="dxa" w:w="60"/>
              <w:right w:type="dxa" w:w="80"/>
            </w:tcMar>
          </w:tcPr>
          <w:p>
            <w:r>
              <w:rPr>
                <w:b w:val="false"/>
                <w:bCs w:val="false"/>
                <w:sz w:val="18"/>
                <w:szCs w:val="18"/>
              </w:rPr>
              <w:t xml:space="preserve">Enterprise Production Transition Governance</w:t>
            </w:r>
          </w:p>
        </w:tc>
        <w:tc>
          <w:tcPr>
            <w:tcW w:type="dxa" w:w="1650"/>
            <w:tcMar>
              <w:top w:type="dxa" w:w="60"/>
              <w:left w:type="dxa" w:w="80"/>
              <w:bottom w:type="dxa" w:w="60"/>
              <w:right w:type="dxa" w:w="80"/>
            </w:tcMar>
          </w:tcPr>
          <w:p>
            <w:r>
              <w:rPr>
                <w:b w:val="false"/>
                <w:bCs w:val="false"/>
                <w:sz w:val="18"/>
                <w:szCs w:val="18"/>
              </w:rPr>
              <w:t xml:space="preserve">Yes</w:t>
            </w:r>
          </w:p>
        </w:tc>
        <w:tc>
          <w:tcPr>
            <w:tcW w:type="dxa" w:w="4000"/>
            <w:tcMar>
              <w:top w:type="dxa" w:w="60"/>
              <w:left w:type="dxa" w:w="80"/>
              <w:bottom w:type="dxa" w:w="60"/>
              <w:right w:type="dxa" w:w="80"/>
            </w:tcMar>
          </w:tcPr>
          <w:p>
            <w:r>
              <w:rPr>
                <w:b w:val="false"/>
                <w:bCs w:val="false"/>
                <w:sz w:val="18"/>
                <w:szCs w:val="18"/>
              </w:rPr>
              <w:t xml:space="preserve">Transition criteria defined; unreached</w:t>
            </w:r>
          </w:p>
        </w:tc>
      </w:tr>
      <w:tr>
        <w:tc>
          <w:tcPr>
            <w:tcW w:type="dxa" w:w="700"/>
            <w:tcMar>
              <w:top w:type="dxa" w:w="60"/>
              <w:left w:type="dxa" w:w="80"/>
              <w:bottom w:type="dxa" w:w="60"/>
              <w:right w:type="dxa" w:w="80"/>
            </w:tcMar>
          </w:tcPr>
          <w:p>
            <w:r>
              <w:rPr>
                <w:b w:val="false"/>
                <w:bCs w:val="false"/>
                <w:sz w:val="18"/>
                <w:szCs w:val="18"/>
              </w:rPr>
              <w:t xml:space="preserve">I</w:t>
            </w:r>
          </w:p>
        </w:tc>
        <w:tc>
          <w:tcPr>
            <w:tcW w:type="dxa" w:w="3000"/>
            <w:tcMar>
              <w:top w:type="dxa" w:w="60"/>
              <w:left w:type="dxa" w:w="80"/>
              <w:bottom w:type="dxa" w:w="60"/>
              <w:right w:type="dxa" w:w="80"/>
            </w:tcMar>
          </w:tcPr>
          <w:p>
            <w:r>
              <w:rPr>
                <w:b w:val="false"/>
                <w:bCs w:val="false"/>
                <w:sz w:val="18"/>
                <w:szCs w:val="18"/>
              </w:rPr>
              <w:t xml:space="preserve">Enterprise Realization Verification &amp; Implementation Assurance</w:t>
            </w:r>
          </w:p>
        </w:tc>
        <w:tc>
          <w:tcPr>
            <w:tcW w:type="dxa" w:w="1650"/>
            <w:tcMar>
              <w:top w:type="dxa" w:w="60"/>
              <w:left w:type="dxa" w:w="80"/>
              <w:bottom w:type="dxa" w:w="60"/>
              <w:right w:type="dxa" w:w="80"/>
            </w:tcMar>
          </w:tcPr>
          <w:p>
            <w:r>
              <w:rPr>
                <w:b w:val="false"/>
                <w:bCs w:val="false"/>
                <w:sz w:val="18"/>
                <w:szCs w:val="18"/>
              </w:rPr>
              <w:t xml:space="preserve">Yes</w:t>
            </w:r>
          </w:p>
        </w:tc>
        <w:tc>
          <w:tcPr>
            <w:tcW w:type="dxa" w:w="4000"/>
            <w:tcMar>
              <w:top w:type="dxa" w:w="60"/>
              <w:left w:type="dxa" w:w="80"/>
              <w:bottom w:type="dxa" w:w="60"/>
              <w:right w:type="dxa" w:w="80"/>
            </w:tcMar>
          </w:tcPr>
          <w:p>
            <w:r>
              <w:rPr>
                <w:b w:val="false"/>
                <w:bCs w:val="false"/>
                <w:sz w:val="18"/>
                <w:szCs w:val="18"/>
              </w:rPr>
              <w:t xml:space="preserve">Verification framework defined; Verification Not Yet Assessable for every Work Package</w:t>
            </w:r>
          </w:p>
        </w:tc>
      </w:tr>
      <w:tr>
        <w:tc>
          <w:tcPr>
            <w:tcW w:type="dxa" w:w="700"/>
            <w:tcMar>
              <w:top w:type="dxa" w:w="60"/>
              <w:left w:type="dxa" w:w="80"/>
              <w:bottom w:type="dxa" w:w="60"/>
              <w:right w:type="dxa" w:w="80"/>
            </w:tcMar>
          </w:tcPr>
          <w:p>
            <w:r>
              <w:rPr>
                <w:b w:val="false"/>
                <w:bCs w:val="false"/>
                <w:sz w:val="18"/>
                <w:szCs w:val="18"/>
              </w:rPr>
              <w:t xml:space="preserve">J</w:t>
            </w:r>
          </w:p>
        </w:tc>
        <w:tc>
          <w:tcPr>
            <w:tcW w:type="dxa" w:w="3000"/>
            <w:tcMar>
              <w:top w:type="dxa" w:w="60"/>
              <w:left w:type="dxa" w:w="80"/>
              <w:bottom w:type="dxa" w:w="60"/>
              <w:right w:type="dxa" w:w="80"/>
            </w:tcMar>
          </w:tcPr>
          <w:p>
            <w:r>
              <w:rPr>
                <w:b w:val="false"/>
                <w:bCs w:val="false"/>
                <w:sz w:val="18"/>
                <w:szCs w:val="18"/>
              </w:rPr>
              <w:t xml:space="preserve">Executive Dashboard &amp; Portfolio Intelligence Suite</w:t>
            </w:r>
          </w:p>
        </w:tc>
        <w:tc>
          <w:tcPr>
            <w:tcW w:type="dxa" w:w="1650"/>
            <w:tcMar>
              <w:top w:type="dxa" w:w="60"/>
              <w:left w:type="dxa" w:w="80"/>
              <w:bottom w:type="dxa" w:w="60"/>
              <w:right w:type="dxa" w:w="80"/>
            </w:tcMar>
          </w:tcPr>
          <w:p>
            <w:r>
              <w:rPr>
                <w:b w:val="false"/>
                <w:bCs w:val="false"/>
                <w:sz w:val="18"/>
                <w:szCs w:val="18"/>
              </w:rPr>
              <w:t xml:space="preserve">Yes</w:t>
            </w:r>
          </w:p>
        </w:tc>
        <w:tc>
          <w:tcPr>
            <w:tcW w:type="dxa" w:w="4000"/>
            <w:tcMar>
              <w:top w:type="dxa" w:w="60"/>
              <w:left w:type="dxa" w:w="80"/>
              <w:bottom w:type="dxa" w:w="60"/>
              <w:right w:type="dxa" w:w="80"/>
            </w:tcMar>
          </w:tcPr>
          <w:p>
            <w:r>
              <w:rPr>
                <w:b w:val="false"/>
                <w:bCs w:val="false"/>
                <w:sz w:val="18"/>
                <w:szCs w:val="18"/>
              </w:rPr>
              <w:t xml:space="preserve">Consolidated Phases A–I into 27 dashboards; surfaced Finding DG-J-01</w:t>
            </w:r>
          </w:p>
        </w:tc>
      </w:tr>
    </w:tbl>
    <w:p>
      <w:pPr>
        <w:pStyle w:val="Heading1"/>
        <w:spacing w:after="140" w:before="280"/>
      </w:pPr>
      <w:r>
        <w:t xml:space="preserve">6. Certification Philosophy</w:t>
      </w:r>
    </w:p>
    <w:p>
      <w:pPr>
        <w:spacing w:after="120"/>
      </w:pPr>
      <w:r>
        <w:t xml:space="preserve">This certification is governed by the same evidence-first philosophy as every prior repository document:</w:t>
      </w:r>
    </w:p>
    <w:p>
      <w:pPr>
        <w:pStyle w:val="ListParagraph"/>
        <w:numPr>
          <w:ilvl w:val="0"/>
          <w:numId w:val="1"/>
        </w:numPr>
        <w:spacing w:after="60"/>
      </w:pPr>
      <w:r>
        <w:t xml:space="preserve">Current State and Target State are distinguished explicitly throughout.</w:t>
      </w:r>
    </w:p>
    <w:p>
      <w:pPr>
        <w:pStyle w:val="ListParagraph"/>
        <w:numPr>
          <w:ilvl w:val="0"/>
          <w:numId w:val="1"/>
        </w:numPr>
        <w:spacing w:after="60"/>
      </w:pPr>
      <w:r>
        <w:t xml:space="preserve">Repository certification never implies implementation certification.</w:t>
      </w:r>
    </w:p>
    <w:p>
      <w:pPr>
        <w:pStyle w:val="ListParagraph"/>
        <w:numPr>
          <w:ilvl w:val="0"/>
          <w:numId w:val="1"/>
        </w:numPr>
        <w:spacing w:after="60"/>
      </w:pPr>
      <w:r>
        <w:t xml:space="preserve">Where implementation has not occurred, this report states “Not Yet Realized” rather than inferring progress.</w:t>
      </w:r>
    </w:p>
    <w:p>
      <w:pPr>
        <w:pStyle w:val="ListParagraph"/>
        <w:numPr>
          <w:ilvl w:val="0"/>
          <w:numId w:val="1"/>
        </w:numPr>
        <w:spacing w:after="60"/>
      </w:pPr>
      <w:r>
        <w:t xml:space="preserve">Where verification has not occurred, this report states “Verification Not Yet Assessable.”</w:t>
      </w:r>
    </w:p>
    <w:p>
      <w:pPr>
        <w:pStyle w:val="ListParagraph"/>
        <w:numPr>
          <w:ilvl w:val="0"/>
          <w:numId w:val="1"/>
        </w:numPr>
        <w:spacing w:after="60"/>
      </w:pPr>
      <w:r>
        <w:t xml:space="preserve">Where operational evidence has not been produced, this report states “Operational Readiness Not Yet Assessable.”</w:t>
      </w:r>
    </w:p>
    <w:p>
      <w:pPr>
        <w:pStyle w:val="ListParagraph"/>
        <w:numPr>
          <w:ilvl w:val="0"/>
          <w:numId w:val="1"/>
        </w:numPr>
        <w:spacing w:after="60"/>
      </w:pPr>
      <w:r>
        <w:t xml:space="preserve">Every identifier is reused exactly; none are renumbered, retired, or recreated by this document.</w:t>
      </w:r>
    </w:p>
    <w:p>
      <w:pPr>
        <w:pStyle w:val="Heading1"/>
        <w:spacing w:after="140" w:before="280"/>
      </w:pPr>
      <w:r>
        <w:t xml:space="preserve">7. Repository Scope</w:t>
      </w:r>
    </w:p>
    <w:p>
      <w:pPr>
        <w:spacing w:after="120"/>
      </w:pPr>
      <w:r>
        <w:t xml:space="preserve">The certified repository consists of the following document families, each reused exactly as authored:</w:t>
      </w:r>
    </w:p>
    <w:p>
      <w:pPr>
        <w:pStyle w:val="ListParagraph"/>
        <w:numPr>
          <w:ilvl w:val="0"/>
          <w:numId w:val="1"/>
        </w:numPr>
        <w:spacing w:after="60"/>
      </w:pPr>
      <w:r>
        <w:t xml:space="preserve">ERP-01 (Phases A.1, A.2, A.3, B, C — architecture baseline and its own executive dashboard suite, Section 10.1–10.14).</w:t>
      </w:r>
    </w:p>
    <w:p>
      <w:pPr>
        <w:pStyle w:val="ListParagraph"/>
        <w:numPr>
          <w:ilvl w:val="0"/>
          <w:numId w:val="1"/>
        </w:numPr>
        <w:spacing w:after="60"/>
      </w:pPr>
      <w:r>
        <w:t xml:space="preserve">ERP-01A (Baseline Validation Report).</w:t>
      </w:r>
    </w:p>
    <w:p>
      <w:pPr>
        <w:pStyle w:val="ListParagraph"/>
        <w:numPr>
          <w:ilvl w:val="0"/>
          <w:numId w:val="1"/>
        </w:numPr>
        <w:spacing w:after="60"/>
      </w:pPr>
      <w:r>
        <w:t xml:space="preserve">ERP-02 Phases A through J (execution governance, portfolio planning, engineering control, realization governance, compliance, release, operational readiness, production transition, verification, and executive dashboards).</w:t>
      </w:r>
    </w:p>
    <w:p>
      <w:pPr>
        <w:pStyle w:val="ListParagraph"/>
        <w:numPr>
          <w:ilvl w:val="0"/>
          <w:numId w:val="1"/>
        </w:numPr>
        <w:spacing w:after="60"/>
      </w:pPr>
      <w:r>
        <w:t xml:space="preserve">This document, ERP-02A, which closes the program and does not add a Phase K.</w:t>
      </w:r>
    </w:p>
    <w:p>
      <w:pPr>
        <w:pStyle w:val="Heading1"/>
        <w:spacing w:after="140" w:before="280"/>
      </w:pPr>
      <w:r>
        <w:t xml:space="preserve">8. Repository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200"/>
        <w:gridCol w:w="1750"/>
      </w:tblGrid>
      <w:tr>
        <w:trPr>
          <w:tblHeader/>
        </w:trPr>
        <w:tc>
          <w:tcPr>
            <w:tcW w:type="dxa" w:w="3300"/>
            <w:shd w:fill="D9D9D9" w:color="auto" w:val="clear"/>
            <w:tcMar>
              <w:top w:type="dxa" w:w="60"/>
              <w:left w:type="dxa" w:w="80"/>
              <w:bottom w:type="dxa" w:w="60"/>
              <w:right w:type="dxa" w:w="80"/>
            </w:tcMar>
          </w:tcPr>
          <w:p>
            <w:r>
              <w:rPr>
                <w:b/>
                <w:bCs/>
                <w:sz w:val="19"/>
                <w:szCs w:val="19"/>
              </w:rPr>
              <w:t xml:space="preserve">Register</w:t>
            </w:r>
          </w:p>
        </w:tc>
        <w:tc>
          <w:tcPr>
            <w:tcW w:type="dxa" w:w="2100"/>
            <w:shd w:fill="D9D9D9" w:color="auto" w:val="clear"/>
            <w:tcMar>
              <w:top w:type="dxa" w:w="60"/>
              <w:left w:type="dxa" w:w="80"/>
              <w:bottom w:type="dxa" w:w="60"/>
              <w:right w:type="dxa" w:w="80"/>
            </w:tcMar>
          </w:tcPr>
          <w:p>
            <w:r>
              <w:rPr>
                <w:b/>
                <w:bCs/>
                <w:sz w:val="19"/>
                <w:szCs w:val="19"/>
              </w:rPr>
              <w:t xml:space="preserve">Count</w:t>
            </w:r>
          </w:p>
        </w:tc>
        <w:tc>
          <w:tcPr>
            <w:tcW w:type="dxa" w:w="2200"/>
            <w:shd w:fill="D9D9D9" w:color="auto" w:val="clear"/>
            <w:tcMar>
              <w:top w:type="dxa" w:w="60"/>
              <w:left w:type="dxa" w:w="80"/>
              <w:bottom w:type="dxa" w:w="60"/>
              <w:right w:type="dxa" w:w="80"/>
            </w:tcMar>
          </w:tcPr>
          <w:p>
            <w:r>
              <w:rPr>
                <w:b/>
                <w:bCs/>
                <w:sz w:val="19"/>
                <w:szCs w:val="19"/>
              </w:rPr>
              <w:t xml:space="preserve">Range</w:t>
            </w:r>
          </w:p>
        </w:tc>
        <w:tc>
          <w:tcPr>
            <w:tcW w:type="dxa" w:w="1750"/>
            <w:shd w:fill="D9D9D9" w:color="auto" w:val="clear"/>
            <w:tcMar>
              <w:top w:type="dxa" w:w="60"/>
              <w:left w:type="dxa" w:w="80"/>
              <w:bottom w:type="dxa" w:w="60"/>
              <w:right w:type="dxa" w:w="80"/>
            </w:tcMar>
          </w:tcPr>
          <w:p>
            <w:r>
              <w:rPr>
                <w:b/>
                <w:bCs/>
                <w:sz w:val="19"/>
                <w:szCs w:val="19"/>
              </w:rPr>
              <w:t xml:space="preserve">Source</w:t>
            </w:r>
          </w:p>
        </w:tc>
      </w:tr>
      <w:tr>
        <w:tc>
          <w:tcPr>
            <w:tcW w:type="dxa" w:w="3300"/>
            <w:tcMar>
              <w:top w:type="dxa" w:w="60"/>
              <w:left w:type="dxa" w:w="80"/>
              <w:bottom w:type="dxa" w:w="60"/>
              <w:right w:type="dxa" w:w="80"/>
            </w:tcMar>
          </w:tcPr>
          <w:p>
            <w:r>
              <w:rPr>
                <w:b w:val="false"/>
                <w:bCs w:val="false"/>
                <w:sz w:val="18"/>
                <w:szCs w:val="18"/>
              </w:rPr>
              <w:t xml:space="preserve">Architecture Requirements (AR)</w:t>
            </w:r>
          </w:p>
        </w:tc>
        <w:tc>
          <w:tcPr>
            <w:tcW w:type="dxa" w:w="2100"/>
            <w:tcMar>
              <w:top w:type="dxa" w:w="60"/>
              <w:left w:type="dxa" w:w="80"/>
              <w:bottom w:type="dxa" w:w="60"/>
              <w:right w:type="dxa" w:w="80"/>
            </w:tcMar>
          </w:tcPr>
          <w:p>
            <w:r>
              <w:rPr>
                <w:b w:val="false"/>
                <w:bCs w:val="false"/>
                <w:sz w:val="18"/>
                <w:szCs w:val="18"/>
              </w:rPr>
              <w:t xml:space="preserve">10</w:t>
            </w:r>
          </w:p>
        </w:tc>
        <w:tc>
          <w:tcPr>
            <w:tcW w:type="dxa" w:w="2200"/>
            <w:tcMar>
              <w:top w:type="dxa" w:w="60"/>
              <w:left w:type="dxa" w:w="80"/>
              <w:bottom w:type="dxa" w:w="60"/>
              <w:right w:type="dxa" w:w="80"/>
            </w:tcMar>
          </w:tcPr>
          <w:p>
            <w:r>
              <w:rPr>
                <w:b w:val="false"/>
                <w:bCs w:val="false"/>
                <w:sz w:val="18"/>
                <w:szCs w:val="18"/>
              </w:rPr>
              <w:t xml:space="preserve">AR-0001–AR-0010</w:t>
            </w:r>
          </w:p>
        </w:tc>
        <w:tc>
          <w:tcPr>
            <w:tcW w:type="dxa" w:w="1750"/>
            <w:tcMar>
              <w:top w:type="dxa" w:w="60"/>
              <w:left w:type="dxa" w:w="80"/>
              <w:bottom w:type="dxa" w:w="60"/>
              <w:right w:type="dxa" w:w="80"/>
            </w:tcMar>
          </w:tcPr>
          <w:p>
            <w:r>
              <w:rPr>
                <w:b w:val="false"/>
                <w:bCs w:val="false"/>
                <w:sz w:val="18"/>
                <w:szCs w:val="18"/>
              </w:rPr>
              <w:t xml:space="preserve">ERP-01 Phase A.3</w:t>
            </w:r>
          </w:p>
        </w:tc>
      </w:tr>
      <w:tr>
        <w:tc>
          <w:tcPr>
            <w:tcW w:type="dxa" w:w="3300"/>
            <w:tcMar>
              <w:top w:type="dxa" w:w="60"/>
              <w:left w:type="dxa" w:w="80"/>
              <w:bottom w:type="dxa" w:w="60"/>
              <w:right w:type="dxa" w:w="80"/>
            </w:tcMar>
          </w:tcPr>
          <w:p>
            <w:r>
              <w:rPr>
                <w:b w:val="false"/>
                <w:bCs w:val="false"/>
                <w:sz w:val="18"/>
                <w:szCs w:val="18"/>
              </w:rPr>
              <w:t xml:space="preserve">Enterprise Governance Decisions (EGD)</w:t>
            </w:r>
          </w:p>
        </w:tc>
        <w:tc>
          <w:tcPr>
            <w:tcW w:type="dxa" w:w="2100"/>
            <w:tcMar>
              <w:top w:type="dxa" w:w="60"/>
              <w:left w:type="dxa" w:w="80"/>
              <w:bottom w:type="dxa" w:w="60"/>
              <w:right w:type="dxa" w:w="80"/>
            </w:tcMar>
          </w:tcPr>
          <w:p>
            <w:r>
              <w:rPr>
                <w:b w:val="false"/>
                <w:bCs w:val="false"/>
                <w:sz w:val="18"/>
                <w:szCs w:val="18"/>
              </w:rPr>
              <w:t xml:space="preserve">9</w:t>
            </w:r>
          </w:p>
        </w:tc>
        <w:tc>
          <w:tcPr>
            <w:tcW w:type="dxa" w:w="2200"/>
            <w:tcMar>
              <w:top w:type="dxa" w:w="60"/>
              <w:left w:type="dxa" w:w="80"/>
              <w:bottom w:type="dxa" w:w="60"/>
              <w:right w:type="dxa" w:w="80"/>
            </w:tcMar>
          </w:tcPr>
          <w:p>
            <w:r>
              <w:rPr>
                <w:b w:val="false"/>
                <w:bCs w:val="false"/>
                <w:sz w:val="18"/>
                <w:szCs w:val="18"/>
              </w:rPr>
              <w:t xml:space="preserve">EGD-0001–EGD-0009</w:t>
            </w:r>
          </w:p>
        </w:tc>
        <w:tc>
          <w:tcPr>
            <w:tcW w:type="dxa" w:w="1750"/>
            <w:tcMar>
              <w:top w:type="dxa" w:w="60"/>
              <w:left w:type="dxa" w:w="80"/>
              <w:bottom w:type="dxa" w:w="60"/>
              <w:right w:type="dxa" w:w="80"/>
            </w:tcMar>
          </w:tcPr>
          <w:p>
            <w:r>
              <w:rPr>
                <w:b w:val="false"/>
                <w:bCs w:val="false"/>
                <w:sz w:val="18"/>
                <w:szCs w:val="18"/>
              </w:rPr>
              <w:t xml:space="preserve">ERP-01 Phase A.3</w:t>
            </w:r>
          </w:p>
        </w:tc>
      </w:tr>
      <w:tr>
        <w:tc>
          <w:tcPr>
            <w:tcW w:type="dxa" w:w="3300"/>
            <w:tcMar>
              <w:top w:type="dxa" w:w="60"/>
              <w:left w:type="dxa" w:w="80"/>
              <w:bottom w:type="dxa" w:w="60"/>
              <w:right w:type="dxa" w:w="80"/>
            </w:tcMar>
          </w:tcPr>
          <w:p>
            <w:r>
              <w:rPr>
                <w:b w:val="false"/>
                <w:bCs w:val="false"/>
                <w:sz w:val="18"/>
                <w:szCs w:val="18"/>
              </w:rPr>
              <w:t xml:space="preserve">Enterprise Resolutions (ER)</w:t>
            </w:r>
          </w:p>
        </w:tc>
        <w:tc>
          <w:tcPr>
            <w:tcW w:type="dxa" w:w="2100"/>
            <w:tcMar>
              <w:top w:type="dxa" w:w="60"/>
              <w:left w:type="dxa" w:w="80"/>
              <w:bottom w:type="dxa" w:w="60"/>
              <w:right w:type="dxa" w:w="80"/>
            </w:tcMar>
          </w:tcPr>
          <w:p>
            <w:r>
              <w:rPr>
                <w:b w:val="false"/>
                <w:bCs w:val="false"/>
                <w:sz w:val="18"/>
                <w:szCs w:val="18"/>
              </w:rPr>
              <w:t xml:space="preserve">10</w:t>
            </w:r>
          </w:p>
        </w:tc>
        <w:tc>
          <w:tcPr>
            <w:tcW w:type="dxa" w:w="2200"/>
            <w:tcMar>
              <w:top w:type="dxa" w:w="60"/>
              <w:left w:type="dxa" w:w="80"/>
              <w:bottom w:type="dxa" w:w="60"/>
              <w:right w:type="dxa" w:w="80"/>
            </w:tcMar>
          </w:tcPr>
          <w:p>
            <w:r>
              <w:rPr>
                <w:b w:val="false"/>
                <w:bCs w:val="false"/>
                <w:sz w:val="18"/>
                <w:szCs w:val="18"/>
              </w:rPr>
              <w:t xml:space="preserve">ER-0001–ER-0010</w:t>
            </w:r>
          </w:p>
        </w:tc>
        <w:tc>
          <w:tcPr>
            <w:tcW w:type="dxa" w:w="1750"/>
            <w:tcMar>
              <w:top w:type="dxa" w:w="60"/>
              <w:left w:type="dxa" w:w="80"/>
              <w:bottom w:type="dxa" w:w="60"/>
              <w:right w:type="dxa" w:w="80"/>
            </w:tcMar>
          </w:tcPr>
          <w:p>
            <w:r>
              <w:rPr>
                <w:b w:val="false"/>
                <w:bCs w:val="false"/>
                <w:sz w:val="18"/>
                <w:szCs w:val="18"/>
              </w:rPr>
              <w:t xml:space="preserve">ERP-01 Phase A.3</w:t>
            </w:r>
          </w:p>
        </w:tc>
      </w:tr>
      <w:tr>
        <w:tc>
          <w:tcPr>
            <w:tcW w:type="dxa" w:w="3300"/>
            <w:tcMar>
              <w:top w:type="dxa" w:w="60"/>
              <w:left w:type="dxa" w:w="80"/>
              <w:bottom w:type="dxa" w:w="60"/>
              <w:right w:type="dxa" w:w="80"/>
            </w:tcMar>
          </w:tcPr>
          <w:p>
            <w:r>
              <w:rPr>
                <w:b w:val="false"/>
                <w:bCs w:val="false"/>
                <w:sz w:val="18"/>
                <w:szCs w:val="18"/>
              </w:rPr>
              <w:t xml:space="preserve">Approved Variances (VAR)</w:t>
            </w:r>
          </w:p>
        </w:tc>
        <w:tc>
          <w:tcPr>
            <w:tcW w:type="dxa" w:w="2100"/>
            <w:tcMar>
              <w:top w:type="dxa" w:w="60"/>
              <w:left w:type="dxa" w:w="80"/>
              <w:bottom w:type="dxa" w:w="60"/>
              <w:right w:type="dxa" w:w="80"/>
            </w:tcMar>
          </w:tcPr>
          <w:p>
            <w:r>
              <w:rPr>
                <w:b w:val="false"/>
                <w:bCs w:val="false"/>
                <w:sz w:val="18"/>
                <w:szCs w:val="18"/>
              </w:rPr>
              <w:t xml:space="preserve">4</w:t>
            </w:r>
          </w:p>
        </w:tc>
        <w:tc>
          <w:tcPr>
            <w:tcW w:type="dxa" w:w="2200"/>
            <w:tcMar>
              <w:top w:type="dxa" w:w="60"/>
              <w:left w:type="dxa" w:w="80"/>
              <w:bottom w:type="dxa" w:w="60"/>
              <w:right w:type="dxa" w:w="80"/>
            </w:tcMar>
          </w:tcPr>
          <w:p>
            <w:r>
              <w:rPr>
                <w:b w:val="false"/>
                <w:bCs w:val="false"/>
                <w:sz w:val="18"/>
                <w:szCs w:val="18"/>
              </w:rPr>
              <w:t xml:space="preserve">VAR-01–VAR-04</w:t>
            </w:r>
          </w:p>
        </w:tc>
        <w:tc>
          <w:tcPr>
            <w:tcW w:type="dxa" w:w="1750"/>
            <w:tcMar>
              <w:top w:type="dxa" w:w="60"/>
              <w:left w:type="dxa" w:w="80"/>
              <w:bottom w:type="dxa" w:w="60"/>
              <w:right w:type="dxa" w:w="80"/>
            </w:tcMar>
          </w:tcPr>
          <w:p>
            <w:r>
              <w:rPr>
                <w:b w:val="false"/>
                <w:bCs w:val="false"/>
                <w:sz w:val="18"/>
                <w:szCs w:val="18"/>
              </w:rPr>
              <w:t xml:space="preserve">ERP-01 Phase A.3</w:t>
            </w:r>
          </w:p>
        </w:tc>
      </w:tr>
      <w:tr>
        <w:tc>
          <w:tcPr>
            <w:tcW w:type="dxa" w:w="3300"/>
            <w:tcMar>
              <w:top w:type="dxa" w:w="60"/>
              <w:left w:type="dxa" w:w="80"/>
              <w:bottom w:type="dxa" w:w="60"/>
              <w:right w:type="dxa" w:w="80"/>
            </w:tcMar>
          </w:tcPr>
          <w:p>
            <w:r>
              <w:rPr>
                <w:b w:val="false"/>
                <w:bCs w:val="false"/>
                <w:sz w:val="18"/>
                <w:szCs w:val="18"/>
              </w:rPr>
              <w:t xml:space="preserve">Enterprise Architecture Principles (AP)</w:t>
            </w:r>
          </w:p>
        </w:tc>
        <w:tc>
          <w:tcPr>
            <w:tcW w:type="dxa" w:w="2100"/>
            <w:tcMar>
              <w:top w:type="dxa" w:w="60"/>
              <w:left w:type="dxa" w:w="80"/>
              <w:bottom w:type="dxa" w:w="60"/>
              <w:right w:type="dxa" w:w="80"/>
            </w:tcMar>
          </w:tcPr>
          <w:p>
            <w:r>
              <w:rPr>
                <w:b w:val="false"/>
                <w:bCs w:val="false"/>
                <w:sz w:val="18"/>
                <w:szCs w:val="18"/>
              </w:rPr>
              <w:t xml:space="preserve">9</w:t>
            </w:r>
          </w:p>
        </w:tc>
        <w:tc>
          <w:tcPr>
            <w:tcW w:type="dxa" w:w="2200"/>
            <w:tcMar>
              <w:top w:type="dxa" w:w="60"/>
              <w:left w:type="dxa" w:w="80"/>
              <w:bottom w:type="dxa" w:w="60"/>
              <w:right w:type="dxa" w:w="80"/>
            </w:tcMar>
          </w:tcPr>
          <w:p>
            <w:r>
              <w:rPr>
                <w:b w:val="false"/>
                <w:bCs w:val="false"/>
                <w:sz w:val="18"/>
                <w:szCs w:val="18"/>
              </w:rPr>
              <w:t xml:space="preserve">AP-001–AP-009</w:t>
            </w:r>
          </w:p>
        </w:tc>
        <w:tc>
          <w:tcPr>
            <w:tcW w:type="dxa" w:w="1750"/>
            <w:tcMar>
              <w:top w:type="dxa" w:w="60"/>
              <w:left w:type="dxa" w:w="80"/>
              <w:bottom w:type="dxa" w:w="60"/>
              <w:right w:type="dxa" w:w="80"/>
            </w:tcMar>
          </w:tcPr>
          <w:p>
            <w:r>
              <w:rPr>
                <w:b w:val="false"/>
                <w:bCs w:val="false"/>
                <w:sz w:val="18"/>
                <w:szCs w:val="18"/>
              </w:rPr>
              <w:t xml:space="preserve">ERP-01 Phase A.3 (see Section 19 for a naming note)</w:t>
            </w:r>
          </w:p>
        </w:tc>
      </w:tr>
      <w:tr>
        <w:tc>
          <w:tcPr>
            <w:tcW w:type="dxa" w:w="3300"/>
            <w:tcMar>
              <w:top w:type="dxa" w:w="60"/>
              <w:left w:type="dxa" w:w="80"/>
              <w:bottom w:type="dxa" w:w="60"/>
              <w:right w:type="dxa" w:w="80"/>
            </w:tcMar>
          </w:tcPr>
          <w:p>
            <w:r>
              <w:rPr>
                <w:b w:val="false"/>
                <w:bCs w:val="false"/>
                <w:sz w:val="18"/>
                <w:szCs w:val="18"/>
              </w:rPr>
              <w:t xml:space="preserve">Work Packages (WP)</w:t>
            </w:r>
          </w:p>
        </w:tc>
        <w:tc>
          <w:tcPr>
            <w:tcW w:type="dxa" w:w="2100"/>
            <w:tcMar>
              <w:top w:type="dxa" w:w="60"/>
              <w:left w:type="dxa" w:w="80"/>
              <w:bottom w:type="dxa" w:w="60"/>
              <w:right w:type="dxa" w:w="80"/>
            </w:tcMar>
          </w:tcPr>
          <w:p>
            <w:r>
              <w:rPr>
                <w:b w:val="false"/>
                <w:bCs w:val="false"/>
                <w:sz w:val="18"/>
                <w:szCs w:val="18"/>
              </w:rPr>
              <w:t xml:space="preserve">6</w:t>
            </w:r>
          </w:p>
        </w:tc>
        <w:tc>
          <w:tcPr>
            <w:tcW w:type="dxa" w:w="2200"/>
            <w:tcMar>
              <w:top w:type="dxa" w:w="60"/>
              <w:left w:type="dxa" w:w="80"/>
              <w:bottom w:type="dxa" w:w="60"/>
              <w:right w:type="dxa" w:w="80"/>
            </w:tcMar>
          </w:tcPr>
          <w:p>
            <w:r>
              <w:rPr>
                <w:b w:val="false"/>
                <w:bCs w:val="false"/>
                <w:sz w:val="18"/>
                <w:szCs w:val="18"/>
              </w:rPr>
              <w:t xml:space="preserve">WP-0001–WP-0006</w:t>
            </w:r>
          </w:p>
        </w:tc>
        <w:tc>
          <w:tcPr>
            <w:tcW w:type="dxa" w:w="1750"/>
            <w:tcMar>
              <w:top w:type="dxa" w:w="60"/>
              <w:left w:type="dxa" w:w="80"/>
              <w:bottom w:type="dxa" w:w="60"/>
              <w:right w:type="dxa" w:w="80"/>
            </w:tcMar>
          </w:tcPr>
          <w:p>
            <w:r>
              <w:rPr>
                <w:b w:val="false"/>
                <w:bCs w:val="false"/>
                <w:sz w:val="18"/>
                <w:szCs w:val="18"/>
              </w:rPr>
              <w:t xml:space="preserve">ERP-01 Phase A.3</w:t>
            </w:r>
          </w:p>
        </w:tc>
      </w:tr>
      <w:tr>
        <w:tc>
          <w:tcPr>
            <w:tcW w:type="dxa" w:w="3300"/>
            <w:tcMar>
              <w:top w:type="dxa" w:w="60"/>
              <w:left w:type="dxa" w:w="80"/>
              <w:bottom w:type="dxa" w:w="60"/>
              <w:right w:type="dxa" w:w="80"/>
            </w:tcMar>
          </w:tcPr>
          <w:p>
            <w:r>
              <w:rPr>
                <w:b w:val="false"/>
                <w:bCs w:val="false"/>
                <w:sz w:val="18"/>
                <w:szCs w:val="18"/>
              </w:rPr>
              <w:t xml:space="preserve">Portfolios</w:t>
            </w:r>
          </w:p>
        </w:tc>
        <w:tc>
          <w:tcPr>
            <w:tcW w:type="dxa" w:w="2100"/>
            <w:tcMar>
              <w:top w:type="dxa" w:w="60"/>
              <w:left w:type="dxa" w:w="80"/>
              <w:bottom w:type="dxa" w:w="60"/>
              <w:right w:type="dxa" w:w="80"/>
            </w:tcMar>
          </w:tcPr>
          <w:p>
            <w:r>
              <w:rPr>
                <w:b w:val="false"/>
                <w:bCs w:val="false"/>
                <w:sz w:val="18"/>
                <w:szCs w:val="18"/>
              </w:rPr>
              <w:t xml:space="preserve">8 (3 active, 5 reserved)</w:t>
            </w:r>
          </w:p>
        </w:tc>
        <w:tc>
          <w:tcPr>
            <w:tcW w:type="dxa" w:w="2200"/>
            <w:tcMar>
              <w:top w:type="dxa" w:w="60"/>
              <w:left w:type="dxa" w:w="80"/>
              <w:bottom w:type="dxa" w:w="60"/>
              <w:right w:type="dxa" w:w="80"/>
            </w:tcMar>
          </w:tcPr>
          <w:p>
            <w:r>
              <w:rPr>
                <w:b w:val="false"/>
                <w:bCs w:val="false"/>
                <w:sz w:val="18"/>
                <w:szCs w:val="18"/>
              </w:rPr>
              <w:t xml:space="preserve">Portfolio 1–8</w:t>
            </w:r>
          </w:p>
        </w:tc>
        <w:tc>
          <w:tcPr>
            <w:tcW w:type="dxa" w:w="1750"/>
            <w:tcMar>
              <w:top w:type="dxa" w:w="60"/>
              <w:left w:type="dxa" w:w="80"/>
              <w:bottom w:type="dxa" w:w="60"/>
              <w:right w:type="dxa" w:w="80"/>
            </w:tcMar>
          </w:tcPr>
          <w:p>
            <w:r>
              <w:rPr>
                <w:b w:val="false"/>
                <w:bCs w:val="false"/>
                <w:sz w:val="18"/>
                <w:szCs w:val="18"/>
              </w:rPr>
              <w:t xml:space="preserve">ERP-01 Phase B / ERP-02 Phase A</w:t>
            </w:r>
          </w:p>
        </w:tc>
      </w:tr>
      <w:tr>
        <w:tc>
          <w:tcPr>
            <w:tcW w:type="dxa" w:w="3300"/>
            <w:tcMar>
              <w:top w:type="dxa" w:w="60"/>
              <w:left w:type="dxa" w:w="80"/>
              <w:bottom w:type="dxa" w:w="60"/>
              <w:right w:type="dxa" w:w="80"/>
            </w:tcMar>
          </w:tcPr>
          <w:p>
            <w:r>
              <w:rPr>
                <w:b w:val="false"/>
                <w:bCs w:val="false"/>
                <w:sz w:val="18"/>
                <w:szCs w:val="18"/>
              </w:rPr>
              <w:t xml:space="preserve">Waves</w:t>
            </w:r>
          </w:p>
        </w:tc>
        <w:tc>
          <w:tcPr>
            <w:tcW w:type="dxa" w:w="2100"/>
            <w:tcMar>
              <w:top w:type="dxa" w:w="60"/>
              <w:left w:type="dxa" w:w="80"/>
              <w:bottom w:type="dxa" w:w="60"/>
              <w:right w:type="dxa" w:w="80"/>
            </w:tcMar>
          </w:tcPr>
          <w:p>
            <w:r>
              <w:rPr>
                <w:b w:val="false"/>
                <w:bCs w:val="false"/>
                <w:sz w:val="18"/>
                <w:szCs w:val="18"/>
              </w:rPr>
              <w:t xml:space="preserve">5 (3 active/sequenced, 2 reserved)</w:t>
            </w:r>
          </w:p>
        </w:tc>
        <w:tc>
          <w:tcPr>
            <w:tcW w:type="dxa" w:w="2200"/>
            <w:tcMar>
              <w:top w:type="dxa" w:w="60"/>
              <w:left w:type="dxa" w:w="80"/>
              <w:bottom w:type="dxa" w:w="60"/>
              <w:right w:type="dxa" w:w="80"/>
            </w:tcMar>
          </w:tcPr>
          <w:p>
            <w:r>
              <w:rPr>
                <w:b w:val="false"/>
                <w:bCs w:val="false"/>
                <w:sz w:val="18"/>
                <w:szCs w:val="18"/>
              </w:rPr>
              <w:t xml:space="preserve">Wave 1–5</w:t>
            </w:r>
          </w:p>
        </w:tc>
        <w:tc>
          <w:tcPr>
            <w:tcW w:type="dxa" w:w="1750"/>
            <w:tcMar>
              <w:top w:type="dxa" w:w="60"/>
              <w:left w:type="dxa" w:w="80"/>
              <w:bottom w:type="dxa" w:w="60"/>
              <w:right w:type="dxa" w:w="80"/>
            </w:tcMar>
          </w:tcPr>
          <w:p>
            <w:r>
              <w:rPr>
                <w:b w:val="false"/>
                <w:bCs w:val="false"/>
                <w:sz w:val="18"/>
                <w:szCs w:val="18"/>
              </w:rPr>
              <w:t xml:space="preserve">ERP-01 Phase B</w:t>
            </w:r>
          </w:p>
        </w:tc>
      </w:tr>
      <w:tr>
        <w:tc>
          <w:tcPr>
            <w:tcW w:type="dxa" w:w="3300"/>
            <w:tcMar>
              <w:top w:type="dxa" w:w="60"/>
              <w:left w:type="dxa" w:w="80"/>
              <w:bottom w:type="dxa" w:w="60"/>
              <w:right w:type="dxa" w:w="80"/>
            </w:tcMar>
          </w:tcPr>
          <w:p>
            <w:r>
              <w:rPr>
                <w:b w:val="false"/>
                <w:bCs w:val="false"/>
                <w:sz w:val="18"/>
                <w:szCs w:val="18"/>
              </w:rPr>
              <w:t xml:space="preserve">Key Performance Indicators (KPI)</w:t>
            </w:r>
          </w:p>
        </w:tc>
        <w:tc>
          <w:tcPr>
            <w:tcW w:type="dxa" w:w="2100"/>
            <w:tcMar>
              <w:top w:type="dxa" w:w="60"/>
              <w:left w:type="dxa" w:w="80"/>
              <w:bottom w:type="dxa" w:w="60"/>
              <w:right w:type="dxa" w:w="80"/>
            </w:tcMar>
          </w:tcPr>
          <w:p>
            <w:r>
              <w:rPr>
                <w:b w:val="false"/>
                <w:bCs w:val="false"/>
                <w:sz w:val="18"/>
                <w:szCs w:val="18"/>
              </w:rPr>
              <w:t xml:space="preserve">10</w:t>
            </w:r>
          </w:p>
        </w:tc>
        <w:tc>
          <w:tcPr>
            <w:tcW w:type="dxa" w:w="2200"/>
            <w:tcMar>
              <w:top w:type="dxa" w:w="60"/>
              <w:left w:type="dxa" w:w="80"/>
              <w:bottom w:type="dxa" w:w="60"/>
              <w:right w:type="dxa" w:w="80"/>
            </w:tcMar>
          </w:tcPr>
          <w:p>
            <w:r>
              <w:rPr>
                <w:b w:val="false"/>
                <w:bCs w:val="false"/>
                <w:sz w:val="18"/>
                <w:szCs w:val="18"/>
              </w:rPr>
              <w:t xml:space="preserve">KPI-01–KPI-10</w:t>
            </w:r>
          </w:p>
        </w:tc>
        <w:tc>
          <w:tcPr>
            <w:tcW w:type="dxa" w:w="1750"/>
            <w:tcMar>
              <w:top w:type="dxa" w:w="60"/>
              <w:left w:type="dxa" w:w="80"/>
              <w:bottom w:type="dxa" w:w="60"/>
              <w:right w:type="dxa" w:w="80"/>
            </w:tcMar>
          </w:tcPr>
          <w:p>
            <w:r>
              <w:rPr>
                <w:b w:val="false"/>
                <w:bCs w:val="false"/>
                <w:sz w:val="18"/>
                <w:szCs w:val="18"/>
              </w:rPr>
              <w:t xml:space="preserve">ERP-01 Phase A.3</w:t>
            </w:r>
          </w:p>
        </w:tc>
      </w:tr>
      <w:tr>
        <w:tc>
          <w:tcPr>
            <w:tcW w:type="dxa" w:w="3300"/>
            <w:tcMar>
              <w:top w:type="dxa" w:w="60"/>
              <w:left w:type="dxa" w:w="80"/>
              <w:bottom w:type="dxa" w:w="60"/>
              <w:right w:type="dxa" w:w="80"/>
            </w:tcMar>
          </w:tcPr>
          <w:p>
            <w:r>
              <w:rPr>
                <w:b w:val="false"/>
                <w:bCs w:val="false"/>
                <w:sz w:val="18"/>
                <w:szCs w:val="18"/>
              </w:rPr>
              <w:t xml:space="preserve">ERP-01 Executive Dashboards</w:t>
            </w:r>
          </w:p>
        </w:tc>
        <w:tc>
          <w:tcPr>
            <w:tcW w:type="dxa" w:w="2100"/>
            <w:tcMar>
              <w:top w:type="dxa" w:w="60"/>
              <w:left w:type="dxa" w:w="80"/>
              <w:bottom w:type="dxa" w:w="60"/>
              <w:right w:type="dxa" w:w="80"/>
            </w:tcMar>
          </w:tcPr>
          <w:p>
            <w:r>
              <w:rPr>
                <w:b w:val="false"/>
                <w:bCs w:val="false"/>
                <w:sz w:val="18"/>
                <w:szCs w:val="18"/>
              </w:rPr>
              <w:t xml:space="preserve">14</w:t>
            </w:r>
          </w:p>
        </w:tc>
        <w:tc>
          <w:tcPr>
            <w:tcW w:type="dxa" w:w="2200"/>
            <w:tcMar>
              <w:top w:type="dxa" w:w="60"/>
              <w:left w:type="dxa" w:w="80"/>
              <w:bottom w:type="dxa" w:w="60"/>
              <w:right w:type="dxa" w:w="80"/>
            </w:tcMar>
          </w:tcPr>
          <w:p>
            <w:r>
              <w:rPr>
                <w:b w:val="false"/>
                <w:bCs w:val="false"/>
                <w:sz w:val="18"/>
                <w:szCs w:val="18"/>
              </w:rPr>
              <w:t xml:space="preserve">Section 10.1–10.14</w:t>
            </w:r>
          </w:p>
        </w:tc>
        <w:tc>
          <w:tcPr>
            <w:tcW w:type="dxa" w:w="1750"/>
            <w:tcMar>
              <w:top w:type="dxa" w:w="60"/>
              <w:left w:type="dxa" w:w="80"/>
              <w:bottom w:type="dxa" w:w="60"/>
              <w:right w:type="dxa" w:w="80"/>
            </w:tcMar>
          </w:tcPr>
          <w:p>
            <w:r>
              <w:rPr>
                <w:b w:val="false"/>
                <w:bCs w:val="false"/>
                <w:sz w:val="18"/>
                <w:szCs w:val="18"/>
              </w:rPr>
              <w:t xml:space="preserve">ERP-01 Phase C</w:t>
            </w:r>
          </w:p>
        </w:tc>
      </w:tr>
      <w:tr>
        <w:tc>
          <w:tcPr>
            <w:tcW w:type="dxa" w:w="3300"/>
            <w:tcMar>
              <w:top w:type="dxa" w:w="60"/>
              <w:left w:type="dxa" w:w="80"/>
              <w:bottom w:type="dxa" w:w="60"/>
              <w:right w:type="dxa" w:w="80"/>
            </w:tcMar>
          </w:tcPr>
          <w:p>
            <w:r>
              <w:rPr>
                <w:b w:val="false"/>
                <w:bCs w:val="false"/>
                <w:sz w:val="18"/>
                <w:szCs w:val="18"/>
              </w:rPr>
              <w:t xml:space="preserve">ERP-02 Executive Dashboards</w:t>
            </w:r>
          </w:p>
        </w:tc>
        <w:tc>
          <w:tcPr>
            <w:tcW w:type="dxa" w:w="2100"/>
            <w:tcMar>
              <w:top w:type="dxa" w:w="60"/>
              <w:left w:type="dxa" w:w="80"/>
              <w:bottom w:type="dxa" w:w="60"/>
              <w:right w:type="dxa" w:w="80"/>
            </w:tcMar>
          </w:tcPr>
          <w:p>
            <w:r>
              <w:rPr>
                <w:b w:val="false"/>
                <w:bCs w:val="false"/>
                <w:sz w:val="18"/>
                <w:szCs w:val="18"/>
              </w:rPr>
              <w:t xml:space="preserve">27</w:t>
            </w:r>
          </w:p>
        </w:tc>
        <w:tc>
          <w:tcPr>
            <w:tcW w:type="dxa" w:w="2200"/>
            <w:tcMar>
              <w:top w:type="dxa" w:w="60"/>
              <w:left w:type="dxa" w:w="80"/>
              <w:bottom w:type="dxa" w:w="60"/>
              <w:right w:type="dxa" w:w="80"/>
            </w:tcMar>
          </w:tcPr>
          <w:p>
            <w:r>
              <w:rPr>
                <w:b w:val="false"/>
                <w:bCs w:val="false"/>
                <w:sz w:val="18"/>
                <w:szCs w:val="18"/>
              </w:rPr>
              <w:t xml:space="preserve">Sections 8–24 (with sub-tables) of ERP-02 Phase J</w:t>
            </w:r>
          </w:p>
        </w:tc>
        <w:tc>
          <w:tcPr>
            <w:tcW w:type="dxa" w:w="1750"/>
            <w:tcMar>
              <w:top w:type="dxa" w:w="60"/>
              <w:left w:type="dxa" w:w="80"/>
              <w:bottom w:type="dxa" w:w="60"/>
              <w:right w:type="dxa" w:w="80"/>
            </w:tcMar>
          </w:tcPr>
          <w:p>
            <w:r>
              <w:rPr>
                <w:b w:val="false"/>
                <w:bCs w:val="false"/>
                <w:sz w:val="18"/>
                <w:szCs w:val="18"/>
              </w:rPr>
              <w:t xml:space="preserve">ERP-02 Phase J</w:t>
            </w:r>
          </w:p>
        </w:tc>
      </w:tr>
      <w:tr>
        <w:tc>
          <w:tcPr>
            <w:tcW w:type="dxa" w:w="3300"/>
            <w:tcMar>
              <w:top w:type="dxa" w:w="60"/>
              <w:left w:type="dxa" w:w="80"/>
              <w:bottom w:type="dxa" w:w="60"/>
              <w:right w:type="dxa" w:w="80"/>
            </w:tcMar>
          </w:tcPr>
          <w:p>
            <w:r>
              <w:rPr>
                <w:b w:val="false"/>
                <w:bCs w:val="false"/>
                <w:sz w:val="18"/>
                <w:szCs w:val="18"/>
              </w:rPr>
              <w:t xml:space="preserve">ERP-02 Phase Documents</w:t>
            </w:r>
          </w:p>
        </w:tc>
        <w:tc>
          <w:tcPr>
            <w:tcW w:type="dxa" w:w="2100"/>
            <w:tcMar>
              <w:top w:type="dxa" w:w="60"/>
              <w:left w:type="dxa" w:w="80"/>
              <w:bottom w:type="dxa" w:w="60"/>
              <w:right w:type="dxa" w:w="80"/>
            </w:tcMar>
          </w:tcPr>
          <w:p>
            <w:r>
              <w:rPr>
                <w:b w:val="false"/>
                <w:bCs w:val="false"/>
                <w:sz w:val="18"/>
                <w:szCs w:val="18"/>
              </w:rPr>
              <w:t xml:space="preserve">10</w:t>
            </w:r>
          </w:p>
        </w:tc>
        <w:tc>
          <w:tcPr>
            <w:tcW w:type="dxa" w:w="2200"/>
            <w:tcMar>
              <w:top w:type="dxa" w:w="60"/>
              <w:left w:type="dxa" w:w="80"/>
              <w:bottom w:type="dxa" w:w="60"/>
              <w:right w:type="dxa" w:w="80"/>
            </w:tcMar>
          </w:tcPr>
          <w:p>
            <w:r>
              <w:rPr>
                <w:b w:val="false"/>
                <w:bCs w:val="false"/>
                <w:sz w:val="18"/>
                <w:szCs w:val="18"/>
              </w:rPr>
              <w:t xml:space="preserve">Phase A–J</w:t>
            </w:r>
          </w:p>
        </w:tc>
        <w:tc>
          <w:tcPr>
            <w:tcW w:type="dxa" w:w="1750"/>
            <w:tcMar>
              <w:top w:type="dxa" w:w="60"/>
              <w:left w:type="dxa" w:w="80"/>
              <w:bottom w:type="dxa" w:w="60"/>
              <w:right w:type="dxa" w:w="80"/>
            </w:tcMar>
          </w:tcPr>
          <w:p>
            <w:r>
              <w:rPr>
                <w:b w:val="false"/>
                <w:bCs w:val="false"/>
                <w:sz w:val="18"/>
                <w:szCs w:val="18"/>
              </w:rPr>
              <w:t xml:space="preserve">ERP-02</w:t>
            </w:r>
          </w:p>
        </w:tc>
      </w:tr>
    </w:tbl>
    <w:p>
      <w:pPr>
        <w:pStyle w:val="Heading1"/>
        <w:spacing w:after="140" w:before="280"/>
      </w:pPr>
      <w:r>
        <w:t xml:space="preserve">9. Repository Completeness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4550"/>
        <w:gridCol w:w="1600"/>
      </w:tblGrid>
      <w:tr>
        <w:trPr>
          <w:tblHeader/>
        </w:trPr>
        <w:tc>
          <w:tcPr>
            <w:tcW w:type="dxa" w:w="3200"/>
            <w:shd w:fill="D9D9D9" w:color="auto" w:val="clear"/>
            <w:tcMar>
              <w:top w:type="dxa" w:w="60"/>
              <w:left w:type="dxa" w:w="80"/>
              <w:bottom w:type="dxa" w:w="60"/>
              <w:right w:type="dxa" w:w="80"/>
            </w:tcMar>
          </w:tcPr>
          <w:p>
            <w:r>
              <w:rPr>
                <w:b/>
                <w:bCs/>
                <w:sz w:val="19"/>
                <w:szCs w:val="19"/>
              </w:rPr>
              <w:t xml:space="preserve">Certification Item</w:t>
            </w:r>
          </w:p>
        </w:tc>
        <w:tc>
          <w:tcPr>
            <w:tcW w:type="dxa" w:w="4550"/>
            <w:shd w:fill="D9D9D9" w:color="auto" w:val="clear"/>
            <w:tcMar>
              <w:top w:type="dxa" w:w="60"/>
              <w:left w:type="dxa" w:w="80"/>
              <w:bottom w:type="dxa" w:w="60"/>
              <w:right w:type="dxa" w:w="80"/>
            </w:tcMar>
          </w:tcPr>
          <w:p>
            <w:r>
              <w:rPr>
                <w:b/>
                <w:bCs/>
                <w:sz w:val="19"/>
                <w:szCs w:val="19"/>
              </w:rPr>
              <w:t xml:space="preserve">Finding</w:t>
            </w:r>
          </w:p>
        </w:tc>
        <w:tc>
          <w:tcPr>
            <w:tcW w:type="dxa" w:w="1600"/>
            <w:shd w:fill="D9D9D9" w:color="auto" w:val="clear"/>
            <w:tcMar>
              <w:top w:type="dxa" w:w="60"/>
              <w:left w:type="dxa" w:w="80"/>
              <w:bottom w:type="dxa" w:w="60"/>
              <w:right w:type="dxa" w:w="80"/>
            </w:tcMar>
          </w:tcPr>
          <w:p>
            <w:r>
              <w:rPr>
                <w:b/>
                <w:bCs/>
                <w:sz w:val="19"/>
                <w:szCs w:val="19"/>
              </w:rPr>
              <w:t xml:space="preserve">Status</w:t>
            </w:r>
          </w:p>
        </w:tc>
      </w:tr>
      <w:tr>
        <w:tc>
          <w:tcPr>
            <w:tcW w:type="dxa" w:w="3200"/>
            <w:tcMar>
              <w:top w:type="dxa" w:w="60"/>
              <w:left w:type="dxa" w:w="80"/>
              <w:bottom w:type="dxa" w:w="60"/>
              <w:right w:type="dxa" w:w="80"/>
            </w:tcMar>
          </w:tcPr>
          <w:p>
            <w:r>
              <w:rPr>
                <w:b w:val="false"/>
                <w:bCs w:val="false"/>
                <w:sz w:val="18"/>
                <w:szCs w:val="18"/>
              </w:rPr>
              <w:t xml:space="preserve">Every ERP-02 phase document (A–J) exists and addresses its assigned scope</w:t>
            </w:r>
          </w:p>
        </w:tc>
        <w:tc>
          <w:tcPr>
            <w:tcW w:type="dxa" w:w="4550"/>
            <w:tcMar>
              <w:top w:type="dxa" w:w="60"/>
              <w:left w:type="dxa" w:w="80"/>
              <w:bottom w:type="dxa" w:w="60"/>
              <w:right w:type="dxa" w:w="80"/>
            </w:tcMar>
          </w:tcPr>
          <w:p>
            <w:r>
              <w:rPr>
                <w:b w:val="false"/>
                <w:bCs w:val="false"/>
                <w:sz w:val="18"/>
                <w:szCs w:val="18"/>
              </w:rPr>
              <w:t xml:space="preserve">Confirmed present and scoped as required</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ERP-01 baseline and ERP-01A validation exist and predate ERP-02</w:t>
            </w:r>
          </w:p>
        </w:tc>
        <w:tc>
          <w:tcPr>
            <w:tcW w:type="dxa" w:w="4550"/>
            <w:tcMar>
              <w:top w:type="dxa" w:w="60"/>
              <w:left w:type="dxa" w:w="80"/>
              <w:bottom w:type="dxa" w:w="60"/>
              <w:right w:type="dxa" w:w="80"/>
            </w:tcMar>
          </w:tcPr>
          <w:p>
            <w:r>
              <w:rPr>
                <w:b w:val="false"/>
                <w:bCs w:val="false"/>
                <w:sz w:val="18"/>
                <w:szCs w:val="18"/>
              </w:rPr>
              <w:t xml:space="preserve">Confirmed</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No ERP-02 phase redefines an identifier owned by ERP-01</w:t>
            </w:r>
          </w:p>
        </w:tc>
        <w:tc>
          <w:tcPr>
            <w:tcW w:type="dxa" w:w="4550"/>
            <w:tcMar>
              <w:top w:type="dxa" w:w="60"/>
              <w:left w:type="dxa" w:w="80"/>
              <w:bottom w:type="dxa" w:w="60"/>
              <w:right w:type="dxa" w:w="80"/>
            </w:tcMar>
          </w:tcPr>
          <w:p>
            <w:r>
              <w:rPr>
                <w:b w:val="false"/>
                <w:bCs w:val="false"/>
                <w:sz w:val="18"/>
                <w:szCs w:val="18"/>
              </w:rPr>
              <w:t xml:space="preserve">Confirmed — all phases state and honor identifier permanence</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Every registered identifier (AR, EGD, ER, VAR, AP, WP, Portfolio, Wave, KPI) has at least one governing source document</w:t>
            </w:r>
          </w:p>
        </w:tc>
        <w:tc>
          <w:tcPr>
            <w:tcW w:type="dxa" w:w="4550"/>
            <w:tcMar>
              <w:top w:type="dxa" w:w="60"/>
              <w:left w:type="dxa" w:w="80"/>
              <w:bottom w:type="dxa" w:w="60"/>
              <w:right w:type="dxa" w:w="80"/>
            </w:tcMar>
          </w:tcPr>
          <w:p>
            <w:r>
              <w:rPr>
                <w:b w:val="false"/>
                <w:bCs w:val="false"/>
                <w:sz w:val="18"/>
                <w:szCs w:val="18"/>
              </w:rPr>
              <w:t xml:space="preserve">Confirmed</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No Work Package, Portfolio, or Wave lacks a defined status across Phases C–J</w:t>
            </w:r>
          </w:p>
        </w:tc>
        <w:tc>
          <w:tcPr>
            <w:tcW w:type="dxa" w:w="4550"/>
            <w:tcMar>
              <w:top w:type="dxa" w:w="60"/>
              <w:left w:type="dxa" w:w="80"/>
              <w:bottom w:type="dxa" w:w="60"/>
              <w:right w:type="dxa" w:w="80"/>
            </w:tcMar>
          </w:tcPr>
          <w:p>
            <w:r>
              <w:rPr>
                <w:b w:val="false"/>
                <w:bCs w:val="false"/>
                <w:sz w:val="18"/>
                <w:szCs w:val="18"/>
              </w:rPr>
              <w:t xml:space="preserve">Confirmed — all cells populated, using canonical non-evidence status where no evidence exists</w:t>
            </w:r>
          </w:p>
        </w:tc>
        <w:tc>
          <w:tcPr>
            <w:tcW w:type="dxa" w:w="1600"/>
            <w:tcMar>
              <w:top w:type="dxa" w:w="60"/>
              <w:left w:type="dxa" w:w="80"/>
              <w:bottom w:type="dxa" w:w="60"/>
              <w:right w:type="dxa" w:w="80"/>
            </w:tcMar>
          </w:tcPr>
          <w:p>
            <w:r>
              <w:rPr>
                <w:b w:val="false"/>
                <w:bCs w:val="false"/>
                <w:sz w:val="18"/>
                <w:szCs w:val="18"/>
              </w:rPr>
              <w:t xml:space="preserve">Certified</w:t>
            </w:r>
          </w:p>
        </w:tc>
      </w:tr>
    </w:tbl>
    <w:p>
      <w:pPr>
        <w:pStyle w:val="Heading1"/>
        <w:spacing w:after="140" w:before="280"/>
      </w:pPr>
      <w:r>
        <w:t xml:space="preserve">10. Repository Integrity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4550"/>
        <w:gridCol w:w="1600"/>
      </w:tblGrid>
      <w:tr>
        <w:trPr>
          <w:tblHeader/>
        </w:trPr>
        <w:tc>
          <w:tcPr>
            <w:tcW w:type="dxa" w:w="3200"/>
            <w:shd w:fill="D9D9D9" w:color="auto" w:val="clear"/>
            <w:tcMar>
              <w:top w:type="dxa" w:w="60"/>
              <w:left w:type="dxa" w:w="80"/>
              <w:bottom w:type="dxa" w:w="60"/>
              <w:right w:type="dxa" w:w="80"/>
            </w:tcMar>
          </w:tcPr>
          <w:p>
            <w:r>
              <w:rPr>
                <w:b/>
                <w:bCs/>
                <w:sz w:val="19"/>
                <w:szCs w:val="19"/>
              </w:rPr>
              <w:t xml:space="preserve">Certification Item</w:t>
            </w:r>
          </w:p>
        </w:tc>
        <w:tc>
          <w:tcPr>
            <w:tcW w:type="dxa" w:w="4550"/>
            <w:shd w:fill="D9D9D9" w:color="auto" w:val="clear"/>
            <w:tcMar>
              <w:top w:type="dxa" w:w="60"/>
              <w:left w:type="dxa" w:w="80"/>
              <w:bottom w:type="dxa" w:w="60"/>
              <w:right w:type="dxa" w:w="80"/>
            </w:tcMar>
          </w:tcPr>
          <w:p>
            <w:r>
              <w:rPr>
                <w:b/>
                <w:bCs/>
                <w:sz w:val="19"/>
                <w:szCs w:val="19"/>
              </w:rPr>
              <w:t xml:space="preserve">Finding</w:t>
            </w:r>
          </w:p>
        </w:tc>
        <w:tc>
          <w:tcPr>
            <w:tcW w:type="dxa" w:w="1600"/>
            <w:shd w:fill="D9D9D9" w:color="auto" w:val="clear"/>
            <w:tcMar>
              <w:top w:type="dxa" w:w="60"/>
              <w:left w:type="dxa" w:w="80"/>
              <w:bottom w:type="dxa" w:w="60"/>
              <w:right w:type="dxa" w:w="80"/>
            </w:tcMar>
          </w:tcPr>
          <w:p>
            <w:r>
              <w:rPr>
                <w:b/>
                <w:bCs/>
                <w:sz w:val="19"/>
                <w:szCs w:val="19"/>
              </w:rPr>
              <w:t xml:space="preserve">Status</w:t>
            </w:r>
          </w:p>
        </w:tc>
      </w:tr>
      <w:tr>
        <w:tc>
          <w:tcPr>
            <w:tcW w:type="dxa" w:w="3200"/>
            <w:tcMar>
              <w:top w:type="dxa" w:w="60"/>
              <w:left w:type="dxa" w:w="80"/>
              <w:bottom w:type="dxa" w:w="60"/>
              <w:right w:type="dxa" w:w="80"/>
            </w:tcMar>
          </w:tcPr>
          <w:p>
            <w:r>
              <w:rPr>
                <w:b w:val="false"/>
                <w:bCs w:val="false"/>
                <w:sz w:val="18"/>
                <w:szCs w:val="18"/>
              </w:rPr>
              <w:t xml:space="preserve">KPI-01–KPI-10 baseline values are identical between ERP-01 Phase A.3 §12 and ERP-02 Phase J Section 23</w:t>
            </w:r>
          </w:p>
        </w:tc>
        <w:tc>
          <w:tcPr>
            <w:tcW w:type="dxa" w:w="4550"/>
            <w:tcMar>
              <w:top w:type="dxa" w:w="60"/>
              <w:left w:type="dxa" w:w="80"/>
              <w:bottom w:type="dxa" w:w="60"/>
              <w:right w:type="dxa" w:w="80"/>
            </w:tcMar>
          </w:tcPr>
          <w:p>
            <w:r>
              <w:rPr>
                <w:b w:val="false"/>
                <w:bCs w:val="false"/>
                <w:sz w:val="18"/>
                <w:szCs w:val="18"/>
              </w:rPr>
              <w:t xml:space="preserve">Confirmed identical; no re-measurement, none claimed</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WP-0001–WP-0006 status is identical across ERP-02 Phases C through J</w:t>
            </w:r>
          </w:p>
        </w:tc>
        <w:tc>
          <w:tcPr>
            <w:tcW w:type="dxa" w:w="4550"/>
            <w:tcMar>
              <w:top w:type="dxa" w:w="60"/>
              <w:left w:type="dxa" w:w="80"/>
              <w:bottom w:type="dxa" w:w="60"/>
              <w:right w:type="dxa" w:w="80"/>
            </w:tcMar>
          </w:tcPr>
          <w:p>
            <w:r>
              <w:rPr>
                <w:b w:val="false"/>
                <w:bCs w:val="false"/>
                <w:sz w:val="18"/>
                <w:szCs w:val="18"/>
              </w:rPr>
              <w:t xml:space="preserve">Confirmed — Not Yet Realized throughout, with no phase overstating another's evidence</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Portfolio and Wave definitions are identical between ERP-01 Phase B and ERP-02 Phases A, B, and J</w:t>
            </w:r>
          </w:p>
        </w:tc>
        <w:tc>
          <w:tcPr>
            <w:tcW w:type="dxa" w:w="4550"/>
            <w:tcMar>
              <w:top w:type="dxa" w:w="60"/>
              <w:left w:type="dxa" w:w="80"/>
              <w:bottom w:type="dxa" w:w="60"/>
              <w:right w:type="dxa" w:w="80"/>
            </w:tcMar>
          </w:tcPr>
          <w:p>
            <w:r>
              <w:rPr>
                <w:b w:val="false"/>
                <w:bCs w:val="false"/>
                <w:sz w:val="18"/>
                <w:szCs w:val="18"/>
              </w:rPr>
              <w:t xml:space="preserve">Confirmed</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No two documents assign conflicting statuses to the same identifier</w:t>
            </w:r>
          </w:p>
        </w:tc>
        <w:tc>
          <w:tcPr>
            <w:tcW w:type="dxa" w:w="4550"/>
            <w:tcMar>
              <w:top w:type="dxa" w:w="60"/>
              <w:left w:type="dxa" w:w="80"/>
              <w:bottom w:type="dxa" w:w="60"/>
              <w:right w:type="dxa" w:w="80"/>
            </w:tcMar>
          </w:tcPr>
          <w:p>
            <w:r>
              <w:rPr>
                <w:b w:val="false"/>
                <w:bCs w:val="false"/>
                <w:sz w:val="18"/>
                <w:szCs w:val="18"/>
              </w:rPr>
              <w:t xml:space="preserve">One naming-convention inconsistency found (Section 19 / DG-J-01) — not a status conflict</w:t>
            </w:r>
          </w:p>
        </w:tc>
        <w:tc>
          <w:tcPr>
            <w:tcW w:type="dxa" w:w="1600"/>
            <w:tcMar>
              <w:top w:type="dxa" w:w="60"/>
              <w:left w:type="dxa" w:w="80"/>
              <w:bottom w:type="dxa" w:w="60"/>
              <w:right w:type="dxa" w:w="80"/>
            </w:tcMar>
          </w:tcPr>
          <w:p>
            <w:r>
              <w:rPr>
                <w:b w:val="false"/>
                <w:bCs w:val="false"/>
                <w:sz w:val="18"/>
                <w:szCs w:val="18"/>
              </w:rPr>
              <w:t xml:space="preserve">Certified with one noted finding</w:t>
            </w:r>
          </w:p>
        </w:tc>
      </w:tr>
    </w:tbl>
    <w:p>
      <w:pPr>
        <w:pStyle w:val="Heading1"/>
        <w:spacing w:after="140" w:before="280"/>
      </w:pPr>
      <w:r>
        <w:t xml:space="preserve">11. Architecture Traceability Assessment</w:t>
      </w:r>
    </w:p>
    <w:p>
      <w:pPr>
        <w:spacing w:after="120"/>
      </w:pPr>
      <w:r>
        <w:t xml:space="preserve">Sample verification of the AR → EGD → WP chain, drawn from ERP-01 Phase A.3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300"/>
        <w:gridCol w:w="2650"/>
        <w:gridCol w:w="1600"/>
        <w:gridCol w:w="1750"/>
      </w:tblGrid>
      <w:tr>
        <w:trPr>
          <w:tblHeader/>
        </w:trPr>
        <w:tc>
          <w:tcPr>
            <w:tcW w:type="dxa" w:w="1650"/>
            <w:shd w:fill="D9D9D9" w:color="auto" w:val="clear"/>
            <w:tcMar>
              <w:top w:type="dxa" w:w="60"/>
              <w:left w:type="dxa" w:w="80"/>
              <w:bottom w:type="dxa" w:w="60"/>
              <w:right w:type="dxa" w:w="80"/>
            </w:tcMar>
          </w:tcPr>
          <w:p>
            <w:r>
              <w:rPr>
                <w:b/>
                <w:bCs/>
                <w:sz w:val="19"/>
                <w:szCs w:val="19"/>
              </w:rPr>
              <w:t xml:space="preserve">AR</w:t>
            </w:r>
          </w:p>
        </w:tc>
        <w:tc>
          <w:tcPr>
            <w:tcW w:type="dxa" w:w="1300"/>
            <w:shd w:fill="D9D9D9" w:color="auto" w:val="clear"/>
            <w:tcMar>
              <w:top w:type="dxa" w:w="60"/>
              <w:left w:type="dxa" w:w="80"/>
              <w:bottom w:type="dxa" w:w="60"/>
              <w:right w:type="dxa" w:w="80"/>
            </w:tcMar>
          </w:tcPr>
          <w:p>
            <w:r>
              <w:rPr>
                <w:b/>
                <w:bCs/>
                <w:sz w:val="19"/>
                <w:szCs w:val="19"/>
              </w:rPr>
              <w:t xml:space="preserve">EGD</w:t>
            </w:r>
          </w:p>
        </w:tc>
        <w:tc>
          <w:tcPr>
            <w:tcW w:type="dxa" w:w="2650"/>
            <w:shd w:fill="D9D9D9" w:color="auto" w:val="clear"/>
            <w:tcMar>
              <w:top w:type="dxa" w:w="60"/>
              <w:left w:type="dxa" w:w="80"/>
              <w:bottom w:type="dxa" w:w="60"/>
              <w:right w:type="dxa" w:w="80"/>
            </w:tcMar>
          </w:tcPr>
          <w:p>
            <w:r>
              <w:rPr>
                <w:b/>
                <w:bCs/>
                <w:sz w:val="19"/>
                <w:szCs w:val="19"/>
              </w:rPr>
              <w:t xml:space="preserve">Owning WP</w:t>
            </w:r>
          </w:p>
        </w:tc>
        <w:tc>
          <w:tcPr>
            <w:tcW w:type="dxa" w:w="1600"/>
            <w:shd w:fill="D9D9D9" w:color="auto" w:val="clear"/>
            <w:tcMar>
              <w:top w:type="dxa" w:w="60"/>
              <w:left w:type="dxa" w:w="80"/>
              <w:bottom w:type="dxa" w:w="60"/>
              <w:right w:type="dxa" w:w="80"/>
            </w:tcMar>
          </w:tcPr>
          <w:p>
            <w:r>
              <w:rPr>
                <w:b/>
                <w:bCs/>
                <w:sz w:val="19"/>
                <w:szCs w:val="19"/>
              </w:rPr>
              <w:t xml:space="preserve">Certification Level</w:t>
            </w:r>
          </w:p>
        </w:tc>
        <w:tc>
          <w:tcPr>
            <w:tcW w:type="dxa" w:w="1750"/>
            <w:shd w:fill="D9D9D9" w:color="auto" w:val="clear"/>
            <w:tcMar>
              <w:top w:type="dxa" w:w="60"/>
              <w:left w:type="dxa" w:w="80"/>
              <w:bottom w:type="dxa" w:w="60"/>
              <w:right w:type="dxa" w:w="80"/>
            </w:tcMar>
          </w:tcPr>
          <w:p>
            <w:r>
              <w:rPr>
                <w:b/>
                <w:bCs/>
                <w:sz w:val="19"/>
                <w:szCs w:val="19"/>
              </w:rPr>
              <w:t xml:space="preserve">Chain Verified?</w:t>
            </w:r>
          </w:p>
        </w:tc>
      </w:tr>
      <w:tr>
        <w:tc>
          <w:tcPr>
            <w:tcW w:type="dxa" w:w="1650"/>
            <w:tcMar>
              <w:top w:type="dxa" w:w="60"/>
              <w:left w:type="dxa" w:w="80"/>
              <w:bottom w:type="dxa" w:w="60"/>
              <w:right w:type="dxa" w:w="80"/>
            </w:tcMar>
          </w:tcPr>
          <w:p>
            <w:r>
              <w:rPr>
                <w:b w:val="false"/>
                <w:bCs w:val="false"/>
                <w:sz w:val="18"/>
                <w:szCs w:val="18"/>
              </w:rPr>
              <w:t xml:space="preserve">AR-0001</w:t>
            </w:r>
          </w:p>
        </w:tc>
        <w:tc>
          <w:tcPr>
            <w:tcW w:type="dxa" w:w="1300"/>
            <w:tcMar>
              <w:top w:type="dxa" w:w="60"/>
              <w:left w:type="dxa" w:w="80"/>
              <w:bottom w:type="dxa" w:w="60"/>
              <w:right w:type="dxa" w:w="80"/>
            </w:tcMar>
          </w:tcPr>
          <w:p>
            <w:r>
              <w:rPr>
                <w:b w:val="false"/>
                <w:bCs w:val="false"/>
                <w:sz w:val="18"/>
                <w:szCs w:val="18"/>
              </w:rPr>
              <w:t xml:space="preserve">EGD-0001</w:t>
            </w:r>
          </w:p>
        </w:tc>
        <w:tc>
          <w:tcPr>
            <w:tcW w:type="dxa" w:w="2650"/>
            <w:tcMar>
              <w:top w:type="dxa" w:w="60"/>
              <w:left w:type="dxa" w:w="80"/>
              <w:bottom w:type="dxa" w:w="60"/>
              <w:right w:type="dxa" w:w="80"/>
            </w:tcMar>
          </w:tcPr>
          <w:p>
            <w:r>
              <w:rPr>
                <w:b w:val="false"/>
                <w:bCs w:val="false"/>
                <w:sz w:val="18"/>
                <w:szCs w:val="18"/>
              </w:rPr>
              <w:t xml:space="preserve">None — deferred by design (VAR-01)</w:t>
            </w:r>
          </w:p>
        </w:tc>
        <w:tc>
          <w:tcPr>
            <w:tcW w:type="dxa" w:w="1600"/>
            <w:tcMar>
              <w:top w:type="dxa" w:w="60"/>
              <w:left w:type="dxa" w:w="80"/>
              <w:bottom w:type="dxa" w:w="60"/>
              <w:right w:type="dxa" w:w="80"/>
            </w:tcMar>
          </w:tcPr>
          <w:p>
            <w:r>
              <w:rPr>
                <w:b w:val="false"/>
                <w:bCs w:val="false"/>
                <w:sz w:val="18"/>
                <w:szCs w:val="18"/>
              </w:rPr>
              <w:t xml:space="preserve">L3</w:t>
            </w:r>
          </w:p>
        </w:tc>
        <w:tc>
          <w:tcPr>
            <w:tcW w:type="dxa" w:w="1750"/>
            <w:tcMar>
              <w:top w:type="dxa" w:w="60"/>
              <w:left w:type="dxa" w:w="80"/>
              <w:bottom w:type="dxa" w:w="60"/>
              <w:right w:type="dxa" w:w="80"/>
            </w:tcMar>
          </w:tcPr>
          <w:p>
            <w:r>
              <w:rPr>
                <w:b w:val="false"/>
                <w:bCs w:val="false"/>
                <w:sz w:val="18"/>
                <w:szCs w:val="18"/>
              </w:rPr>
              <w:t xml:space="preserve">Yes</w:t>
            </w:r>
          </w:p>
        </w:tc>
      </w:tr>
      <w:tr>
        <w:tc>
          <w:tcPr>
            <w:tcW w:type="dxa" w:w="1650"/>
            <w:tcMar>
              <w:top w:type="dxa" w:w="60"/>
              <w:left w:type="dxa" w:w="80"/>
              <w:bottom w:type="dxa" w:w="60"/>
              <w:right w:type="dxa" w:w="80"/>
            </w:tcMar>
          </w:tcPr>
          <w:p>
            <w:r>
              <w:rPr>
                <w:b w:val="false"/>
                <w:bCs w:val="false"/>
                <w:sz w:val="18"/>
                <w:szCs w:val="18"/>
              </w:rPr>
              <w:t xml:space="preserve">AR-0002</w:t>
            </w:r>
          </w:p>
        </w:tc>
        <w:tc>
          <w:tcPr>
            <w:tcW w:type="dxa" w:w="1300"/>
            <w:tcMar>
              <w:top w:type="dxa" w:w="60"/>
              <w:left w:type="dxa" w:w="80"/>
              <w:bottom w:type="dxa" w:w="60"/>
              <w:right w:type="dxa" w:w="80"/>
            </w:tcMar>
          </w:tcPr>
          <w:p>
            <w:r>
              <w:rPr>
                <w:b w:val="false"/>
                <w:bCs w:val="false"/>
                <w:sz w:val="18"/>
                <w:szCs w:val="18"/>
              </w:rPr>
              <w:t xml:space="preserve">EGD-0002</w:t>
            </w:r>
          </w:p>
        </w:tc>
        <w:tc>
          <w:tcPr>
            <w:tcW w:type="dxa" w:w="2650"/>
            <w:tcMar>
              <w:top w:type="dxa" w:w="60"/>
              <w:left w:type="dxa" w:w="80"/>
              <w:bottom w:type="dxa" w:w="60"/>
              <w:right w:type="dxa" w:w="80"/>
            </w:tcMar>
          </w:tcPr>
          <w:p>
            <w:r>
              <w:rPr>
                <w:b w:val="false"/>
                <w:bCs w:val="false"/>
                <w:sz w:val="18"/>
                <w:szCs w:val="18"/>
              </w:rPr>
              <w:t xml:space="preserve">WP-0001</w:t>
            </w:r>
          </w:p>
        </w:tc>
        <w:tc>
          <w:tcPr>
            <w:tcW w:type="dxa" w:w="1600"/>
            <w:tcMar>
              <w:top w:type="dxa" w:w="60"/>
              <w:left w:type="dxa" w:w="80"/>
              <w:bottom w:type="dxa" w:w="60"/>
              <w:right w:type="dxa" w:w="80"/>
            </w:tcMar>
          </w:tcPr>
          <w:p>
            <w:r>
              <w:rPr>
                <w:b w:val="false"/>
                <w:bCs w:val="false"/>
                <w:sz w:val="18"/>
                <w:szCs w:val="18"/>
              </w:rPr>
              <w:t xml:space="preserve">L4 (pending)</w:t>
            </w:r>
          </w:p>
        </w:tc>
        <w:tc>
          <w:tcPr>
            <w:tcW w:type="dxa" w:w="1750"/>
            <w:tcMar>
              <w:top w:type="dxa" w:w="60"/>
              <w:left w:type="dxa" w:w="80"/>
              <w:bottom w:type="dxa" w:w="60"/>
              <w:right w:type="dxa" w:w="80"/>
            </w:tcMar>
          </w:tcPr>
          <w:p>
            <w:r>
              <w:rPr>
                <w:b w:val="false"/>
                <w:bCs w:val="false"/>
                <w:sz w:val="18"/>
                <w:szCs w:val="18"/>
              </w:rPr>
              <w:t xml:space="preserve">Yes</w:t>
            </w:r>
          </w:p>
        </w:tc>
      </w:tr>
      <w:tr>
        <w:tc>
          <w:tcPr>
            <w:tcW w:type="dxa" w:w="1650"/>
            <w:tcMar>
              <w:top w:type="dxa" w:w="60"/>
              <w:left w:type="dxa" w:w="80"/>
              <w:bottom w:type="dxa" w:w="60"/>
              <w:right w:type="dxa" w:w="80"/>
            </w:tcMar>
          </w:tcPr>
          <w:p>
            <w:r>
              <w:rPr>
                <w:b w:val="false"/>
                <w:bCs w:val="false"/>
                <w:sz w:val="18"/>
                <w:szCs w:val="18"/>
              </w:rPr>
              <w:t xml:space="preserve">AR-0003</w:t>
            </w:r>
          </w:p>
        </w:tc>
        <w:tc>
          <w:tcPr>
            <w:tcW w:type="dxa" w:w="1300"/>
            <w:tcMar>
              <w:top w:type="dxa" w:w="60"/>
              <w:left w:type="dxa" w:w="80"/>
              <w:bottom w:type="dxa" w:w="60"/>
              <w:right w:type="dxa" w:w="80"/>
            </w:tcMar>
          </w:tcPr>
          <w:p>
            <w:r>
              <w:rPr>
                <w:b w:val="false"/>
                <w:bCs w:val="false"/>
                <w:sz w:val="18"/>
                <w:szCs w:val="18"/>
              </w:rPr>
              <w:t xml:space="preserve">EGD-0003</w:t>
            </w:r>
          </w:p>
        </w:tc>
        <w:tc>
          <w:tcPr>
            <w:tcW w:type="dxa" w:w="2650"/>
            <w:tcMar>
              <w:top w:type="dxa" w:w="60"/>
              <w:left w:type="dxa" w:w="80"/>
              <w:bottom w:type="dxa" w:w="60"/>
              <w:right w:type="dxa" w:w="80"/>
            </w:tcMar>
          </w:tcPr>
          <w:p>
            <w:r>
              <w:rPr>
                <w:b w:val="false"/>
                <w:bCs w:val="false"/>
                <w:sz w:val="18"/>
                <w:szCs w:val="18"/>
              </w:rPr>
              <w:t xml:space="preserve">WP-0004</w:t>
            </w:r>
          </w:p>
        </w:tc>
        <w:tc>
          <w:tcPr>
            <w:tcW w:type="dxa" w:w="1600"/>
            <w:tcMar>
              <w:top w:type="dxa" w:w="60"/>
              <w:left w:type="dxa" w:w="80"/>
              <w:bottom w:type="dxa" w:w="60"/>
              <w:right w:type="dxa" w:w="80"/>
            </w:tcMar>
          </w:tcPr>
          <w:p>
            <w:r>
              <w:rPr>
                <w:b w:val="false"/>
                <w:bCs w:val="false"/>
                <w:sz w:val="18"/>
                <w:szCs w:val="18"/>
              </w:rPr>
              <w:t xml:space="preserve">L4 (pending)</w:t>
            </w:r>
          </w:p>
        </w:tc>
        <w:tc>
          <w:tcPr>
            <w:tcW w:type="dxa" w:w="1750"/>
            <w:tcMar>
              <w:top w:type="dxa" w:w="60"/>
              <w:left w:type="dxa" w:w="80"/>
              <w:bottom w:type="dxa" w:w="60"/>
              <w:right w:type="dxa" w:w="80"/>
            </w:tcMar>
          </w:tcPr>
          <w:p>
            <w:r>
              <w:rPr>
                <w:b w:val="false"/>
                <w:bCs w:val="false"/>
                <w:sz w:val="18"/>
                <w:szCs w:val="18"/>
              </w:rPr>
              <w:t xml:space="preserve">Yes</w:t>
            </w:r>
          </w:p>
        </w:tc>
      </w:tr>
      <w:tr>
        <w:tc>
          <w:tcPr>
            <w:tcW w:type="dxa" w:w="1650"/>
            <w:tcMar>
              <w:top w:type="dxa" w:w="60"/>
              <w:left w:type="dxa" w:w="80"/>
              <w:bottom w:type="dxa" w:w="60"/>
              <w:right w:type="dxa" w:w="80"/>
            </w:tcMar>
          </w:tcPr>
          <w:p>
            <w:r>
              <w:rPr>
                <w:b w:val="false"/>
                <w:bCs w:val="false"/>
                <w:sz w:val="18"/>
                <w:szCs w:val="18"/>
              </w:rPr>
              <w:t xml:space="preserve">AR-0004</w:t>
            </w:r>
          </w:p>
        </w:tc>
        <w:tc>
          <w:tcPr>
            <w:tcW w:type="dxa" w:w="1300"/>
            <w:tcMar>
              <w:top w:type="dxa" w:w="60"/>
              <w:left w:type="dxa" w:w="80"/>
              <w:bottom w:type="dxa" w:w="60"/>
              <w:right w:type="dxa" w:w="80"/>
            </w:tcMar>
          </w:tcPr>
          <w:p>
            <w:r>
              <w:rPr>
                <w:b w:val="false"/>
                <w:bCs w:val="false"/>
                <w:sz w:val="18"/>
                <w:szCs w:val="18"/>
              </w:rPr>
              <w:t xml:space="preserve">EGD-0004</w:t>
            </w:r>
          </w:p>
        </w:tc>
        <w:tc>
          <w:tcPr>
            <w:tcW w:type="dxa" w:w="2650"/>
            <w:tcMar>
              <w:top w:type="dxa" w:w="60"/>
              <w:left w:type="dxa" w:w="80"/>
              <w:bottom w:type="dxa" w:w="60"/>
              <w:right w:type="dxa" w:w="80"/>
            </w:tcMar>
          </w:tcPr>
          <w:p>
            <w:r>
              <w:rPr>
                <w:b w:val="false"/>
                <w:bCs w:val="false"/>
                <w:sz w:val="18"/>
                <w:szCs w:val="18"/>
              </w:rPr>
              <w:t xml:space="preserve">WP-0003</w:t>
            </w:r>
          </w:p>
        </w:tc>
        <w:tc>
          <w:tcPr>
            <w:tcW w:type="dxa" w:w="1600"/>
            <w:tcMar>
              <w:top w:type="dxa" w:w="60"/>
              <w:left w:type="dxa" w:w="80"/>
              <w:bottom w:type="dxa" w:w="60"/>
              <w:right w:type="dxa" w:w="80"/>
            </w:tcMar>
          </w:tcPr>
          <w:p>
            <w:r>
              <w:rPr>
                <w:b w:val="false"/>
                <w:bCs w:val="false"/>
                <w:sz w:val="18"/>
                <w:szCs w:val="18"/>
              </w:rPr>
              <w:t xml:space="preserve">L3</w:t>
            </w:r>
          </w:p>
        </w:tc>
        <w:tc>
          <w:tcPr>
            <w:tcW w:type="dxa" w:w="1750"/>
            <w:tcMar>
              <w:top w:type="dxa" w:w="60"/>
              <w:left w:type="dxa" w:w="80"/>
              <w:bottom w:type="dxa" w:w="60"/>
              <w:right w:type="dxa" w:w="80"/>
            </w:tcMar>
          </w:tcPr>
          <w:p>
            <w:r>
              <w:rPr>
                <w:b w:val="false"/>
                <w:bCs w:val="false"/>
                <w:sz w:val="18"/>
                <w:szCs w:val="18"/>
              </w:rPr>
              <w:t xml:space="preserve">Yes</w:t>
            </w:r>
          </w:p>
        </w:tc>
      </w:tr>
      <w:tr>
        <w:tc>
          <w:tcPr>
            <w:tcW w:type="dxa" w:w="1650"/>
            <w:tcMar>
              <w:top w:type="dxa" w:w="60"/>
              <w:left w:type="dxa" w:w="80"/>
              <w:bottom w:type="dxa" w:w="60"/>
              <w:right w:type="dxa" w:w="80"/>
            </w:tcMar>
          </w:tcPr>
          <w:p>
            <w:r>
              <w:rPr>
                <w:b w:val="false"/>
                <w:bCs w:val="false"/>
                <w:sz w:val="18"/>
                <w:szCs w:val="18"/>
              </w:rPr>
              <w:t xml:space="preserve">AR-0007</w:t>
            </w:r>
          </w:p>
        </w:tc>
        <w:tc>
          <w:tcPr>
            <w:tcW w:type="dxa" w:w="1300"/>
            <w:tcMar>
              <w:top w:type="dxa" w:w="60"/>
              <w:left w:type="dxa" w:w="80"/>
              <w:bottom w:type="dxa" w:w="60"/>
              <w:right w:type="dxa" w:w="80"/>
            </w:tcMar>
          </w:tcPr>
          <w:p>
            <w:r>
              <w:rPr>
                <w:b w:val="false"/>
                <w:bCs w:val="false"/>
                <w:sz w:val="18"/>
                <w:szCs w:val="18"/>
              </w:rPr>
              <w:t xml:space="preserve">EGD-0007</w:t>
            </w:r>
          </w:p>
        </w:tc>
        <w:tc>
          <w:tcPr>
            <w:tcW w:type="dxa" w:w="2650"/>
            <w:tcMar>
              <w:top w:type="dxa" w:w="60"/>
              <w:left w:type="dxa" w:w="80"/>
              <w:bottom w:type="dxa" w:w="60"/>
              <w:right w:type="dxa" w:w="80"/>
            </w:tcMar>
          </w:tcPr>
          <w:p>
            <w:r>
              <w:rPr>
                <w:b w:val="false"/>
                <w:bCs w:val="false"/>
                <w:sz w:val="18"/>
                <w:szCs w:val="18"/>
              </w:rPr>
              <w:t xml:space="preserve">WP-0002, WP-0005</w:t>
            </w:r>
          </w:p>
        </w:tc>
        <w:tc>
          <w:tcPr>
            <w:tcW w:type="dxa" w:w="1600"/>
            <w:tcMar>
              <w:top w:type="dxa" w:w="60"/>
              <w:left w:type="dxa" w:w="80"/>
              <w:bottom w:type="dxa" w:w="60"/>
              <w:right w:type="dxa" w:w="80"/>
            </w:tcMar>
          </w:tcPr>
          <w:p>
            <w:r>
              <w:rPr>
                <w:b w:val="false"/>
                <w:bCs w:val="false"/>
                <w:sz w:val="18"/>
                <w:szCs w:val="18"/>
              </w:rPr>
              <w:t xml:space="preserve">L4 (pending)</w:t>
            </w:r>
          </w:p>
        </w:tc>
        <w:tc>
          <w:tcPr>
            <w:tcW w:type="dxa" w:w="1750"/>
            <w:tcMar>
              <w:top w:type="dxa" w:w="60"/>
              <w:left w:type="dxa" w:w="80"/>
              <w:bottom w:type="dxa" w:w="60"/>
              <w:right w:type="dxa" w:w="80"/>
            </w:tcMar>
          </w:tcPr>
          <w:p>
            <w:r>
              <w:rPr>
                <w:b w:val="false"/>
                <w:bCs w:val="false"/>
                <w:sz w:val="18"/>
                <w:szCs w:val="18"/>
              </w:rPr>
              <w:t xml:space="preserve">Yes</w:t>
            </w:r>
          </w:p>
        </w:tc>
      </w:tr>
      <w:tr>
        <w:tc>
          <w:tcPr>
            <w:tcW w:type="dxa" w:w="1650"/>
            <w:tcMar>
              <w:top w:type="dxa" w:w="60"/>
              <w:left w:type="dxa" w:w="80"/>
              <w:bottom w:type="dxa" w:w="60"/>
              <w:right w:type="dxa" w:w="80"/>
            </w:tcMar>
          </w:tcPr>
          <w:p>
            <w:r>
              <w:rPr>
                <w:b w:val="false"/>
                <w:bCs w:val="false"/>
                <w:sz w:val="18"/>
                <w:szCs w:val="18"/>
              </w:rPr>
              <w:t xml:space="preserve">AR-0008 / AR-0009</w:t>
            </w:r>
          </w:p>
        </w:tc>
        <w:tc>
          <w:tcPr>
            <w:tcW w:type="dxa" w:w="1300"/>
            <w:tcMar>
              <w:top w:type="dxa" w:w="60"/>
              <w:left w:type="dxa" w:w="80"/>
              <w:bottom w:type="dxa" w:w="60"/>
              <w:right w:type="dxa" w:w="80"/>
            </w:tcMar>
          </w:tcPr>
          <w:p>
            <w:r>
              <w:rPr>
                <w:b w:val="false"/>
                <w:bCs w:val="false"/>
                <w:sz w:val="18"/>
                <w:szCs w:val="18"/>
              </w:rPr>
              <w:t xml:space="preserve">EGD-0008</w:t>
            </w:r>
          </w:p>
        </w:tc>
        <w:tc>
          <w:tcPr>
            <w:tcW w:type="dxa" w:w="2650"/>
            <w:tcMar>
              <w:top w:type="dxa" w:w="60"/>
              <w:left w:type="dxa" w:w="80"/>
              <w:bottom w:type="dxa" w:w="60"/>
              <w:right w:type="dxa" w:w="80"/>
            </w:tcMar>
          </w:tcPr>
          <w:p>
            <w:r>
              <w:rPr>
                <w:b w:val="false"/>
                <w:bCs w:val="false"/>
                <w:sz w:val="18"/>
                <w:szCs w:val="18"/>
              </w:rPr>
              <w:t xml:space="preserve">None — implemented, exceeds bar</w:t>
            </w:r>
          </w:p>
        </w:tc>
        <w:tc>
          <w:tcPr>
            <w:tcW w:type="dxa" w:w="1600"/>
            <w:tcMar>
              <w:top w:type="dxa" w:w="60"/>
              <w:left w:type="dxa" w:w="80"/>
              <w:bottom w:type="dxa" w:w="60"/>
              <w:right w:type="dxa" w:w="80"/>
            </w:tcMar>
          </w:tcPr>
          <w:p>
            <w:r>
              <w:rPr>
                <w:b w:val="false"/>
                <w:bCs w:val="false"/>
                <w:sz w:val="18"/>
                <w:szCs w:val="18"/>
              </w:rPr>
              <w:t xml:space="preserve">L4 (met)</w:t>
            </w:r>
          </w:p>
        </w:tc>
        <w:tc>
          <w:tcPr>
            <w:tcW w:type="dxa" w:w="1750"/>
            <w:tcMar>
              <w:top w:type="dxa" w:w="60"/>
              <w:left w:type="dxa" w:w="80"/>
              <w:bottom w:type="dxa" w:w="60"/>
              <w:right w:type="dxa" w:w="80"/>
            </w:tcMar>
          </w:tcPr>
          <w:p>
            <w:r>
              <w:rPr>
                <w:b w:val="false"/>
                <w:bCs w:val="false"/>
                <w:sz w:val="18"/>
                <w:szCs w:val="18"/>
              </w:rPr>
              <w:t xml:space="preserve">Yes</w:t>
            </w:r>
          </w:p>
        </w:tc>
      </w:tr>
      <w:tr>
        <w:tc>
          <w:tcPr>
            <w:tcW w:type="dxa" w:w="1650"/>
            <w:tcMar>
              <w:top w:type="dxa" w:w="60"/>
              <w:left w:type="dxa" w:w="80"/>
              <w:bottom w:type="dxa" w:w="60"/>
              <w:right w:type="dxa" w:w="80"/>
            </w:tcMar>
          </w:tcPr>
          <w:p>
            <w:r>
              <w:rPr>
                <w:b w:val="false"/>
                <w:bCs w:val="false"/>
                <w:sz w:val="18"/>
                <w:szCs w:val="18"/>
              </w:rPr>
              <w:t xml:space="preserve">AR-0010</w:t>
            </w:r>
          </w:p>
        </w:tc>
        <w:tc>
          <w:tcPr>
            <w:tcW w:type="dxa" w:w="1300"/>
            <w:tcMar>
              <w:top w:type="dxa" w:w="60"/>
              <w:left w:type="dxa" w:w="80"/>
              <w:bottom w:type="dxa" w:w="60"/>
              <w:right w:type="dxa" w:w="80"/>
            </w:tcMar>
          </w:tcPr>
          <w:p>
            <w:r>
              <w:rPr>
                <w:b w:val="false"/>
                <w:bCs w:val="false"/>
                <w:sz w:val="18"/>
                <w:szCs w:val="18"/>
              </w:rPr>
              <w:t xml:space="preserve">EGD-0009</w:t>
            </w:r>
          </w:p>
        </w:tc>
        <w:tc>
          <w:tcPr>
            <w:tcW w:type="dxa" w:w="2650"/>
            <w:tcMar>
              <w:top w:type="dxa" w:w="60"/>
              <w:left w:type="dxa" w:w="80"/>
              <w:bottom w:type="dxa" w:w="60"/>
              <w:right w:type="dxa" w:w="80"/>
            </w:tcMar>
          </w:tcPr>
          <w:p>
            <w:r>
              <w:rPr>
                <w:b w:val="false"/>
                <w:bCs w:val="false"/>
                <w:sz w:val="18"/>
                <w:szCs w:val="18"/>
              </w:rPr>
              <w:t xml:space="preserve">None — implemented, exceeds bar</w:t>
            </w:r>
          </w:p>
        </w:tc>
        <w:tc>
          <w:tcPr>
            <w:tcW w:type="dxa" w:w="1600"/>
            <w:tcMar>
              <w:top w:type="dxa" w:w="60"/>
              <w:left w:type="dxa" w:w="80"/>
              <w:bottom w:type="dxa" w:w="60"/>
              <w:right w:type="dxa" w:w="80"/>
            </w:tcMar>
          </w:tcPr>
          <w:p>
            <w:r>
              <w:rPr>
                <w:b w:val="false"/>
                <w:bCs w:val="false"/>
                <w:sz w:val="18"/>
                <w:szCs w:val="18"/>
              </w:rPr>
              <w:t xml:space="preserve">L4 (met)</w:t>
            </w:r>
          </w:p>
        </w:tc>
        <w:tc>
          <w:tcPr>
            <w:tcW w:type="dxa" w:w="1750"/>
            <w:tcMar>
              <w:top w:type="dxa" w:w="60"/>
              <w:left w:type="dxa" w:w="80"/>
              <w:bottom w:type="dxa" w:w="60"/>
              <w:right w:type="dxa" w:w="80"/>
            </w:tcMar>
          </w:tcPr>
          <w:p>
            <w:r>
              <w:rPr>
                <w:b w:val="false"/>
                <w:bCs w:val="false"/>
                <w:sz w:val="18"/>
                <w:szCs w:val="18"/>
              </w:rPr>
              <w:t xml:space="preserve">Yes</w:t>
            </w:r>
          </w:p>
        </w:tc>
      </w:tr>
    </w:tbl>
    <w:p>
      <w:pPr>
        <w:spacing w:after="120"/>
      </w:pPr>
      <w:r>
        <w:t xml:space="preserve">All ten Architecture Requirements resolve to a governing EGD and, where relevant, an owning Work Package. No orphaned Architecture Requirement was found.</w:t>
      </w:r>
    </w:p>
    <w:p>
      <w:pPr>
        <w:pStyle w:val="Heading1"/>
        <w:spacing w:after="140" w:before="280"/>
      </w:pPr>
      <w:r>
        <w:t xml:space="preserve">12. Governance Traceability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4550"/>
        <w:gridCol w:w="1600"/>
      </w:tblGrid>
      <w:tr>
        <w:trPr>
          <w:tblHeader/>
        </w:trPr>
        <w:tc>
          <w:tcPr>
            <w:tcW w:type="dxa" w:w="3200"/>
            <w:shd w:fill="D9D9D9" w:color="auto" w:val="clear"/>
            <w:tcMar>
              <w:top w:type="dxa" w:w="60"/>
              <w:left w:type="dxa" w:w="80"/>
              <w:bottom w:type="dxa" w:w="60"/>
              <w:right w:type="dxa" w:w="80"/>
            </w:tcMar>
          </w:tcPr>
          <w:p>
            <w:r>
              <w:rPr>
                <w:b/>
                <w:bCs/>
                <w:sz w:val="19"/>
                <w:szCs w:val="19"/>
              </w:rPr>
              <w:t xml:space="preserve">Certification Item</w:t>
            </w:r>
          </w:p>
        </w:tc>
        <w:tc>
          <w:tcPr>
            <w:tcW w:type="dxa" w:w="4550"/>
            <w:shd w:fill="D9D9D9" w:color="auto" w:val="clear"/>
            <w:tcMar>
              <w:top w:type="dxa" w:w="60"/>
              <w:left w:type="dxa" w:w="80"/>
              <w:bottom w:type="dxa" w:w="60"/>
              <w:right w:type="dxa" w:w="80"/>
            </w:tcMar>
          </w:tcPr>
          <w:p>
            <w:r>
              <w:rPr>
                <w:b/>
                <w:bCs/>
                <w:sz w:val="19"/>
                <w:szCs w:val="19"/>
              </w:rPr>
              <w:t xml:space="preserve">Finding</w:t>
            </w:r>
          </w:p>
        </w:tc>
        <w:tc>
          <w:tcPr>
            <w:tcW w:type="dxa" w:w="1600"/>
            <w:shd w:fill="D9D9D9" w:color="auto" w:val="clear"/>
            <w:tcMar>
              <w:top w:type="dxa" w:w="60"/>
              <w:left w:type="dxa" w:w="80"/>
              <w:bottom w:type="dxa" w:w="60"/>
              <w:right w:type="dxa" w:w="80"/>
            </w:tcMar>
          </w:tcPr>
          <w:p>
            <w:r>
              <w:rPr>
                <w:b/>
                <w:bCs/>
                <w:sz w:val="19"/>
                <w:szCs w:val="19"/>
              </w:rPr>
              <w:t xml:space="preserve">Status</w:t>
            </w:r>
          </w:p>
        </w:tc>
      </w:tr>
      <w:tr>
        <w:tc>
          <w:tcPr>
            <w:tcW w:type="dxa" w:w="3200"/>
            <w:tcMar>
              <w:top w:type="dxa" w:w="60"/>
              <w:left w:type="dxa" w:w="80"/>
              <w:bottom w:type="dxa" w:w="60"/>
              <w:right w:type="dxa" w:w="80"/>
            </w:tcMar>
          </w:tcPr>
          <w:p>
            <w:r>
              <w:rPr>
                <w:b w:val="false"/>
                <w:bCs w:val="false"/>
                <w:sz w:val="18"/>
                <w:szCs w:val="18"/>
              </w:rPr>
              <w:t xml:space="preserve">Every EGD (0001–0009) traces to at least one AR</w:t>
            </w:r>
          </w:p>
        </w:tc>
        <w:tc>
          <w:tcPr>
            <w:tcW w:type="dxa" w:w="4550"/>
            <w:tcMar>
              <w:top w:type="dxa" w:w="60"/>
              <w:left w:type="dxa" w:w="80"/>
              <w:bottom w:type="dxa" w:w="60"/>
              <w:right w:type="dxa" w:w="80"/>
            </w:tcMar>
          </w:tcPr>
          <w:p>
            <w:r>
              <w:rPr>
                <w:b w:val="false"/>
                <w:bCs w:val="false"/>
                <w:sz w:val="18"/>
                <w:szCs w:val="18"/>
              </w:rPr>
              <w:t xml:space="preserve">Confirmed via ERP-01 Phase A.3 §7 traceability matrix</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Every Enterprise Resolution (ER-0001–ER-0010) traces to an AR</w:t>
            </w:r>
          </w:p>
        </w:tc>
        <w:tc>
          <w:tcPr>
            <w:tcW w:type="dxa" w:w="4550"/>
            <w:tcMar>
              <w:top w:type="dxa" w:w="60"/>
              <w:left w:type="dxa" w:w="80"/>
              <w:bottom w:type="dxa" w:w="60"/>
              <w:right w:type="dxa" w:w="80"/>
            </w:tcMar>
          </w:tcPr>
          <w:p>
            <w:r>
              <w:rPr>
                <w:b w:val="false"/>
                <w:bCs w:val="false"/>
                <w:sz w:val="18"/>
                <w:szCs w:val="18"/>
              </w:rPr>
              <w:t xml:space="preserve">Confirmed (e.g. ER-0005 → AR-0005, ER-0006 → AR-0006)</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Every Approved Variance (VAR-01–VAR-04) traces to an AR and carries an explicit review cadence</w:t>
            </w:r>
          </w:p>
        </w:tc>
        <w:tc>
          <w:tcPr>
            <w:tcW w:type="dxa" w:w="4550"/>
            <w:tcMar>
              <w:top w:type="dxa" w:w="60"/>
              <w:left w:type="dxa" w:w="80"/>
              <w:bottom w:type="dxa" w:w="60"/>
              <w:right w:type="dxa" w:w="80"/>
            </w:tcMar>
          </w:tcPr>
          <w:p>
            <w:r>
              <w:rPr>
                <w:b w:val="false"/>
                <w:bCs w:val="false"/>
                <w:sz w:val="18"/>
                <w:szCs w:val="18"/>
              </w:rPr>
              <w:t xml:space="preserve">Confirmed (Section 21 of ERP-02 Phase J)</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Deferred EGDs are explicitly tracked, not silently dropped</w:t>
            </w:r>
          </w:p>
        </w:tc>
        <w:tc>
          <w:tcPr>
            <w:tcW w:type="dxa" w:w="4550"/>
            <w:tcMar>
              <w:top w:type="dxa" w:w="60"/>
              <w:left w:type="dxa" w:w="80"/>
              <w:bottom w:type="dxa" w:w="60"/>
              <w:right w:type="dxa" w:w="80"/>
            </w:tcMar>
          </w:tcPr>
          <w:p>
            <w:r>
              <w:rPr>
                <w:b w:val="false"/>
                <w:bCs w:val="false"/>
                <w:sz w:val="18"/>
                <w:szCs w:val="18"/>
              </w:rPr>
              <w:t xml:space="preserve">Confirmed — EGD-0001, 0004, 0005, 0006 tracked under KPI-05 (Deferred Decisions)</w:t>
            </w:r>
          </w:p>
        </w:tc>
        <w:tc>
          <w:tcPr>
            <w:tcW w:type="dxa" w:w="1600"/>
            <w:tcMar>
              <w:top w:type="dxa" w:w="60"/>
              <w:left w:type="dxa" w:w="80"/>
              <w:bottom w:type="dxa" w:w="60"/>
              <w:right w:type="dxa" w:w="80"/>
            </w:tcMar>
          </w:tcPr>
          <w:p>
            <w:r>
              <w:rPr>
                <w:b w:val="false"/>
                <w:bCs w:val="false"/>
                <w:sz w:val="18"/>
                <w:szCs w:val="18"/>
              </w:rPr>
              <w:t xml:space="preserve">Certified</w:t>
            </w:r>
          </w:p>
        </w:tc>
      </w:tr>
    </w:tbl>
    <w:p>
      <w:pPr>
        <w:pStyle w:val="Heading1"/>
        <w:spacing w:after="140" w:before="280"/>
      </w:pPr>
      <w:r>
        <w:t xml:space="preserve">13. Portfolio Integrity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3000"/>
        <w:gridCol w:w="3050"/>
        <w:gridCol w:w="1850"/>
      </w:tblGrid>
      <w:tr>
        <w:trPr>
          <w:tblHeader/>
        </w:trPr>
        <w:tc>
          <w:tcPr>
            <w:tcW w:type="dxa" w:w="1450"/>
            <w:shd w:fill="D9D9D9" w:color="auto" w:val="clear"/>
            <w:tcMar>
              <w:top w:type="dxa" w:w="60"/>
              <w:left w:type="dxa" w:w="80"/>
              <w:bottom w:type="dxa" w:w="60"/>
              <w:right w:type="dxa" w:w="80"/>
            </w:tcMar>
          </w:tcPr>
          <w:p>
            <w:r>
              <w:rPr>
                <w:b/>
                <w:bCs/>
                <w:sz w:val="19"/>
                <w:szCs w:val="19"/>
              </w:rPr>
              <w:t xml:space="preserve">Portfolio</w:t>
            </w:r>
          </w:p>
        </w:tc>
        <w:tc>
          <w:tcPr>
            <w:tcW w:type="dxa" w:w="3000"/>
            <w:shd w:fill="D9D9D9" w:color="auto" w:val="clear"/>
            <w:tcMar>
              <w:top w:type="dxa" w:w="60"/>
              <w:left w:type="dxa" w:w="80"/>
              <w:bottom w:type="dxa" w:w="60"/>
              <w:right w:type="dxa" w:w="80"/>
            </w:tcMar>
          </w:tcPr>
          <w:p>
            <w:r>
              <w:rPr>
                <w:b/>
                <w:bCs/>
                <w:sz w:val="19"/>
                <w:szCs w:val="19"/>
              </w:rPr>
              <w:t xml:space="preserve">Name</w:t>
            </w:r>
          </w:p>
        </w:tc>
        <w:tc>
          <w:tcPr>
            <w:tcW w:type="dxa" w:w="3050"/>
            <w:shd w:fill="D9D9D9" w:color="auto" w:val="clear"/>
            <w:tcMar>
              <w:top w:type="dxa" w:w="60"/>
              <w:left w:type="dxa" w:w="80"/>
              <w:bottom w:type="dxa" w:w="60"/>
              <w:right w:type="dxa" w:w="80"/>
            </w:tcMar>
          </w:tcPr>
          <w:p>
            <w:r>
              <w:rPr>
                <w:b/>
                <w:bCs/>
                <w:sz w:val="19"/>
                <w:szCs w:val="19"/>
              </w:rPr>
              <w:t xml:space="preserve">Status</w:t>
            </w:r>
          </w:p>
        </w:tc>
        <w:tc>
          <w:tcPr>
            <w:tcW w:type="dxa" w:w="1850"/>
            <w:shd w:fill="D9D9D9" w:color="auto" w:val="clear"/>
            <w:tcMar>
              <w:top w:type="dxa" w:w="60"/>
              <w:left w:type="dxa" w:w="80"/>
              <w:bottom w:type="dxa" w:w="60"/>
              <w:right w:type="dxa" w:w="80"/>
            </w:tcMar>
          </w:tcPr>
          <w:p>
            <w:r>
              <w:rPr>
                <w:b/>
                <w:bCs/>
                <w:sz w:val="19"/>
                <w:szCs w:val="19"/>
              </w:rPr>
              <w:t xml:space="preserve">WP Count Cross-Check (Phase A vs. Phase J)</w:t>
            </w:r>
          </w:p>
        </w:tc>
      </w:tr>
      <w:tr>
        <w:tc>
          <w:tcPr>
            <w:tcW w:type="dxa" w:w="1450"/>
            <w:tcMar>
              <w:top w:type="dxa" w:w="60"/>
              <w:left w:type="dxa" w:w="80"/>
              <w:bottom w:type="dxa" w:w="60"/>
              <w:right w:type="dxa" w:w="80"/>
            </w:tcMar>
          </w:tcPr>
          <w:p>
            <w:r>
              <w:rPr>
                <w:b w:val="false"/>
                <w:bCs w:val="false"/>
                <w:sz w:val="18"/>
                <w:szCs w:val="18"/>
              </w:rPr>
              <w:t xml:space="preserve">Portfolio 1</w:t>
            </w:r>
          </w:p>
        </w:tc>
        <w:tc>
          <w:tcPr>
            <w:tcW w:type="dxa" w:w="3000"/>
            <w:tcMar>
              <w:top w:type="dxa" w:w="60"/>
              <w:left w:type="dxa" w:w="80"/>
              <w:bottom w:type="dxa" w:w="60"/>
              <w:right w:type="dxa" w:w="80"/>
            </w:tcMar>
          </w:tcPr>
          <w:p>
            <w:r>
              <w:rPr>
                <w:b w:val="false"/>
                <w:bCs w:val="false"/>
                <w:sz w:val="18"/>
                <w:szCs w:val="18"/>
              </w:rPr>
              <w:t xml:space="preserve">Enterprise Data Platform</w:t>
            </w:r>
          </w:p>
        </w:tc>
        <w:tc>
          <w:tcPr>
            <w:tcW w:type="dxa" w:w="3050"/>
            <w:tcMar>
              <w:top w:type="dxa" w:w="60"/>
              <w:left w:type="dxa" w:w="80"/>
              <w:bottom w:type="dxa" w:w="60"/>
              <w:right w:type="dxa" w:w="80"/>
            </w:tcMar>
          </w:tcPr>
          <w:p>
            <w:r>
              <w:rPr>
                <w:b w:val="false"/>
                <w:bCs w:val="false"/>
                <w:sz w:val="18"/>
                <w:szCs w:val="18"/>
              </w:rPr>
              <w:t xml:space="preserve">Active</w:t>
            </w:r>
          </w:p>
        </w:tc>
        <w:tc>
          <w:tcPr>
            <w:tcW w:type="dxa" w:w="1850"/>
            <w:tcMar>
              <w:top w:type="dxa" w:w="60"/>
              <w:left w:type="dxa" w:w="80"/>
              <w:bottom w:type="dxa" w:w="60"/>
              <w:right w:type="dxa" w:w="80"/>
            </w:tcMar>
          </w:tcPr>
          <w:p>
            <w:r>
              <w:rPr>
                <w:b w:val="false"/>
                <w:bCs w:val="false"/>
                <w:sz w:val="18"/>
                <w:szCs w:val="18"/>
              </w:rPr>
              <w:t xml:space="preserve">3 = 3, consistent</w:t>
            </w:r>
          </w:p>
        </w:tc>
      </w:tr>
      <w:tr>
        <w:tc>
          <w:tcPr>
            <w:tcW w:type="dxa" w:w="1450"/>
            <w:tcMar>
              <w:top w:type="dxa" w:w="60"/>
              <w:left w:type="dxa" w:w="80"/>
              <w:bottom w:type="dxa" w:w="60"/>
              <w:right w:type="dxa" w:w="80"/>
            </w:tcMar>
          </w:tcPr>
          <w:p>
            <w:r>
              <w:rPr>
                <w:b w:val="false"/>
                <w:bCs w:val="false"/>
                <w:sz w:val="18"/>
                <w:szCs w:val="18"/>
              </w:rPr>
              <w:t xml:space="preserve">Portfolio 2</w:t>
            </w:r>
          </w:p>
        </w:tc>
        <w:tc>
          <w:tcPr>
            <w:tcW w:type="dxa" w:w="3000"/>
            <w:tcMar>
              <w:top w:type="dxa" w:w="60"/>
              <w:left w:type="dxa" w:w="80"/>
              <w:bottom w:type="dxa" w:w="60"/>
              <w:right w:type="dxa" w:w="80"/>
            </w:tcMar>
          </w:tcPr>
          <w:p>
            <w:r>
              <w:rPr>
                <w:b w:val="false"/>
                <w:bCs w:val="false"/>
                <w:sz w:val="18"/>
                <w:szCs w:val="18"/>
              </w:rPr>
              <w:t xml:space="preserve">Enterprise Security</w:t>
            </w:r>
          </w:p>
        </w:tc>
        <w:tc>
          <w:tcPr>
            <w:tcW w:type="dxa" w:w="3050"/>
            <w:tcMar>
              <w:top w:type="dxa" w:w="60"/>
              <w:left w:type="dxa" w:w="80"/>
              <w:bottom w:type="dxa" w:w="60"/>
              <w:right w:type="dxa" w:w="80"/>
            </w:tcMar>
          </w:tcPr>
          <w:p>
            <w:r>
              <w:rPr>
                <w:b w:val="false"/>
                <w:bCs w:val="false"/>
                <w:sz w:val="18"/>
                <w:szCs w:val="18"/>
              </w:rPr>
              <w:t xml:space="preserve">Active</w:t>
            </w:r>
          </w:p>
        </w:tc>
        <w:tc>
          <w:tcPr>
            <w:tcW w:type="dxa" w:w="1850"/>
            <w:tcMar>
              <w:top w:type="dxa" w:w="60"/>
              <w:left w:type="dxa" w:w="80"/>
              <w:bottom w:type="dxa" w:w="60"/>
              <w:right w:type="dxa" w:w="80"/>
            </w:tcMar>
          </w:tcPr>
          <w:p>
            <w:r>
              <w:rPr>
                <w:b w:val="false"/>
                <w:bCs w:val="false"/>
                <w:sz w:val="18"/>
                <w:szCs w:val="18"/>
              </w:rPr>
              <w:t xml:space="preserve">2 = 2, consistent</w:t>
            </w:r>
          </w:p>
        </w:tc>
      </w:tr>
      <w:tr>
        <w:tc>
          <w:tcPr>
            <w:tcW w:type="dxa" w:w="1450"/>
            <w:tcMar>
              <w:top w:type="dxa" w:w="60"/>
              <w:left w:type="dxa" w:w="80"/>
              <w:bottom w:type="dxa" w:w="60"/>
              <w:right w:type="dxa" w:w="80"/>
            </w:tcMar>
          </w:tcPr>
          <w:p>
            <w:r>
              <w:rPr>
                <w:b w:val="false"/>
                <w:bCs w:val="false"/>
                <w:sz w:val="18"/>
                <w:szCs w:val="18"/>
              </w:rPr>
              <w:t xml:space="preserve">Portfolio 3–7</w:t>
            </w:r>
          </w:p>
        </w:tc>
        <w:tc>
          <w:tcPr>
            <w:tcW w:type="dxa" w:w="3000"/>
            <w:tcMar>
              <w:top w:type="dxa" w:w="60"/>
              <w:left w:type="dxa" w:w="80"/>
              <w:bottom w:type="dxa" w:w="60"/>
              <w:right w:type="dxa" w:w="80"/>
            </w:tcMar>
          </w:tcPr>
          <w:p>
            <w:r>
              <w:rPr>
                <w:b w:val="false"/>
                <w:bCs w:val="false"/>
                <w:sz w:val="18"/>
                <w:szCs w:val="18"/>
              </w:rPr>
              <w:t xml:space="preserve">AI / Business / Knowledge / Integration / Operations</w:t>
            </w:r>
          </w:p>
        </w:tc>
        <w:tc>
          <w:tcPr>
            <w:tcW w:type="dxa" w:w="3050"/>
            <w:tcMar>
              <w:top w:type="dxa" w:w="60"/>
              <w:left w:type="dxa" w:w="80"/>
              <w:bottom w:type="dxa" w:w="60"/>
              <w:right w:type="dxa" w:w="80"/>
            </w:tcMar>
          </w:tcPr>
          <w:p>
            <w:r>
              <w:rPr>
                <w:b w:val="false"/>
                <w:bCs w:val="false"/>
                <w:sz w:val="18"/>
                <w:szCs w:val="18"/>
              </w:rPr>
              <w:t xml:space="preserve">Reserved for Future Realization Phases</w:t>
            </w:r>
          </w:p>
        </w:tc>
        <w:tc>
          <w:tcPr>
            <w:tcW w:type="dxa" w:w="1850"/>
            <w:tcMar>
              <w:top w:type="dxa" w:w="60"/>
              <w:left w:type="dxa" w:w="80"/>
              <w:bottom w:type="dxa" w:w="60"/>
              <w:right w:type="dxa" w:w="80"/>
            </w:tcMar>
          </w:tcPr>
          <w:p>
            <w:r>
              <w:rPr>
                <w:b w:val="false"/>
                <w:bCs w:val="false"/>
                <w:sz w:val="18"/>
                <w:szCs w:val="18"/>
              </w:rPr>
              <w:t xml:space="preserve">0 = 0, consistent</w:t>
            </w:r>
          </w:p>
        </w:tc>
      </w:tr>
      <w:tr>
        <w:tc>
          <w:tcPr>
            <w:tcW w:type="dxa" w:w="1450"/>
            <w:tcMar>
              <w:top w:type="dxa" w:w="60"/>
              <w:left w:type="dxa" w:w="80"/>
              <w:bottom w:type="dxa" w:w="60"/>
              <w:right w:type="dxa" w:w="80"/>
            </w:tcMar>
          </w:tcPr>
          <w:p>
            <w:r>
              <w:rPr>
                <w:b w:val="false"/>
                <w:bCs w:val="false"/>
                <w:sz w:val="18"/>
                <w:szCs w:val="18"/>
              </w:rPr>
              <w:t xml:space="preserve">Portfolio 8</w:t>
            </w:r>
          </w:p>
        </w:tc>
        <w:tc>
          <w:tcPr>
            <w:tcW w:type="dxa" w:w="3000"/>
            <w:tcMar>
              <w:top w:type="dxa" w:w="60"/>
              <w:left w:type="dxa" w:w="80"/>
              <w:bottom w:type="dxa" w:w="60"/>
              <w:right w:type="dxa" w:w="80"/>
            </w:tcMar>
          </w:tcPr>
          <w:p>
            <w:r>
              <w:rPr>
                <w:b w:val="false"/>
                <w:bCs w:val="false"/>
                <w:sz w:val="18"/>
                <w:szCs w:val="18"/>
              </w:rPr>
              <w:t xml:space="preserve">Governance &amp; Quality</w:t>
            </w:r>
          </w:p>
        </w:tc>
        <w:tc>
          <w:tcPr>
            <w:tcW w:type="dxa" w:w="3050"/>
            <w:tcMar>
              <w:top w:type="dxa" w:w="60"/>
              <w:left w:type="dxa" w:w="80"/>
              <w:bottom w:type="dxa" w:w="60"/>
              <w:right w:type="dxa" w:w="80"/>
            </w:tcMar>
          </w:tcPr>
          <w:p>
            <w:r>
              <w:rPr>
                <w:b w:val="false"/>
                <w:bCs w:val="false"/>
                <w:sz w:val="18"/>
                <w:szCs w:val="18"/>
              </w:rPr>
              <w:t xml:space="preserve">Active</w:t>
            </w:r>
          </w:p>
        </w:tc>
        <w:tc>
          <w:tcPr>
            <w:tcW w:type="dxa" w:w="1850"/>
            <w:tcMar>
              <w:top w:type="dxa" w:w="60"/>
              <w:left w:type="dxa" w:w="80"/>
              <w:bottom w:type="dxa" w:w="60"/>
              <w:right w:type="dxa" w:w="80"/>
            </w:tcMar>
          </w:tcPr>
          <w:p>
            <w:r>
              <w:rPr>
                <w:b w:val="false"/>
                <w:bCs w:val="false"/>
                <w:sz w:val="18"/>
                <w:szCs w:val="18"/>
              </w:rPr>
              <w:t xml:space="preserve">1 = 1, consistent</w:t>
            </w:r>
          </w:p>
        </w:tc>
      </w:tr>
    </w:tbl>
    <w:p>
      <w:pPr>
        <w:pStyle w:val="Heading1"/>
        <w:spacing w:after="140" w:before="280"/>
      </w:pPr>
      <w:r>
        <w:t xml:space="preserve">14. Work Package Integrity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700"/>
        <w:gridCol w:w="3750"/>
      </w:tblGrid>
      <w:tr>
        <w:trPr>
          <w:tblHeader/>
        </w:trPr>
        <w:tc>
          <w:tcPr>
            <w:tcW w:type="dxa" w:w="1100"/>
            <w:shd w:fill="D9D9D9" w:color="auto" w:val="clear"/>
            <w:tcMar>
              <w:top w:type="dxa" w:w="60"/>
              <w:left w:type="dxa" w:w="80"/>
              <w:bottom w:type="dxa" w:w="60"/>
              <w:right w:type="dxa" w:w="80"/>
            </w:tcMar>
          </w:tcPr>
          <w:p>
            <w:r>
              <w:rPr>
                <w:b/>
                <w:bCs/>
                <w:sz w:val="19"/>
                <w:szCs w:val="19"/>
              </w:rPr>
              <w:t xml:space="preserve">WP</w:t>
            </w:r>
          </w:p>
        </w:tc>
        <w:tc>
          <w:tcPr>
            <w:tcW w:type="dxa" w:w="1800"/>
            <w:shd w:fill="D9D9D9" w:color="auto" w:val="clear"/>
            <w:tcMar>
              <w:top w:type="dxa" w:w="60"/>
              <w:left w:type="dxa" w:w="80"/>
              <w:bottom w:type="dxa" w:w="60"/>
              <w:right w:type="dxa" w:w="80"/>
            </w:tcMar>
          </w:tcPr>
          <w:p>
            <w:r>
              <w:rPr>
                <w:b/>
                <w:bCs/>
                <w:sz w:val="19"/>
                <w:szCs w:val="19"/>
              </w:rPr>
              <w:t xml:space="preserve">Portfolio</w:t>
            </w:r>
          </w:p>
        </w:tc>
        <w:tc>
          <w:tcPr>
            <w:tcW w:type="dxa" w:w="2700"/>
            <w:shd w:fill="D9D9D9" w:color="auto" w:val="clear"/>
            <w:tcMar>
              <w:top w:type="dxa" w:w="60"/>
              <w:left w:type="dxa" w:w="80"/>
              <w:bottom w:type="dxa" w:w="60"/>
              <w:right w:type="dxa" w:w="80"/>
            </w:tcMar>
          </w:tcPr>
          <w:p>
            <w:r>
              <w:rPr>
                <w:b/>
                <w:bCs/>
                <w:sz w:val="19"/>
                <w:szCs w:val="19"/>
              </w:rPr>
              <w:t xml:space="preserve">Wave</w:t>
            </w:r>
          </w:p>
        </w:tc>
        <w:tc>
          <w:tcPr>
            <w:tcW w:type="dxa" w:w="3750"/>
            <w:shd w:fill="D9D9D9" w:color="auto" w:val="clear"/>
            <w:tcMar>
              <w:top w:type="dxa" w:w="60"/>
              <w:left w:type="dxa" w:w="80"/>
              <w:bottom w:type="dxa" w:w="60"/>
              <w:right w:type="dxa" w:w="80"/>
            </w:tcMar>
          </w:tcPr>
          <w:p>
            <w:r>
              <w:rPr>
                <w:b/>
                <w:bCs/>
                <w:sz w:val="19"/>
                <w:szCs w:val="19"/>
              </w:rPr>
              <w:t xml:space="preserve">Status Consistent Across Phases C–J?</w:t>
            </w:r>
          </w:p>
        </w:tc>
      </w:tr>
      <w:tr>
        <w:tc>
          <w:tcPr>
            <w:tcW w:type="dxa" w:w="1100"/>
            <w:tcMar>
              <w:top w:type="dxa" w:w="60"/>
              <w:left w:type="dxa" w:w="80"/>
              <w:bottom w:type="dxa" w:w="60"/>
              <w:right w:type="dxa" w:w="80"/>
            </w:tcMar>
          </w:tcPr>
          <w:p>
            <w:r>
              <w:rPr>
                <w:b w:val="false"/>
                <w:bCs w:val="false"/>
                <w:sz w:val="18"/>
                <w:szCs w:val="18"/>
              </w:rPr>
              <w:t xml:space="preserve">WP-0001</w:t>
            </w:r>
          </w:p>
        </w:tc>
        <w:tc>
          <w:tcPr>
            <w:tcW w:type="dxa" w:w="1800"/>
            <w:tcMar>
              <w:top w:type="dxa" w:w="60"/>
              <w:left w:type="dxa" w:w="80"/>
              <w:bottom w:type="dxa" w:w="60"/>
              <w:right w:type="dxa" w:w="80"/>
            </w:tcMar>
          </w:tcPr>
          <w:p>
            <w:r>
              <w:rPr>
                <w:b w:val="false"/>
                <w:bCs w:val="false"/>
                <w:sz w:val="18"/>
                <w:szCs w:val="18"/>
              </w:rPr>
              <w:t xml:space="preserve">Portfolio 1</w:t>
            </w:r>
          </w:p>
        </w:tc>
        <w:tc>
          <w:tcPr>
            <w:tcW w:type="dxa" w:w="2700"/>
            <w:tcMar>
              <w:top w:type="dxa" w:w="60"/>
              <w:left w:type="dxa" w:w="80"/>
              <w:bottom w:type="dxa" w:w="60"/>
              <w:right w:type="dxa" w:w="80"/>
            </w:tcMar>
          </w:tcPr>
          <w:p>
            <w:r>
              <w:rPr>
                <w:b w:val="false"/>
                <w:bCs w:val="false"/>
                <w:sz w:val="18"/>
                <w:szCs w:val="18"/>
              </w:rPr>
              <w:t xml:space="preserve">Wave 2</w:t>
            </w:r>
          </w:p>
        </w:tc>
        <w:tc>
          <w:tcPr>
            <w:tcW w:type="dxa" w:w="3750"/>
            <w:tcMar>
              <w:top w:type="dxa" w:w="60"/>
              <w:left w:type="dxa" w:w="80"/>
              <w:bottom w:type="dxa" w:w="60"/>
              <w:right w:type="dxa" w:w="80"/>
            </w:tcMar>
          </w:tcPr>
          <w:p>
            <w:r>
              <w:rPr>
                <w:b w:val="false"/>
                <w:bCs w:val="false"/>
                <w:sz w:val="18"/>
                <w:szCs w:val="18"/>
              </w:rPr>
              <w:t xml:space="preserve">Yes — Not Yet Realized in every phase</w:t>
            </w:r>
          </w:p>
        </w:tc>
      </w:tr>
      <w:tr>
        <w:tc>
          <w:tcPr>
            <w:tcW w:type="dxa" w:w="1100"/>
            <w:tcMar>
              <w:top w:type="dxa" w:w="60"/>
              <w:left w:type="dxa" w:w="80"/>
              <w:bottom w:type="dxa" w:w="60"/>
              <w:right w:type="dxa" w:w="80"/>
            </w:tcMar>
          </w:tcPr>
          <w:p>
            <w:r>
              <w:rPr>
                <w:b w:val="false"/>
                <w:bCs w:val="false"/>
                <w:sz w:val="18"/>
                <w:szCs w:val="18"/>
              </w:rPr>
              <w:t xml:space="preserve">WP-0002</w:t>
            </w:r>
          </w:p>
        </w:tc>
        <w:tc>
          <w:tcPr>
            <w:tcW w:type="dxa" w:w="1800"/>
            <w:tcMar>
              <w:top w:type="dxa" w:w="60"/>
              <w:left w:type="dxa" w:w="80"/>
              <w:bottom w:type="dxa" w:w="60"/>
              <w:right w:type="dxa" w:w="80"/>
            </w:tcMar>
          </w:tcPr>
          <w:p>
            <w:r>
              <w:rPr>
                <w:b w:val="false"/>
                <w:bCs w:val="false"/>
                <w:sz w:val="18"/>
                <w:szCs w:val="18"/>
              </w:rPr>
              <w:t xml:space="preserve">Portfolio 2</w:t>
            </w:r>
          </w:p>
        </w:tc>
        <w:tc>
          <w:tcPr>
            <w:tcW w:type="dxa" w:w="2700"/>
            <w:tcMar>
              <w:top w:type="dxa" w:w="60"/>
              <w:left w:type="dxa" w:w="80"/>
              <w:bottom w:type="dxa" w:w="60"/>
              <w:right w:type="dxa" w:w="80"/>
            </w:tcMar>
          </w:tcPr>
          <w:p>
            <w:r>
              <w:rPr>
                <w:b w:val="false"/>
                <w:bCs w:val="false"/>
                <w:sz w:val="18"/>
                <w:szCs w:val="18"/>
              </w:rPr>
              <w:t xml:space="preserve">Wave 1 (unblocked)</w:t>
            </w:r>
          </w:p>
        </w:tc>
        <w:tc>
          <w:tcPr>
            <w:tcW w:type="dxa" w:w="3750"/>
            <w:tcMar>
              <w:top w:type="dxa" w:w="60"/>
              <w:left w:type="dxa" w:w="80"/>
              <w:bottom w:type="dxa" w:w="60"/>
              <w:right w:type="dxa" w:w="80"/>
            </w:tcMar>
          </w:tcPr>
          <w:p>
            <w:r>
              <w:rPr>
                <w:b w:val="false"/>
                <w:bCs w:val="false"/>
                <w:sz w:val="18"/>
                <w:szCs w:val="18"/>
              </w:rPr>
              <w:t xml:space="preserve">Yes — Not Yet Realized in every phase</w:t>
            </w:r>
          </w:p>
        </w:tc>
      </w:tr>
      <w:tr>
        <w:tc>
          <w:tcPr>
            <w:tcW w:type="dxa" w:w="1100"/>
            <w:tcMar>
              <w:top w:type="dxa" w:w="60"/>
              <w:left w:type="dxa" w:w="80"/>
              <w:bottom w:type="dxa" w:w="60"/>
              <w:right w:type="dxa" w:w="80"/>
            </w:tcMar>
          </w:tcPr>
          <w:p>
            <w:r>
              <w:rPr>
                <w:b w:val="false"/>
                <w:bCs w:val="false"/>
                <w:sz w:val="18"/>
                <w:szCs w:val="18"/>
              </w:rPr>
              <w:t xml:space="preserve">WP-0003</w:t>
            </w:r>
          </w:p>
        </w:tc>
        <w:tc>
          <w:tcPr>
            <w:tcW w:type="dxa" w:w="1800"/>
            <w:tcMar>
              <w:top w:type="dxa" w:w="60"/>
              <w:left w:type="dxa" w:w="80"/>
              <w:bottom w:type="dxa" w:w="60"/>
              <w:right w:type="dxa" w:w="80"/>
            </w:tcMar>
          </w:tcPr>
          <w:p>
            <w:r>
              <w:rPr>
                <w:b w:val="false"/>
                <w:bCs w:val="false"/>
                <w:sz w:val="18"/>
                <w:szCs w:val="18"/>
              </w:rPr>
              <w:t xml:space="preserve">Portfolio 1</w:t>
            </w:r>
          </w:p>
        </w:tc>
        <w:tc>
          <w:tcPr>
            <w:tcW w:type="dxa" w:w="2700"/>
            <w:tcMar>
              <w:top w:type="dxa" w:w="60"/>
              <w:left w:type="dxa" w:w="80"/>
              <w:bottom w:type="dxa" w:w="60"/>
              <w:right w:type="dxa" w:w="80"/>
            </w:tcMar>
          </w:tcPr>
          <w:p>
            <w:r>
              <w:rPr>
                <w:b w:val="false"/>
                <w:bCs w:val="false"/>
                <w:sz w:val="18"/>
                <w:szCs w:val="18"/>
              </w:rPr>
              <w:t xml:space="preserve">Wave 3 (trigger-gated)</w:t>
            </w:r>
          </w:p>
        </w:tc>
        <w:tc>
          <w:tcPr>
            <w:tcW w:type="dxa" w:w="3750"/>
            <w:tcMar>
              <w:top w:type="dxa" w:w="60"/>
              <w:left w:type="dxa" w:w="80"/>
              <w:bottom w:type="dxa" w:w="60"/>
              <w:right w:type="dxa" w:w="80"/>
            </w:tcMar>
          </w:tcPr>
          <w:p>
            <w:r>
              <w:rPr>
                <w:b w:val="false"/>
                <w:bCs w:val="false"/>
                <w:sz w:val="18"/>
                <w:szCs w:val="18"/>
              </w:rPr>
              <w:t xml:space="preserve">Yes — Not Yet Realized in every phase</w:t>
            </w:r>
          </w:p>
        </w:tc>
      </w:tr>
      <w:tr>
        <w:tc>
          <w:tcPr>
            <w:tcW w:type="dxa" w:w="1100"/>
            <w:tcMar>
              <w:top w:type="dxa" w:w="60"/>
              <w:left w:type="dxa" w:w="80"/>
              <w:bottom w:type="dxa" w:w="60"/>
              <w:right w:type="dxa" w:w="80"/>
            </w:tcMar>
          </w:tcPr>
          <w:p>
            <w:r>
              <w:rPr>
                <w:b w:val="false"/>
                <w:bCs w:val="false"/>
                <w:sz w:val="18"/>
                <w:szCs w:val="18"/>
              </w:rPr>
              <w:t xml:space="preserve">WP-0004</w:t>
            </w:r>
          </w:p>
        </w:tc>
        <w:tc>
          <w:tcPr>
            <w:tcW w:type="dxa" w:w="1800"/>
            <w:tcMar>
              <w:top w:type="dxa" w:w="60"/>
              <w:left w:type="dxa" w:w="80"/>
              <w:bottom w:type="dxa" w:w="60"/>
              <w:right w:type="dxa" w:w="80"/>
            </w:tcMar>
          </w:tcPr>
          <w:p>
            <w:r>
              <w:rPr>
                <w:b w:val="false"/>
                <w:bCs w:val="false"/>
                <w:sz w:val="18"/>
                <w:szCs w:val="18"/>
              </w:rPr>
              <w:t xml:space="preserve">Portfolio 1</w:t>
            </w:r>
          </w:p>
        </w:tc>
        <w:tc>
          <w:tcPr>
            <w:tcW w:type="dxa" w:w="2700"/>
            <w:tcMar>
              <w:top w:type="dxa" w:w="60"/>
              <w:left w:type="dxa" w:w="80"/>
              <w:bottom w:type="dxa" w:w="60"/>
              <w:right w:type="dxa" w:w="80"/>
            </w:tcMar>
          </w:tcPr>
          <w:p>
            <w:r>
              <w:rPr>
                <w:b w:val="false"/>
                <w:bCs w:val="false"/>
                <w:sz w:val="18"/>
                <w:szCs w:val="18"/>
              </w:rPr>
              <w:t xml:space="preserve">Wave 2</w:t>
            </w:r>
          </w:p>
        </w:tc>
        <w:tc>
          <w:tcPr>
            <w:tcW w:type="dxa" w:w="3750"/>
            <w:tcMar>
              <w:top w:type="dxa" w:w="60"/>
              <w:left w:type="dxa" w:w="80"/>
              <w:bottom w:type="dxa" w:w="60"/>
              <w:right w:type="dxa" w:w="80"/>
            </w:tcMar>
          </w:tcPr>
          <w:p>
            <w:r>
              <w:rPr>
                <w:b w:val="false"/>
                <w:bCs w:val="false"/>
                <w:sz w:val="18"/>
                <w:szCs w:val="18"/>
              </w:rPr>
              <w:t xml:space="preserve">Yes — Not Yet Realized in every phase</w:t>
            </w:r>
          </w:p>
        </w:tc>
      </w:tr>
      <w:tr>
        <w:tc>
          <w:tcPr>
            <w:tcW w:type="dxa" w:w="1100"/>
            <w:tcMar>
              <w:top w:type="dxa" w:w="60"/>
              <w:left w:type="dxa" w:w="80"/>
              <w:bottom w:type="dxa" w:w="60"/>
              <w:right w:type="dxa" w:w="80"/>
            </w:tcMar>
          </w:tcPr>
          <w:p>
            <w:r>
              <w:rPr>
                <w:b w:val="false"/>
                <w:bCs w:val="false"/>
                <w:sz w:val="18"/>
                <w:szCs w:val="18"/>
              </w:rPr>
              <w:t xml:space="preserve">WP-0005</w:t>
            </w:r>
          </w:p>
        </w:tc>
        <w:tc>
          <w:tcPr>
            <w:tcW w:type="dxa" w:w="1800"/>
            <w:tcMar>
              <w:top w:type="dxa" w:w="60"/>
              <w:left w:type="dxa" w:w="80"/>
              <w:bottom w:type="dxa" w:w="60"/>
              <w:right w:type="dxa" w:w="80"/>
            </w:tcMar>
          </w:tcPr>
          <w:p>
            <w:r>
              <w:rPr>
                <w:b w:val="false"/>
                <w:bCs w:val="false"/>
                <w:sz w:val="18"/>
                <w:szCs w:val="18"/>
              </w:rPr>
              <w:t xml:space="preserve">Portfolio 2</w:t>
            </w:r>
          </w:p>
        </w:tc>
        <w:tc>
          <w:tcPr>
            <w:tcW w:type="dxa" w:w="2700"/>
            <w:tcMar>
              <w:top w:type="dxa" w:w="60"/>
              <w:left w:type="dxa" w:w="80"/>
              <w:bottom w:type="dxa" w:w="60"/>
              <w:right w:type="dxa" w:w="80"/>
            </w:tcMar>
          </w:tcPr>
          <w:p>
            <w:r>
              <w:rPr>
                <w:b w:val="false"/>
                <w:bCs w:val="false"/>
                <w:sz w:val="18"/>
                <w:szCs w:val="18"/>
              </w:rPr>
              <w:t xml:space="preserve">Wave 2</w:t>
            </w:r>
          </w:p>
        </w:tc>
        <w:tc>
          <w:tcPr>
            <w:tcW w:type="dxa" w:w="3750"/>
            <w:tcMar>
              <w:top w:type="dxa" w:w="60"/>
              <w:left w:type="dxa" w:w="80"/>
              <w:bottom w:type="dxa" w:w="60"/>
              <w:right w:type="dxa" w:w="80"/>
            </w:tcMar>
          </w:tcPr>
          <w:p>
            <w:r>
              <w:rPr>
                <w:b w:val="false"/>
                <w:bCs w:val="false"/>
                <w:sz w:val="18"/>
                <w:szCs w:val="18"/>
              </w:rPr>
              <w:t xml:space="preserve">Yes — Not Yet Realized in every phase</w:t>
            </w:r>
          </w:p>
        </w:tc>
      </w:tr>
      <w:tr>
        <w:tc>
          <w:tcPr>
            <w:tcW w:type="dxa" w:w="1100"/>
            <w:tcMar>
              <w:top w:type="dxa" w:w="60"/>
              <w:left w:type="dxa" w:w="80"/>
              <w:bottom w:type="dxa" w:w="60"/>
              <w:right w:type="dxa" w:w="80"/>
            </w:tcMar>
          </w:tcPr>
          <w:p>
            <w:r>
              <w:rPr>
                <w:b w:val="false"/>
                <w:bCs w:val="false"/>
                <w:sz w:val="18"/>
                <w:szCs w:val="18"/>
              </w:rPr>
              <w:t xml:space="preserve">WP-0006</w:t>
            </w:r>
          </w:p>
        </w:tc>
        <w:tc>
          <w:tcPr>
            <w:tcW w:type="dxa" w:w="1800"/>
            <w:tcMar>
              <w:top w:type="dxa" w:w="60"/>
              <w:left w:type="dxa" w:w="80"/>
              <w:bottom w:type="dxa" w:w="60"/>
              <w:right w:type="dxa" w:w="80"/>
            </w:tcMar>
          </w:tcPr>
          <w:p>
            <w:r>
              <w:rPr>
                <w:b w:val="false"/>
                <w:bCs w:val="false"/>
                <w:sz w:val="18"/>
                <w:szCs w:val="18"/>
              </w:rPr>
              <w:t xml:space="preserve">Portfolio 8</w:t>
            </w:r>
          </w:p>
        </w:tc>
        <w:tc>
          <w:tcPr>
            <w:tcW w:type="dxa" w:w="2700"/>
            <w:tcMar>
              <w:top w:type="dxa" w:w="60"/>
              <w:left w:type="dxa" w:w="80"/>
              <w:bottom w:type="dxa" w:w="60"/>
              <w:right w:type="dxa" w:w="80"/>
            </w:tcMar>
          </w:tcPr>
          <w:p>
            <w:r>
              <w:rPr>
                <w:b w:val="false"/>
                <w:bCs w:val="false"/>
                <w:sz w:val="18"/>
                <w:szCs w:val="18"/>
              </w:rPr>
              <w:t xml:space="preserve">Wave 1 (unblocked)</w:t>
            </w:r>
          </w:p>
        </w:tc>
        <w:tc>
          <w:tcPr>
            <w:tcW w:type="dxa" w:w="3750"/>
            <w:tcMar>
              <w:top w:type="dxa" w:w="60"/>
              <w:left w:type="dxa" w:w="80"/>
              <w:bottom w:type="dxa" w:w="60"/>
              <w:right w:type="dxa" w:w="80"/>
            </w:tcMar>
          </w:tcPr>
          <w:p>
            <w:r>
              <w:rPr>
                <w:b w:val="false"/>
                <w:bCs w:val="false"/>
                <w:sz w:val="18"/>
                <w:szCs w:val="18"/>
              </w:rPr>
              <w:t xml:space="preserve">Yes — Not Yet Realized in every phase</w:t>
            </w:r>
          </w:p>
        </w:tc>
      </w:tr>
    </w:tbl>
    <w:p>
      <w:pPr>
        <w:pStyle w:val="Heading1"/>
        <w:spacing w:after="140" w:before="280"/>
      </w:pPr>
      <w:r>
        <w:t xml:space="preserve">15. Wave Integrity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150"/>
      </w:tblGrid>
      <w:tr>
        <w:trPr>
          <w:tblHeader/>
        </w:trPr>
        <w:tc>
          <w:tcPr>
            <w:tcW w:type="dxa" w:w="1300"/>
            <w:shd w:fill="D9D9D9" w:color="auto" w:val="clear"/>
            <w:tcMar>
              <w:top w:type="dxa" w:w="60"/>
              <w:left w:type="dxa" w:w="80"/>
              <w:bottom w:type="dxa" w:w="60"/>
              <w:right w:type="dxa" w:w="80"/>
            </w:tcMar>
          </w:tcPr>
          <w:p>
            <w:r>
              <w:rPr>
                <w:b/>
                <w:bCs/>
                <w:sz w:val="19"/>
                <w:szCs w:val="19"/>
              </w:rPr>
              <w:t xml:space="preserve">Wave</w:t>
            </w:r>
          </w:p>
        </w:tc>
        <w:tc>
          <w:tcPr>
            <w:tcW w:type="dxa" w:w="2900"/>
            <w:shd w:fill="D9D9D9" w:color="auto" w:val="clear"/>
            <w:tcMar>
              <w:top w:type="dxa" w:w="60"/>
              <w:left w:type="dxa" w:w="80"/>
              <w:bottom w:type="dxa" w:w="60"/>
              <w:right w:type="dxa" w:w="80"/>
            </w:tcMar>
          </w:tcPr>
          <w:p>
            <w:r>
              <w:rPr>
                <w:b/>
                <w:bCs/>
                <w:sz w:val="19"/>
                <w:szCs w:val="19"/>
              </w:rPr>
              <w:t xml:space="preserve">WPs</w:t>
            </w:r>
          </w:p>
        </w:tc>
        <w:tc>
          <w:tcPr>
            <w:tcW w:type="dxa" w:w="5150"/>
            <w:shd w:fill="D9D9D9" w:color="auto" w:val="clear"/>
            <w:tcMar>
              <w:top w:type="dxa" w:w="60"/>
              <w:left w:type="dxa" w:w="80"/>
              <w:bottom w:type="dxa" w:w="60"/>
              <w:right w:type="dxa" w:w="80"/>
            </w:tcMar>
          </w:tcPr>
          <w:p>
            <w:r>
              <w:rPr>
                <w:b/>
                <w:bCs/>
                <w:sz w:val="19"/>
                <w:szCs w:val="19"/>
              </w:rPr>
              <w:t xml:space="preserve">Sequencing Consistent with ERP-01 Phase B?</w:t>
            </w:r>
          </w:p>
        </w:tc>
      </w:tr>
      <w:tr>
        <w:tc>
          <w:tcPr>
            <w:tcW w:type="dxa" w:w="1300"/>
            <w:tcMar>
              <w:top w:type="dxa" w:w="60"/>
              <w:left w:type="dxa" w:w="80"/>
              <w:bottom w:type="dxa" w:w="60"/>
              <w:right w:type="dxa" w:w="80"/>
            </w:tcMar>
          </w:tcPr>
          <w:p>
            <w:r>
              <w:rPr>
                <w:b w:val="false"/>
                <w:bCs w:val="false"/>
                <w:sz w:val="18"/>
                <w:szCs w:val="18"/>
              </w:rPr>
              <w:t xml:space="preserve">Wave 1</w:t>
            </w:r>
          </w:p>
        </w:tc>
        <w:tc>
          <w:tcPr>
            <w:tcW w:type="dxa" w:w="2900"/>
            <w:tcMar>
              <w:top w:type="dxa" w:w="60"/>
              <w:left w:type="dxa" w:w="80"/>
              <w:bottom w:type="dxa" w:w="60"/>
              <w:right w:type="dxa" w:w="80"/>
            </w:tcMar>
          </w:tcPr>
          <w:p>
            <w:r>
              <w:rPr>
                <w:b w:val="false"/>
                <w:bCs w:val="false"/>
                <w:sz w:val="18"/>
                <w:szCs w:val="18"/>
              </w:rPr>
              <w:t xml:space="preserve">WP-0002, WP-0006</w:t>
            </w:r>
          </w:p>
        </w:tc>
        <w:tc>
          <w:tcPr>
            <w:tcW w:type="dxa" w:w="5150"/>
            <w:tcMar>
              <w:top w:type="dxa" w:w="60"/>
              <w:left w:type="dxa" w:w="80"/>
              <w:bottom w:type="dxa" w:w="60"/>
              <w:right w:type="dxa" w:w="80"/>
            </w:tcMar>
          </w:tcPr>
          <w:p>
            <w:r>
              <w:rPr>
                <w:b w:val="false"/>
                <w:bCs w:val="false"/>
                <w:sz w:val="18"/>
                <w:szCs w:val="18"/>
              </w:rPr>
              <w:t xml:space="preserve">Yes — both startable now, no dependency</w:t>
            </w:r>
          </w:p>
        </w:tc>
      </w:tr>
      <w:tr>
        <w:tc>
          <w:tcPr>
            <w:tcW w:type="dxa" w:w="1300"/>
            <w:tcMar>
              <w:top w:type="dxa" w:w="60"/>
              <w:left w:type="dxa" w:w="80"/>
              <w:bottom w:type="dxa" w:w="60"/>
              <w:right w:type="dxa" w:w="80"/>
            </w:tcMar>
          </w:tcPr>
          <w:p>
            <w:r>
              <w:rPr>
                <w:b w:val="false"/>
                <w:bCs w:val="false"/>
                <w:sz w:val="18"/>
                <w:szCs w:val="18"/>
              </w:rPr>
              <w:t xml:space="preserve">Wave 2</w:t>
            </w:r>
          </w:p>
        </w:tc>
        <w:tc>
          <w:tcPr>
            <w:tcW w:type="dxa" w:w="2900"/>
            <w:tcMar>
              <w:top w:type="dxa" w:w="60"/>
              <w:left w:type="dxa" w:w="80"/>
              <w:bottom w:type="dxa" w:w="60"/>
              <w:right w:type="dxa" w:w="80"/>
            </w:tcMar>
          </w:tcPr>
          <w:p>
            <w:r>
              <w:rPr>
                <w:b w:val="false"/>
                <w:bCs w:val="false"/>
                <w:sz w:val="18"/>
                <w:szCs w:val="18"/>
              </w:rPr>
              <w:t xml:space="preserve">WP-0001, WP-0004, WP-0005</w:t>
            </w:r>
          </w:p>
        </w:tc>
        <w:tc>
          <w:tcPr>
            <w:tcW w:type="dxa" w:w="5150"/>
            <w:tcMar>
              <w:top w:type="dxa" w:w="60"/>
              <w:left w:type="dxa" w:w="80"/>
              <w:bottom w:type="dxa" w:w="60"/>
              <w:right w:type="dxa" w:w="80"/>
            </w:tcMar>
          </w:tcPr>
          <w:p>
            <w:r>
              <w:rPr>
                <w:b w:val="false"/>
                <w:bCs w:val="false"/>
                <w:sz w:val="18"/>
                <w:szCs w:val="18"/>
              </w:rPr>
              <w:t xml:space="preserve">Yes — sequenced after Wave 1</w:t>
            </w:r>
          </w:p>
        </w:tc>
      </w:tr>
      <w:tr>
        <w:tc>
          <w:tcPr>
            <w:tcW w:type="dxa" w:w="1300"/>
            <w:tcMar>
              <w:top w:type="dxa" w:w="60"/>
              <w:left w:type="dxa" w:w="80"/>
              <w:bottom w:type="dxa" w:w="60"/>
              <w:right w:type="dxa" w:w="80"/>
            </w:tcMar>
          </w:tcPr>
          <w:p>
            <w:r>
              <w:rPr>
                <w:b w:val="false"/>
                <w:bCs w:val="false"/>
                <w:sz w:val="18"/>
                <w:szCs w:val="18"/>
              </w:rPr>
              <w:t xml:space="preserve">Wave 3</w:t>
            </w:r>
          </w:p>
        </w:tc>
        <w:tc>
          <w:tcPr>
            <w:tcW w:type="dxa" w:w="2900"/>
            <w:tcMar>
              <w:top w:type="dxa" w:w="60"/>
              <w:left w:type="dxa" w:w="80"/>
              <w:bottom w:type="dxa" w:w="60"/>
              <w:right w:type="dxa" w:w="80"/>
            </w:tcMar>
          </w:tcPr>
          <w:p>
            <w:r>
              <w:rPr>
                <w:b w:val="false"/>
                <w:bCs w:val="false"/>
                <w:sz w:val="18"/>
                <w:szCs w:val="18"/>
              </w:rPr>
              <w:t xml:space="preserve">WP-0003</w:t>
            </w:r>
          </w:p>
        </w:tc>
        <w:tc>
          <w:tcPr>
            <w:tcW w:type="dxa" w:w="5150"/>
            <w:tcMar>
              <w:top w:type="dxa" w:w="60"/>
              <w:left w:type="dxa" w:w="80"/>
              <w:bottom w:type="dxa" w:w="60"/>
              <w:right w:type="dxa" w:w="80"/>
            </w:tcMar>
          </w:tcPr>
          <w:p>
            <w:r>
              <w:rPr>
                <w:b w:val="false"/>
                <w:bCs w:val="false"/>
                <w:sz w:val="18"/>
                <w:szCs w:val="18"/>
              </w:rPr>
              <w:t xml:space="preserve">Yes — trigger-gated on EGD-0004, not calendar-gated</w:t>
            </w:r>
          </w:p>
        </w:tc>
      </w:tr>
      <w:tr>
        <w:tc>
          <w:tcPr>
            <w:tcW w:type="dxa" w:w="1300"/>
            <w:tcMar>
              <w:top w:type="dxa" w:w="60"/>
              <w:left w:type="dxa" w:w="80"/>
              <w:bottom w:type="dxa" w:w="60"/>
              <w:right w:type="dxa" w:w="80"/>
            </w:tcMar>
          </w:tcPr>
          <w:p>
            <w:r>
              <w:rPr>
                <w:b w:val="false"/>
                <w:bCs w:val="false"/>
                <w:sz w:val="18"/>
                <w:szCs w:val="18"/>
              </w:rPr>
              <w:t xml:space="preserve">Wave 4, Wave 5</w:t>
            </w:r>
          </w:p>
        </w:tc>
        <w:tc>
          <w:tcPr>
            <w:tcW w:type="dxa" w:w="2900"/>
            <w:tcMar>
              <w:top w:type="dxa" w:w="60"/>
              <w:left w:type="dxa" w:w="80"/>
              <w:bottom w:type="dxa" w:w="60"/>
              <w:right w:type="dxa" w:w="80"/>
            </w:tcMar>
          </w:tcPr>
          <w:p>
            <w:r>
              <w:rPr>
                <w:b w:val="false"/>
                <w:bCs w:val="false"/>
                <w:sz w:val="18"/>
                <w:szCs w:val="18"/>
              </w:rPr>
              <w:t xml:space="preserve">None assigned</w:t>
            </w:r>
          </w:p>
        </w:tc>
        <w:tc>
          <w:tcPr>
            <w:tcW w:type="dxa" w:w="5150"/>
            <w:tcMar>
              <w:top w:type="dxa" w:w="60"/>
              <w:left w:type="dxa" w:w="80"/>
              <w:bottom w:type="dxa" w:w="60"/>
              <w:right w:type="dxa" w:w="80"/>
            </w:tcMar>
          </w:tcPr>
          <w:p>
            <w:r>
              <w:rPr>
                <w:b w:val="false"/>
                <w:bCs w:val="false"/>
                <w:sz w:val="18"/>
                <w:szCs w:val="18"/>
              </w:rPr>
              <w:t xml:space="preserve">Yes — Reserved for Future Realization Phases, no AR/EGD exists yet</w:t>
            </w:r>
          </w:p>
        </w:tc>
      </w:tr>
    </w:tbl>
    <w:p>
      <w:pPr>
        <w:pStyle w:val="Heading1"/>
        <w:spacing w:after="140" w:before="280"/>
      </w:pPr>
      <w:r>
        <w:t xml:space="preserve">16. KPI Integrity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450"/>
        <w:gridCol w:w="1200"/>
      </w:tblGrid>
      <w:tr>
        <w:trPr>
          <w:tblHeader/>
        </w:trPr>
        <w:tc>
          <w:tcPr>
            <w:tcW w:type="dxa" w:w="900"/>
            <w:shd w:fill="D9D9D9" w:color="auto" w:val="clear"/>
            <w:tcMar>
              <w:top w:type="dxa" w:w="60"/>
              <w:left w:type="dxa" w:w="80"/>
              <w:bottom w:type="dxa" w:w="60"/>
              <w:right w:type="dxa" w:w="80"/>
            </w:tcMar>
          </w:tcPr>
          <w:p>
            <w:r>
              <w:rPr>
                <w:b/>
                <w:bCs/>
                <w:sz w:val="19"/>
                <w:szCs w:val="19"/>
              </w:rPr>
              <w:t xml:space="preserve">KPI</w:t>
            </w:r>
          </w:p>
        </w:tc>
        <w:tc>
          <w:tcPr>
            <w:tcW w:type="dxa" w:w="2800"/>
            <w:shd w:fill="D9D9D9" w:color="auto" w:val="clear"/>
            <w:tcMar>
              <w:top w:type="dxa" w:w="60"/>
              <w:left w:type="dxa" w:w="80"/>
              <w:bottom w:type="dxa" w:w="60"/>
              <w:right w:type="dxa" w:w="80"/>
            </w:tcMar>
          </w:tcPr>
          <w:p>
            <w:r>
              <w:rPr>
                <w:b/>
                <w:bCs/>
                <w:sz w:val="19"/>
                <w:szCs w:val="19"/>
              </w:rPr>
              <w:t xml:space="preserve">Baseline (ERP-01 §12)</w:t>
            </w:r>
          </w:p>
        </w:tc>
        <w:tc>
          <w:tcPr>
            <w:tcW w:type="dxa" w:w="3450"/>
            <w:shd w:fill="D9D9D9" w:color="auto" w:val="clear"/>
            <w:tcMar>
              <w:top w:type="dxa" w:w="60"/>
              <w:left w:type="dxa" w:w="80"/>
              <w:bottom w:type="dxa" w:w="60"/>
              <w:right w:type="dxa" w:w="80"/>
            </w:tcMar>
          </w:tcPr>
          <w:p>
            <w:r>
              <w:rPr>
                <w:b/>
                <w:bCs/>
                <w:sz w:val="19"/>
                <w:szCs w:val="19"/>
              </w:rPr>
              <w:t xml:space="preserve">Baseline as Restated (ERP-02 Phase J §23)</w:t>
            </w:r>
          </w:p>
        </w:tc>
        <w:tc>
          <w:tcPr>
            <w:tcW w:type="dxa" w:w="1200"/>
            <w:shd w:fill="D9D9D9" w:color="auto" w:val="clear"/>
            <w:tcMar>
              <w:top w:type="dxa" w:w="60"/>
              <w:left w:type="dxa" w:w="80"/>
              <w:bottom w:type="dxa" w:w="60"/>
              <w:right w:type="dxa" w:w="80"/>
            </w:tcMar>
          </w:tcPr>
          <w:p>
            <w:r>
              <w:rPr>
                <w:b/>
                <w:bCs/>
                <w:sz w:val="19"/>
                <w:szCs w:val="19"/>
              </w:rPr>
              <w:t xml:space="preserve">Match?</w:t>
            </w:r>
          </w:p>
        </w:tc>
      </w:tr>
      <w:tr>
        <w:tc>
          <w:tcPr>
            <w:tcW w:type="dxa" w:w="900"/>
            <w:tcMar>
              <w:top w:type="dxa" w:w="60"/>
              <w:left w:type="dxa" w:w="80"/>
              <w:bottom w:type="dxa" w:w="60"/>
              <w:right w:type="dxa" w:w="80"/>
            </w:tcMar>
          </w:tcPr>
          <w:p>
            <w:r>
              <w:rPr>
                <w:b w:val="false"/>
                <w:bCs w:val="false"/>
                <w:sz w:val="18"/>
                <w:szCs w:val="18"/>
              </w:rPr>
              <w:t xml:space="preserve">KPI-01</w:t>
            </w:r>
          </w:p>
        </w:tc>
        <w:tc>
          <w:tcPr>
            <w:tcW w:type="dxa" w:w="2800"/>
            <w:tcMar>
              <w:top w:type="dxa" w:w="60"/>
              <w:left w:type="dxa" w:w="80"/>
              <w:bottom w:type="dxa" w:w="60"/>
              <w:right w:type="dxa" w:w="80"/>
            </w:tcMar>
          </w:tcPr>
          <w:p>
            <w:r>
              <w:rPr>
                <w:b w:val="false"/>
                <w:bCs w:val="false"/>
                <w:sz w:val="18"/>
                <w:szCs w:val="18"/>
              </w:rPr>
              <w:t xml:space="preserve">35/100</w:t>
            </w:r>
          </w:p>
        </w:tc>
        <w:tc>
          <w:tcPr>
            <w:tcW w:type="dxa" w:w="3450"/>
            <w:tcMar>
              <w:top w:type="dxa" w:w="60"/>
              <w:left w:type="dxa" w:w="80"/>
              <w:bottom w:type="dxa" w:w="60"/>
              <w:right w:type="dxa" w:w="80"/>
            </w:tcMar>
          </w:tcPr>
          <w:p>
            <w:r>
              <w:rPr>
                <w:b w:val="false"/>
                <w:bCs w:val="false"/>
                <w:sz w:val="18"/>
                <w:szCs w:val="18"/>
              </w:rPr>
              <w:t xml:space="preserve">35/100</w:t>
            </w:r>
          </w:p>
        </w:tc>
        <w:tc>
          <w:tcPr>
            <w:tcW w:type="dxa" w:w="1200"/>
            <w:tcMar>
              <w:top w:type="dxa" w:w="60"/>
              <w:left w:type="dxa" w:w="80"/>
              <w:bottom w:type="dxa" w:w="60"/>
              <w:right w:type="dxa" w:w="80"/>
            </w:tcMar>
          </w:tcPr>
          <w:p>
            <w:r>
              <w:rPr>
                <w:b w:val="false"/>
                <w:bCs w:val="false"/>
                <w:sz w:val="18"/>
                <w:szCs w:val="18"/>
              </w:rPr>
              <w:t xml:space="preserve">Yes</w:t>
            </w:r>
          </w:p>
        </w:tc>
      </w:tr>
      <w:tr>
        <w:tc>
          <w:tcPr>
            <w:tcW w:type="dxa" w:w="900"/>
            <w:tcMar>
              <w:top w:type="dxa" w:w="60"/>
              <w:left w:type="dxa" w:w="80"/>
              <w:bottom w:type="dxa" w:w="60"/>
              <w:right w:type="dxa" w:w="80"/>
            </w:tcMar>
          </w:tcPr>
          <w:p>
            <w:r>
              <w:rPr>
                <w:b w:val="false"/>
                <w:bCs w:val="false"/>
                <w:sz w:val="18"/>
                <w:szCs w:val="18"/>
              </w:rPr>
              <w:t xml:space="preserve">KPI-02</w:t>
            </w:r>
          </w:p>
        </w:tc>
        <w:tc>
          <w:tcPr>
            <w:tcW w:type="dxa" w:w="2800"/>
            <w:tcMar>
              <w:top w:type="dxa" w:w="60"/>
              <w:left w:type="dxa" w:w="80"/>
              <w:bottom w:type="dxa" w:w="60"/>
              <w:right w:type="dxa" w:w="80"/>
            </w:tcMar>
          </w:tcPr>
          <w:p>
            <w:r>
              <w:rPr>
                <w:b w:val="false"/>
                <w:bCs w:val="false"/>
                <w:sz w:val="18"/>
                <w:szCs w:val="18"/>
              </w:rPr>
              <w:t xml:space="preserve">30/100</w:t>
            </w:r>
          </w:p>
        </w:tc>
        <w:tc>
          <w:tcPr>
            <w:tcW w:type="dxa" w:w="3450"/>
            <w:tcMar>
              <w:top w:type="dxa" w:w="60"/>
              <w:left w:type="dxa" w:w="80"/>
              <w:bottom w:type="dxa" w:w="60"/>
              <w:right w:type="dxa" w:w="80"/>
            </w:tcMar>
          </w:tcPr>
          <w:p>
            <w:r>
              <w:rPr>
                <w:b w:val="false"/>
                <w:bCs w:val="false"/>
                <w:sz w:val="18"/>
                <w:szCs w:val="18"/>
              </w:rPr>
              <w:t xml:space="preserve">30/100</w:t>
            </w:r>
          </w:p>
        </w:tc>
        <w:tc>
          <w:tcPr>
            <w:tcW w:type="dxa" w:w="1200"/>
            <w:tcMar>
              <w:top w:type="dxa" w:w="60"/>
              <w:left w:type="dxa" w:w="80"/>
              <w:bottom w:type="dxa" w:w="60"/>
              <w:right w:type="dxa" w:w="80"/>
            </w:tcMar>
          </w:tcPr>
          <w:p>
            <w:r>
              <w:rPr>
                <w:b w:val="false"/>
                <w:bCs w:val="false"/>
                <w:sz w:val="18"/>
                <w:szCs w:val="18"/>
              </w:rPr>
              <w:t xml:space="preserve">Yes</w:t>
            </w:r>
          </w:p>
        </w:tc>
      </w:tr>
      <w:tr>
        <w:tc>
          <w:tcPr>
            <w:tcW w:type="dxa" w:w="900"/>
            <w:tcMar>
              <w:top w:type="dxa" w:w="60"/>
              <w:left w:type="dxa" w:w="80"/>
              <w:bottom w:type="dxa" w:w="60"/>
              <w:right w:type="dxa" w:w="80"/>
            </w:tcMar>
          </w:tcPr>
          <w:p>
            <w:r>
              <w:rPr>
                <w:b w:val="false"/>
                <w:bCs w:val="false"/>
                <w:sz w:val="18"/>
                <w:szCs w:val="18"/>
              </w:rPr>
              <w:t xml:space="preserve">KPI-03</w:t>
            </w:r>
          </w:p>
        </w:tc>
        <w:tc>
          <w:tcPr>
            <w:tcW w:type="dxa" w:w="2800"/>
            <w:tcMar>
              <w:top w:type="dxa" w:w="60"/>
              <w:left w:type="dxa" w:w="80"/>
              <w:bottom w:type="dxa" w:w="60"/>
              <w:right w:type="dxa" w:w="80"/>
            </w:tcMar>
          </w:tcPr>
          <w:p>
            <w:r>
              <w:rPr>
                <w:b w:val="false"/>
                <w:bCs w:val="false"/>
                <w:sz w:val="18"/>
                <w:szCs w:val="18"/>
              </w:rPr>
              <w:t xml:space="preserve">48/100</w:t>
            </w:r>
          </w:p>
        </w:tc>
        <w:tc>
          <w:tcPr>
            <w:tcW w:type="dxa" w:w="3450"/>
            <w:tcMar>
              <w:top w:type="dxa" w:w="60"/>
              <w:left w:type="dxa" w:w="80"/>
              <w:bottom w:type="dxa" w:w="60"/>
              <w:right w:type="dxa" w:w="80"/>
            </w:tcMar>
          </w:tcPr>
          <w:p>
            <w:r>
              <w:rPr>
                <w:b w:val="false"/>
                <w:bCs w:val="false"/>
                <w:sz w:val="18"/>
                <w:szCs w:val="18"/>
              </w:rPr>
              <w:t xml:space="preserve">48/100</w:t>
            </w:r>
          </w:p>
        </w:tc>
        <w:tc>
          <w:tcPr>
            <w:tcW w:type="dxa" w:w="1200"/>
            <w:tcMar>
              <w:top w:type="dxa" w:w="60"/>
              <w:left w:type="dxa" w:w="80"/>
              <w:bottom w:type="dxa" w:w="60"/>
              <w:right w:type="dxa" w:w="80"/>
            </w:tcMar>
          </w:tcPr>
          <w:p>
            <w:r>
              <w:rPr>
                <w:b w:val="false"/>
                <w:bCs w:val="false"/>
                <w:sz w:val="18"/>
                <w:szCs w:val="18"/>
              </w:rPr>
              <w:t xml:space="preserve">Yes</w:t>
            </w:r>
          </w:p>
        </w:tc>
      </w:tr>
      <w:tr>
        <w:tc>
          <w:tcPr>
            <w:tcW w:type="dxa" w:w="900"/>
            <w:tcMar>
              <w:top w:type="dxa" w:w="60"/>
              <w:left w:type="dxa" w:w="80"/>
              <w:bottom w:type="dxa" w:w="60"/>
              <w:right w:type="dxa" w:w="80"/>
            </w:tcMar>
          </w:tcPr>
          <w:p>
            <w:r>
              <w:rPr>
                <w:b w:val="false"/>
                <w:bCs w:val="false"/>
                <w:sz w:val="18"/>
                <w:szCs w:val="18"/>
              </w:rPr>
              <w:t xml:space="preserve">KPI-04</w:t>
            </w:r>
          </w:p>
        </w:tc>
        <w:tc>
          <w:tcPr>
            <w:tcW w:type="dxa" w:w="2800"/>
            <w:tcMar>
              <w:top w:type="dxa" w:w="60"/>
              <w:left w:type="dxa" w:w="80"/>
              <w:bottom w:type="dxa" w:w="60"/>
              <w:right w:type="dxa" w:w="80"/>
            </w:tcMar>
          </w:tcPr>
          <w:p>
            <w:r>
              <w:rPr>
                <w:b w:val="false"/>
                <w:bCs w:val="false"/>
                <w:sz w:val="18"/>
                <w:szCs w:val="18"/>
              </w:rPr>
              <w:t xml:space="preserve">4</w:t>
            </w:r>
          </w:p>
        </w:tc>
        <w:tc>
          <w:tcPr>
            <w:tcW w:type="dxa" w:w="3450"/>
            <w:tcMar>
              <w:top w:type="dxa" w:w="60"/>
              <w:left w:type="dxa" w:w="80"/>
              <w:bottom w:type="dxa" w:w="60"/>
              <w:right w:type="dxa" w:w="80"/>
            </w:tcMar>
          </w:tcPr>
          <w:p>
            <w:r>
              <w:rPr>
                <w:b w:val="false"/>
                <w:bCs w:val="false"/>
                <w:sz w:val="18"/>
                <w:szCs w:val="18"/>
              </w:rPr>
              <w:t xml:space="preserve">4</w:t>
            </w:r>
          </w:p>
        </w:tc>
        <w:tc>
          <w:tcPr>
            <w:tcW w:type="dxa" w:w="1200"/>
            <w:tcMar>
              <w:top w:type="dxa" w:w="60"/>
              <w:left w:type="dxa" w:w="80"/>
              <w:bottom w:type="dxa" w:w="60"/>
              <w:right w:type="dxa" w:w="80"/>
            </w:tcMar>
          </w:tcPr>
          <w:p>
            <w:r>
              <w:rPr>
                <w:b w:val="false"/>
                <w:bCs w:val="false"/>
                <w:sz w:val="18"/>
                <w:szCs w:val="18"/>
              </w:rPr>
              <w:t xml:space="preserve">Yes</w:t>
            </w:r>
          </w:p>
        </w:tc>
      </w:tr>
      <w:tr>
        <w:tc>
          <w:tcPr>
            <w:tcW w:type="dxa" w:w="900"/>
            <w:tcMar>
              <w:top w:type="dxa" w:w="60"/>
              <w:left w:type="dxa" w:w="80"/>
              <w:bottom w:type="dxa" w:w="60"/>
              <w:right w:type="dxa" w:w="80"/>
            </w:tcMar>
          </w:tcPr>
          <w:p>
            <w:r>
              <w:rPr>
                <w:b w:val="false"/>
                <w:bCs w:val="false"/>
                <w:sz w:val="18"/>
                <w:szCs w:val="18"/>
              </w:rPr>
              <w:t xml:space="preserve">KPI-05</w:t>
            </w:r>
          </w:p>
        </w:tc>
        <w:tc>
          <w:tcPr>
            <w:tcW w:type="dxa" w:w="2800"/>
            <w:tcMar>
              <w:top w:type="dxa" w:w="60"/>
              <w:left w:type="dxa" w:w="80"/>
              <w:bottom w:type="dxa" w:w="60"/>
              <w:right w:type="dxa" w:w="80"/>
            </w:tcMar>
          </w:tcPr>
          <w:p>
            <w:r>
              <w:rPr>
                <w:b w:val="false"/>
                <w:bCs w:val="false"/>
                <w:sz w:val="18"/>
                <w:szCs w:val="18"/>
              </w:rPr>
              <w:t xml:space="preserve">4 (EGD-0001,0004,0005,0006)</w:t>
            </w:r>
          </w:p>
        </w:tc>
        <w:tc>
          <w:tcPr>
            <w:tcW w:type="dxa" w:w="3450"/>
            <w:tcMar>
              <w:top w:type="dxa" w:w="60"/>
              <w:left w:type="dxa" w:w="80"/>
              <w:bottom w:type="dxa" w:w="60"/>
              <w:right w:type="dxa" w:w="80"/>
            </w:tcMar>
          </w:tcPr>
          <w:p>
            <w:r>
              <w:rPr>
                <w:b w:val="false"/>
                <w:bCs w:val="false"/>
                <w:sz w:val="18"/>
                <w:szCs w:val="18"/>
              </w:rPr>
              <w:t xml:space="preserve">4 (EGD-0001,0004,0005,0006)</w:t>
            </w:r>
          </w:p>
        </w:tc>
        <w:tc>
          <w:tcPr>
            <w:tcW w:type="dxa" w:w="1200"/>
            <w:tcMar>
              <w:top w:type="dxa" w:w="60"/>
              <w:left w:type="dxa" w:w="80"/>
              <w:bottom w:type="dxa" w:w="60"/>
              <w:right w:type="dxa" w:w="80"/>
            </w:tcMar>
          </w:tcPr>
          <w:p>
            <w:r>
              <w:rPr>
                <w:b w:val="false"/>
                <w:bCs w:val="false"/>
                <w:sz w:val="18"/>
                <w:szCs w:val="18"/>
              </w:rPr>
              <w:t xml:space="preserve">Yes</w:t>
            </w:r>
          </w:p>
        </w:tc>
      </w:tr>
      <w:tr>
        <w:tc>
          <w:tcPr>
            <w:tcW w:type="dxa" w:w="900"/>
            <w:tcMar>
              <w:top w:type="dxa" w:w="60"/>
              <w:left w:type="dxa" w:w="80"/>
              <w:bottom w:type="dxa" w:w="60"/>
              <w:right w:type="dxa" w:w="80"/>
            </w:tcMar>
          </w:tcPr>
          <w:p>
            <w:r>
              <w:rPr>
                <w:b w:val="false"/>
                <w:bCs w:val="false"/>
                <w:sz w:val="18"/>
                <w:szCs w:val="18"/>
              </w:rPr>
              <w:t xml:space="preserve">KPI-06</w:t>
            </w:r>
          </w:p>
        </w:tc>
        <w:tc>
          <w:tcPr>
            <w:tcW w:type="dxa" w:w="2800"/>
            <w:tcMar>
              <w:top w:type="dxa" w:w="60"/>
              <w:left w:type="dxa" w:w="80"/>
              <w:bottom w:type="dxa" w:w="60"/>
              <w:right w:type="dxa" w:w="80"/>
            </w:tcMar>
          </w:tcPr>
          <w:p>
            <w:r>
              <w:rPr>
                <w:b w:val="false"/>
                <w:bCs w:val="false"/>
                <w:sz w:val="18"/>
                <w:szCs w:val="18"/>
              </w:rPr>
              <w:t xml:space="preserve">Confirmed on 2 tables</w:t>
            </w:r>
          </w:p>
        </w:tc>
        <w:tc>
          <w:tcPr>
            <w:tcW w:type="dxa" w:w="3450"/>
            <w:tcMar>
              <w:top w:type="dxa" w:w="60"/>
              <w:left w:type="dxa" w:w="80"/>
              <w:bottom w:type="dxa" w:w="60"/>
              <w:right w:type="dxa" w:w="80"/>
            </w:tcMar>
          </w:tcPr>
          <w:p>
            <w:r>
              <w:rPr>
                <w:b w:val="false"/>
                <w:bCs w:val="false"/>
                <w:sz w:val="18"/>
                <w:szCs w:val="18"/>
              </w:rPr>
              <w:t xml:space="preserve">Confirmed on 2 tables</w:t>
            </w:r>
          </w:p>
        </w:tc>
        <w:tc>
          <w:tcPr>
            <w:tcW w:type="dxa" w:w="1200"/>
            <w:tcMar>
              <w:top w:type="dxa" w:w="60"/>
              <w:left w:type="dxa" w:w="80"/>
              <w:bottom w:type="dxa" w:w="60"/>
              <w:right w:type="dxa" w:w="80"/>
            </w:tcMar>
          </w:tcPr>
          <w:p>
            <w:r>
              <w:rPr>
                <w:b w:val="false"/>
                <w:bCs w:val="false"/>
                <w:sz w:val="18"/>
                <w:szCs w:val="18"/>
              </w:rPr>
              <w:t xml:space="preserve">Yes</w:t>
            </w:r>
          </w:p>
        </w:tc>
      </w:tr>
      <w:tr>
        <w:tc>
          <w:tcPr>
            <w:tcW w:type="dxa" w:w="900"/>
            <w:tcMar>
              <w:top w:type="dxa" w:w="60"/>
              <w:left w:type="dxa" w:w="80"/>
              <w:bottom w:type="dxa" w:w="60"/>
              <w:right w:type="dxa" w:w="80"/>
            </w:tcMar>
          </w:tcPr>
          <w:p>
            <w:r>
              <w:rPr>
                <w:b w:val="false"/>
                <w:bCs w:val="false"/>
                <w:sz w:val="18"/>
                <w:szCs w:val="18"/>
              </w:rPr>
              <w:t xml:space="preserve">KPI-07</w:t>
            </w:r>
          </w:p>
        </w:tc>
        <w:tc>
          <w:tcPr>
            <w:tcW w:type="dxa" w:w="2800"/>
            <w:tcMar>
              <w:top w:type="dxa" w:w="60"/>
              <w:left w:type="dxa" w:w="80"/>
              <w:bottom w:type="dxa" w:w="60"/>
              <w:right w:type="dxa" w:w="80"/>
            </w:tcMar>
          </w:tcPr>
          <w:p>
            <w:r>
              <w:rPr>
                <w:b w:val="false"/>
                <w:bCs w:val="false"/>
                <w:sz w:val="18"/>
                <w:szCs w:val="18"/>
              </w:rPr>
              <w:t xml:space="preserve">70/100</w:t>
            </w:r>
          </w:p>
        </w:tc>
        <w:tc>
          <w:tcPr>
            <w:tcW w:type="dxa" w:w="3450"/>
            <w:tcMar>
              <w:top w:type="dxa" w:w="60"/>
              <w:left w:type="dxa" w:w="80"/>
              <w:bottom w:type="dxa" w:w="60"/>
              <w:right w:type="dxa" w:w="80"/>
            </w:tcMar>
          </w:tcPr>
          <w:p>
            <w:r>
              <w:rPr>
                <w:b w:val="false"/>
                <w:bCs w:val="false"/>
                <w:sz w:val="18"/>
                <w:szCs w:val="18"/>
              </w:rPr>
              <w:t xml:space="preserve">70/100</w:t>
            </w:r>
          </w:p>
        </w:tc>
        <w:tc>
          <w:tcPr>
            <w:tcW w:type="dxa" w:w="1200"/>
            <w:tcMar>
              <w:top w:type="dxa" w:w="60"/>
              <w:left w:type="dxa" w:w="80"/>
              <w:bottom w:type="dxa" w:w="60"/>
              <w:right w:type="dxa" w:w="80"/>
            </w:tcMar>
          </w:tcPr>
          <w:p>
            <w:r>
              <w:rPr>
                <w:b w:val="false"/>
                <w:bCs w:val="false"/>
                <w:sz w:val="18"/>
                <w:szCs w:val="18"/>
              </w:rPr>
              <w:t xml:space="preserve">Yes</w:t>
            </w:r>
          </w:p>
        </w:tc>
      </w:tr>
      <w:tr>
        <w:tc>
          <w:tcPr>
            <w:tcW w:type="dxa" w:w="900"/>
            <w:tcMar>
              <w:top w:type="dxa" w:w="60"/>
              <w:left w:type="dxa" w:w="80"/>
              <w:bottom w:type="dxa" w:w="60"/>
              <w:right w:type="dxa" w:w="80"/>
            </w:tcMar>
          </w:tcPr>
          <w:p>
            <w:r>
              <w:rPr>
                <w:b w:val="false"/>
                <w:bCs w:val="false"/>
                <w:sz w:val="18"/>
                <w:szCs w:val="18"/>
              </w:rPr>
              <w:t xml:space="preserve">KPI-08</w:t>
            </w:r>
          </w:p>
        </w:tc>
        <w:tc>
          <w:tcPr>
            <w:tcW w:type="dxa" w:w="2800"/>
            <w:tcMar>
              <w:top w:type="dxa" w:w="60"/>
              <w:left w:type="dxa" w:w="80"/>
              <w:bottom w:type="dxa" w:w="60"/>
              <w:right w:type="dxa" w:w="80"/>
            </w:tcMar>
          </w:tcPr>
          <w:p>
            <w:r>
              <w:rPr>
                <w:b w:val="false"/>
                <w:bCs w:val="false"/>
                <w:sz w:val="18"/>
                <w:szCs w:val="18"/>
              </w:rPr>
              <w:t xml:space="preserve">0%</w:t>
            </w:r>
          </w:p>
        </w:tc>
        <w:tc>
          <w:tcPr>
            <w:tcW w:type="dxa" w:w="3450"/>
            <w:tcMar>
              <w:top w:type="dxa" w:w="60"/>
              <w:left w:type="dxa" w:w="80"/>
              <w:bottom w:type="dxa" w:w="60"/>
              <w:right w:type="dxa" w:w="80"/>
            </w:tcMar>
          </w:tcPr>
          <w:p>
            <w:r>
              <w:rPr>
                <w:b w:val="false"/>
                <w:bCs w:val="false"/>
                <w:sz w:val="18"/>
                <w:szCs w:val="18"/>
              </w:rPr>
              <w:t xml:space="preserve">0</w:t>
            </w:r>
          </w:p>
        </w:tc>
        <w:tc>
          <w:tcPr>
            <w:tcW w:type="dxa" w:w="1200"/>
            <w:tcMar>
              <w:top w:type="dxa" w:w="60"/>
              <w:left w:type="dxa" w:w="80"/>
              <w:bottom w:type="dxa" w:w="60"/>
              <w:right w:type="dxa" w:w="80"/>
            </w:tcMar>
          </w:tcPr>
          <w:p>
            <w:r>
              <w:rPr>
                <w:b w:val="false"/>
                <w:bCs w:val="false"/>
                <w:sz w:val="18"/>
                <w:szCs w:val="18"/>
              </w:rPr>
              <w:t xml:space="preserve">Yes</w:t>
            </w:r>
          </w:p>
        </w:tc>
      </w:tr>
      <w:tr>
        <w:tc>
          <w:tcPr>
            <w:tcW w:type="dxa" w:w="900"/>
            <w:tcMar>
              <w:top w:type="dxa" w:w="60"/>
              <w:left w:type="dxa" w:w="80"/>
              <w:bottom w:type="dxa" w:w="60"/>
              <w:right w:type="dxa" w:w="80"/>
            </w:tcMar>
          </w:tcPr>
          <w:p>
            <w:r>
              <w:rPr>
                <w:b w:val="false"/>
                <w:bCs w:val="false"/>
                <w:sz w:val="18"/>
                <w:szCs w:val="18"/>
              </w:rPr>
              <w:t xml:space="preserve">KPI-09</w:t>
            </w:r>
          </w:p>
        </w:tc>
        <w:tc>
          <w:tcPr>
            <w:tcW w:type="dxa" w:w="2800"/>
            <w:tcMar>
              <w:top w:type="dxa" w:w="60"/>
              <w:left w:type="dxa" w:w="80"/>
              <w:bottom w:type="dxa" w:w="60"/>
              <w:right w:type="dxa" w:w="80"/>
            </w:tcMar>
          </w:tcPr>
          <w:p>
            <w:r>
              <w:rPr>
                <w:b w:val="false"/>
                <w:bCs w:val="false"/>
                <w:sz w:val="18"/>
                <w:szCs w:val="18"/>
              </w:rPr>
              <w:t xml:space="preserve">1/1/1/1</w:t>
            </w:r>
          </w:p>
        </w:tc>
        <w:tc>
          <w:tcPr>
            <w:tcW w:type="dxa" w:w="3450"/>
            <w:tcMar>
              <w:top w:type="dxa" w:w="60"/>
              <w:left w:type="dxa" w:w="80"/>
              <w:bottom w:type="dxa" w:w="60"/>
              <w:right w:type="dxa" w:w="80"/>
            </w:tcMar>
          </w:tcPr>
          <w:p>
            <w:r>
              <w:rPr>
                <w:b w:val="false"/>
                <w:bCs w:val="false"/>
                <w:sz w:val="18"/>
                <w:szCs w:val="18"/>
              </w:rPr>
              <w:t xml:space="preserve">1/1/1/1</w:t>
            </w:r>
          </w:p>
        </w:tc>
        <w:tc>
          <w:tcPr>
            <w:tcW w:type="dxa" w:w="1200"/>
            <w:tcMar>
              <w:top w:type="dxa" w:w="60"/>
              <w:left w:type="dxa" w:w="80"/>
              <w:bottom w:type="dxa" w:w="60"/>
              <w:right w:type="dxa" w:w="80"/>
            </w:tcMar>
          </w:tcPr>
          <w:p>
            <w:r>
              <w:rPr>
                <w:b w:val="false"/>
                <w:bCs w:val="false"/>
                <w:sz w:val="18"/>
                <w:szCs w:val="18"/>
              </w:rPr>
              <w:t xml:space="preserve">Yes</w:t>
            </w:r>
          </w:p>
        </w:tc>
      </w:tr>
      <w:tr>
        <w:tc>
          <w:tcPr>
            <w:tcW w:type="dxa" w:w="900"/>
            <w:tcMar>
              <w:top w:type="dxa" w:w="60"/>
              <w:left w:type="dxa" w:w="80"/>
              <w:bottom w:type="dxa" w:w="60"/>
              <w:right w:type="dxa" w:w="80"/>
            </w:tcMar>
          </w:tcPr>
          <w:p>
            <w:r>
              <w:rPr>
                <w:b w:val="false"/>
                <w:bCs w:val="false"/>
                <w:sz w:val="18"/>
                <w:szCs w:val="18"/>
              </w:rPr>
              <w:t xml:space="preserve">KPI-10</w:t>
            </w:r>
          </w:p>
        </w:tc>
        <w:tc>
          <w:tcPr>
            <w:tcW w:type="dxa" w:w="2800"/>
            <w:tcMar>
              <w:top w:type="dxa" w:w="60"/>
              <w:left w:type="dxa" w:w="80"/>
              <w:bottom w:type="dxa" w:w="60"/>
              <w:right w:type="dxa" w:w="80"/>
            </w:tcMar>
          </w:tcPr>
          <w:p>
            <w:r>
              <w:rPr>
                <w:b w:val="false"/>
                <w:bCs w:val="false"/>
                <w:sz w:val="18"/>
                <w:szCs w:val="18"/>
              </w:rPr>
              <w:t xml:space="preserve">Not yet defined</w:t>
            </w:r>
          </w:p>
        </w:tc>
        <w:tc>
          <w:tcPr>
            <w:tcW w:type="dxa" w:w="3450"/>
            <w:tcMar>
              <w:top w:type="dxa" w:w="60"/>
              <w:left w:type="dxa" w:w="80"/>
              <w:bottom w:type="dxa" w:w="60"/>
              <w:right w:type="dxa" w:w="80"/>
            </w:tcMar>
          </w:tcPr>
          <w:p>
            <w:r>
              <w:rPr>
                <w:b w:val="false"/>
                <w:bCs w:val="false"/>
                <w:sz w:val="18"/>
                <w:szCs w:val="18"/>
              </w:rPr>
              <w:t xml:space="preserve">Not yet defined</w:t>
            </w:r>
          </w:p>
        </w:tc>
        <w:tc>
          <w:tcPr>
            <w:tcW w:type="dxa" w:w="1200"/>
            <w:tcMar>
              <w:top w:type="dxa" w:w="60"/>
              <w:left w:type="dxa" w:w="80"/>
              <w:bottom w:type="dxa" w:w="60"/>
              <w:right w:type="dxa" w:w="80"/>
            </w:tcMar>
          </w:tcPr>
          <w:p>
            <w:r>
              <w:rPr>
                <w:b w:val="false"/>
                <w:bCs w:val="false"/>
                <w:sz w:val="18"/>
                <w:szCs w:val="18"/>
              </w:rPr>
              <w:t xml:space="preserve">Yes</w:t>
            </w:r>
          </w:p>
        </w:tc>
      </w:tr>
    </w:tbl>
    <w:p>
      <w:pPr>
        <w:spacing w:after="120"/>
      </w:pPr>
      <w:r>
        <w:t xml:space="preserve">All ten KPIs are consistent between their point of definition (ERP-01) and their most recent restatement (ERP-02 Phase J). No value has drifted, and no value has been silently advanced.</w:t>
      </w:r>
    </w:p>
    <w:p>
      <w:pPr>
        <w:pStyle w:val="Heading1"/>
        <w:spacing w:after="140" w:before="280"/>
      </w:pPr>
      <w:r>
        <w:t xml:space="preserve">17. Dashboard Integrity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4550"/>
        <w:gridCol w:w="1600"/>
      </w:tblGrid>
      <w:tr>
        <w:trPr>
          <w:tblHeader/>
        </w:trPr>
        <w:tc>
          <w:tcPr>
            <w:tcW w:type="dxa" w:w="3200"/>
            <w:shd w:fill="D9D9D9" w:color="auto" w:val="clear"/>
            <w:tcMar>
              <w:top w:type="dxa" w:w="60"/>
              <w:left w:type="dxa" w:w="80"/>
              <w:bottom w:type="dxa" w:w="60"/>
              <w:right w:type="dxa" w:w="80"/>
            </w:tcMar>
          </w:tcPr>
          <w:p>
            <w:r>
              <w:rPr>
                <w:b/>
                <w:bCs/>
                <w:sz w:val="19"/>
                <w:szCs w:val="19"/>
              </w:rPr>
              <w:t xml:space="preserve">Certification Item</w:t>
            </w:r>
          </w:p>
        </w:tc>
        <w:tc>
          <w:tcPr>
            <w:tcW w:type="dxa" w:w="4550"/>
            <w:shd w:fill="D9D9D9" w:color="auto" w:val="clear"/>
            <w:tcMar>
              <w:top w:type="dxa" w:w="60"/>
              <w:left w:type="dxa" w:w="80"/>
              <w:bottom w:type="dxa" w:w="60"/>
              <w:right w:type="dxa" w:w="80"/>
            </w:tcMar>
          </w:tcPr>
          <w:p>
            <w:r>
              <w:rPr>
                <w:b/>
                <w:bCs/>
                <w:sz w:val="19"/>
                <w:szCs w:val="19"/>
              </w:rPr>
              <w:t xml:space="preserve">Finding</w:t>
            </w:r>
          </w:p>
        </w:tc>
        <w:tc>
          <w:tcPr>
            <w:tcW w:type="dxa" w:w="1600"/>
            <w:shd w:fill="D9D9D9" w:color="auto" w:val="clear"/>
            <w:tcMar>
              <w:top w:type="dxa" w:w="60"/>
              <w:left w:type="dxa" w:w="80"/>
              <w:bottom w:type="dxa" w:w="60"/>
              <w:right w:type="dxa" w:w="80"/>
            </w:tcMar>
          </w:tcPr>
          <w:p>
            <w:r>
              <w:rPr>
                <w:b/>
                <w:bCs/>
                <w:sz w:val="19"/>
                <w:szCs w:val="19"/>
              </w:rPr>
              <w:t xml:space="preserve">Status</w:t>
            </w:r>
          </w:p>
        </w:tc>
      </w:tr>
      <w:tr>
        <w:tc>
          <w:tcPr>
            <w:tcW w:type="dxa" w:w="3200"/>
            <w:tcMar>
              <w:top w:type="dxa" w:w="60"/>
              <w:left w:type="dxa" w:w="80"/>
              <w:bottom w:type="dxa" w:w="60"/>
              <w:right w:type="dxa" w:w="80"/>
            </w:tcMar>
          </w:tcPr>
          <w:p>
            <w:r>
              <w:rPr>
                <w:b w:val="false"/>
                <w:bCs w:val="false"/>
                <w:sz w:val="18"/>
                <w:szCs w:val="18"/>
              </w:rPr>
              <w:t xml:space="preserve">ERP-01 Section 10.1–10.14 dashboards remain the authoritative architecture-baseline view</w:t>
            </w:r>
          </w:p>
        </w:tc>
        <w:tc>
          <w:tcPr>
            <w:tcW w:type="dxa" w:w="4550"/>
            <w:tcMar>
              <w:top w:type="dxa" w:w="60"/>
              <w:left w:type="dxa" w:w="80"/>
              <w:bottom w:type="dxa" w:w="60"/>
              <w:right w:type="dxa" w:w="80"/>
            </w:tcMar>
          </w:tcPr>
          <w:p>
            <w:r>
              <w:rPr>
                <w:b w:val="false"/>
                <w:bCs w:val="false"/>
                <w:sz w:val="18"/>
                <w:szCs w:val="18"/>
              </w:rPr>
              <w:t xml:space="preserve">Confirmed unmodified by ERP-02 Phase J</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ERP-02 Phase J's 27 dashboards draw exclusively from Phases A–I evidence</w:t>
            </w:r>
          </w:p>
        </w:tc>
        <w:tc>
          <w:tcPr>
            <w:tcW w:type="dxa" w:w="4550"/>
            <w:tcMar>
              <w:top w:type="dxa" w:w="60"/>
              <w:left w:type="dxa" w:w="80"/>
              <w:bottom w:type="dxa" w:w="60"/>
              <w:right w:type="dxa" w:w="80"/>
            </w:tcMar>
          </w:tcPr>
          <w:p>
            <w:r>
              <w:rPr>
                <w:b w:val="false"/>
                <w:bCs w:val="false"/>
                <w:sz w:val="18"/>
                <w:szCs w:val="18"/>
              </w:rPr>
              <w:t xml:space="preserve">Confirmed — no dashboard cell in Phase J lacks a citation</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No dashboard in either suite implies implementation that has not occurred</w:t>
            </w:r>
          </w:p>
        </w:tc>
        <w:tc>
          <w:tcPr>
            <w:tcW w:type="dxa" w:w="4550"/>
            <w:tcMar>
              <w:top w:type="dxa" w:w="60"/>
              <w:left w:type="dxa" w:w="80"/>
              <w:bottom w:type="dxa" w:w="60"/>
              <w:right w:type="dxa" w:w="80"/>
            </w:tcMar>
          </w:tcPr>
          <w:p>
            <w:r>
              <w:rPr>
                <w:b w:val="false"/>
                <w:bCs w:val="false"/>
                <w:sz w:val="18"/>
                <w:szCs w:val="18"/>
              </w:rPr>
              <w:t xml:space="preserve">Confirmed — canonical non-evidence statuses used throughout</w:t>
            </w:r>
          </w:p>
        </w:tc>
        <w:tc>
          <w:tcPr>
            <w:tcW w:type="dxa" w:w="1600"/>
            <w:tcMar>
              <w:top w:type="dxa" w:w="60"/>
              <w:left w:type="dxa" w:w="80"/>
              <w:bottom w:type="dxa" w:w="60"/>
              <w:right w:type="dxa" w:w="80"/>
            </w:tcMar>
          </w:tcPr>
          <w:p>
            <w:r>
              <w:rPr>
                <w:b w:val="false"/>
                <w:bCs w:val="false"/>
                <w:sz w:val="18"/>
                <w:szCs w:val="18"/>
              </w:rPr>
              <w:t xml:space="preserve">Certified</w:t>
            </w:r>
          </w:p>
        </w:tc>
      </w:tr>
      <w:tr>
        <w:tc>
          <w:tcPr>
            <w:tcW w:type="dxa" w:w="3200"/>
            <w:tcMar>
              <w:top w:type="dxa" w:w="60"/>
              <w:left w:type="dxa" w:w="80"/>
              <w:bottom w:type="dxa" w:w="60"/>
              <w:right w:type="dxa" w:w="80"/>
            </w:tcMar>
          </w:tcPr>
          <w:p>
            <w:r>
              <w:rPr>
                <w:b w:val="false"/>
                <w:bCs w:val="false"/>
                <w:sz w:val="18"/>
                <w:szCs w:val="18"/>
              </w:rPr>
              <w:t xml:space="preserve">Phase J's Executive Scorecard and Decision Support Matrix reconcile with underlying dashboard values</w:t>
            </w:r>
          </w:p>
        </w:tc>
        <w:tc>
          <w:tcPr>
            <w:tcW w:type="dxa" w:w="4550"/>
            <w:tcMar>
              <w:top w:type="dxa" w:w="60"/>
              <w:left w:type="dxa" w:w="80"/>
              <w:bottom w:type="dxa" w:w="60"/>
              <w:right w:type="dxa" w:w="80"/>
            </w:tcMar>
          </w:tcPr>
          <w:p>
            <w:r>
              <w:rPr>
                <w:b w:val="false"/>
                <w:bCs w:val="false"/>
                <w:sz w:val="18"/>
                <w:szCs w:val="18"/>
              </w:rPr>
              <w:t xml:space="preserve">Confirmed</w:t>
            </w:r>
          </w:p>
        </w:tc>
        <w:tc>
          <w:tcPr>
            <w:tcW w:type="dxa" w:w="1600"/>
            <w:tcMar>
              <w:top w:type="dxa" w:w="60"/>
              <w:left w:type="dxa" w:w="80"/>
              <w:bottom w:type="dxa" w:w="60"/>
              <w:right w:type="dxa" w:w="80"/>
            </w:tcMar>
          </w:tcPr>
          <w:p>
            <w:r>
              <w:rPr>
                <w:b w:val="false"/>
                <w:bCs w:val="false"/>
                <w:sz w:val="18"/>
                <w:szCs w:val="18"/>
              </w:rPr>
              <w:t xml:space="preserve">Certified</w:t>
            </w:r>
          </w:p>
        </w:tc>
      </w:tr>
    </w:tbl>
    <w:p>
      <w:pPr>
        <w:pStyle w:val="Heading1"/>
        <w:spacing w:after="140" w:before="280"/>
      </w:pPr>
      <w:r>
        <w:t xml:space="preserve">18. Cross-Reference Verification</w:t>
      </w:r>
    </w:p>
    <w:p>
      <w:pPr>
        <w:spacing w:after="120"/>
      </w:pPr>
      <w:r>
        <w:t xml:space="preserve">Spot-verified cross-references, selected for coverage across the identifier set:</w:t>
      </w:r>
    </w:p>
    <w:p>
      <w:pPr>
        <w:pStyle w:val="ListParagraph"/>
        <w:numPr>
          <w:ilvl w:val="0"/>
          <w:numId w:val="1"/>
        </w:numPr>
        <w:spacing w:after="60"/>
      </w:pPr>
      <w:r>
        <w:t xml:space="preserve">AR-0007 is cited consistently by EGD-0007, WP-0002, WP-0005, KPI-06, and the Enterprise Risk Dashboard (ERP-02 Phase J §20) — verified consistent.</w:t>
      </w:r>
    </w:p>
    <w:p>
      <w:pPr>
        <w:pStyle w:val="ListParagraph"/>
        <w:numPr>
          <w:ilvl w:val="0"/>
          <w:numId w:val="1"/>
        </w:numPr>
        <w:spacing w:after="60"/>
      </w:pPr>
      <w:r>
        <w:t xml:space="preserve">AP-009 is cited by ERP-02 Phase A §7 (as “Action Point AP-009”) and by ERP-01 Phase A.3 §6 (as one of nine Enterprise Architecture Principles) — verified present in both, but see Section 19 for the naming inconsistency this cross-reference surfaces.</w:t>
      </w:r>
    </w:p>
    <w:p>
      <w:pPr>
        <w:pStyle w:val="ListParagraph"/>
        <w:numPr>
          <w:ilvl w:val="0"/>
          <w:numId w:val="1"/>
        </w:numPr>
        <w:spacing w:after="60"/>
      </w:pPr>
      <w:r>
        <w:t xml:space="preserve">VAR-01 through VAR-04 each cite exactly one AR (AR-0001 through AR-0004 respectively) — verified consistent, no variance cites more than one requirement.</w:t>
      </w:r>
    </w:p>
    <w:p>
      <w:pPr>
        <w:pStyle w:val="ListParagraph"/>
        <w:numPr>
          <w:ilvl w:val="0"/>
          <w:numId w:val="1"/>
        </w:numPr>
        <w:spacing w:after="60"/>
      </w:pPr>
      <w:r>
        <w:t xml:space="preserve">Every Work Package cited in the Executive Decision Support Matrix (ERP-02 Phase J §26) resolves to a Work Package defined in ERP-01 Phase A.3 §9 — verified, no orphaned reference.</w:t>
      </w:r>
    </w:p>
    <w:p>
      <w:pPr>
        <w:pStyle w:val="Heading1"/>
        <w:spacing w:after="140" w:before="280"/>
      </w:pPr>
      <w:r>
        <w:t xml:space="preserve">19. Identifier Consistency Verification</w:t>
      </w:r>
    </w:p>
    <w:p>
      <w:pPr>
        <w:pBdr>
          <w:left w:val="single" w:color="999999" w:sz="12" w:space="8"/>
        </w:pBdr>
        <w:spacing w:after="160"/>
      </w:pPr>
      <w:r>
        <w:rPr>
          <w:i/>
          <w:iCs/>
          <w:color w:val="555555"/>
        </w:rPr>
        <w:t xml:space="preserve">Carried-forward finding DG-J-01 (first identified in ERP-02 Phase J §22): the repository uses the prefix “AP” for two distinct concepts. ERP-01 Phase A.3 §6 defines AP-001–AP-009 as “Enterprise Architecture Principles.” ERP-02 Phase A §7 refers to “Action Point AP-009” when discussing the unassigned-owner precondition. This is an identifier-naming inconsistency, not a broken cross-reference or a status conflict: both documents agree on what AP-009 requires (a named accountable owner) even though they name the category differently.</w:t>
      </w:r>
    </w:p>
    <w:p>
      <w:pPr>
        <w:spacing w:after="120"/>
      </w:pPr>
      <w:r>
        <w:t xml:space="preserve">This certification treats DG-J-01 as an Outstanding Repository Finding (Section 21) rather than a certification blocker, because: (a) it does not create ambiguity about which specific item is under discussion in either source document, (b) it does not break any traceability chain verified in Sections 11, 12, or 18, and (c) its resolution requires an Enterprise Architecture Board naming decision that is outside this document's certification authority to make unilaterally. All other identifier families (AR, EGD, ER, VAR, WP, Portfolio, Wave, KPI) were verified to carry a single, consistent meaning across every document in the repository.</w:t>
      </w:r>
    </w:p>
    <w:p>
      <w:pPr>
        <w:pStyle w:val="Heading1"/>
        <w:spacing w:after="140" w:before="280"/>
      </w:pPr>
      <w:r>
        <w:t xml:space="preserve">20. Repository Evidence Assessment</w:t>
      </w:r>
    </w:p>
    <w:p>
      <w:pPr>
        <w:spacing w:after="120"/>
      </w:pPr>
      <w:r>
        <w:t xml:space="preserve">This certification confirms that no phase document within ERP-01, ERP-01A, or ERP-02 Phases A–J asserts implementation, engineering, compliance, release, operational, production, or verification evidence that is not either (a) directly sourced to a specific citation, or (b) explicitly stated using the canonical non-evidence status. This assessment found no instance of fabricated evidence, estimated completion, or inferred progress anywhere in the certified repository.</w:t>
      </w:r>
    </w:p>
    <w:p>
      <w:pPr>
        <w:spacing w:after="120"/>
      </w:pPr>
      <w:r>
        <w:t xml:space="preserve">Evidence that does exist and is certified as accurately represented throughout the repository:</w:t>
      </w:r>
    </w:p>
    <w:p>
      <w:pPr>
        <w:pStyle w:val="ListParagraph"/>
        <w:numPr>
          <w:ilvl w:val="0"/>
          <w:numId w:val="1"/>
        </w:numPr>
        <w:spacing w:after="60"/>
      </w:pPr>
      <w:r>
        <w:t xml:space="preserve">The ten KPI baseline measurements (ERP-01 Phase A.3 §12).</w:t>
      </w:r>
    </w:p>
    <w:p>
      <w:pPr>
        <w:pStyle w:val="ListParagraph"/>
        <w:numPr>
          <w:ilvl w:val="0"/>
          <w:numId w:val="1"/>
        </w:numPr>
        <w:spacing w:after="60"/>
      </w:pPr>
      <w:r>
        <w:t xml:space="preserve">The AR-to-implementation-status traceability matrix (ERP-01 Phase A.3 §7), including the four items rated “Implemented, exceeds bar” (AR-0008, AR-0009, AR-0010) and “Implemented differently; accepted conditionally” (AR-0003).</w:t>
      </w:r>
    </w:p>
    <w:p>
      <w:pPr>
        <w:pStyle w:val="ListParagraph"/>
        <w:numPr>
          <w:ilvl w:val="0"/>
          <w:numId w:val="1"/>
        </w:numPr>
        <w:spacing w:after="60"/>
      </w:pPr>
      <w:r>
        <w:t xml:space="preserve">The four Approved Variances and their review cadences (ERP-01 Phase A.3 §6).</w:t>
      </w:r>
    </w:p>
    <w:p>
      <w:pPr>
        <w:pStyle w:val="Heading1"/>
        <w:spacing w:after="140" w:before="280"/>
      </w:pPr>
      <w:r>
        <w:t xml:space="preserve">21. Outstanding Repository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3700"/>
        <w:gridCol w:w="1750"/>
        <w:gridCol w:w="2750"/>
      </w:tblGrid>
      <w:tr>
        <w:trPr>
          <w:tblHeader/>
        </w:trPr>
        <w:tc>
          <w:tcPr>
            <w:tcW w:type="dxa" w:w="1150"/>
            <w:shd w:fill="D9D9D9" w:color="auto" w:val="clear"/>
            <w:tcMar>
              <w:top w:type="dxa" w:w="60"/>
              <w:left w:type="dxa" w:w="80"/>
              <w:bottom w:type="dxa" w:w="60"/>
              <w:right w:type="dxa" w:w="80"/>
            </w:tcMar>
          </w:tcPr>
          <w:p>
            <w:r>
              <w:rPr>
                <w:b/>
                <w:bCs/>
                <w:sz w:val="19"/>
                <w:szCs w:val="19"/>
              </w:rPr>
              <w:t xml:space="preserve">Finding</w:t>
            </w:r>
          </w:p>
        </w:tc>
        <w:tc>
          <w:tcPr>
            <w:tcW w:type="dxa" w:w="3700"/>
            <w:shd w:fill="D9D9D9" w:color="auto" w:val="clear"/>
            <w:tcMar>
              <w:top w:type="dxa" w:w="60"/>
              <w:left w:type="dxa" w:w="80"/>
              <w:bottom w:type="dxa" w:w="60"/>
              <w:right w:type="dxa" w:w="80"/>
            </w:tcMar>
          </w:tcPr>
          <w:p>
            <w:r>
              <w:rPr>
                <w:b/>
                <w:bCs/>
                <w:sz w:val="19"/>
                <w:szCs w:val="19"/>
              </w:rPr>
              <w:t xml:space="preserve">Description</w:t>
            </w:r>
          </w:p>
        </w:tc>
        <w:tc>
          <w:tcPr>
            <w:tcW w:type="dxa" w:w="1750"/>
            <w:shd w:fill="D9D9D9" w:color="auto" w:val="clear"/>
            <w:tcMar>
              <w:top w:type="dxa" w:w="60"/>
              <w:left w:type="dxa" w:w="80"/>
              <w:bottom w:type="dxa" w:w="60"/>
              <w:right w:type="dxa" w:w="80"/>
            </w:tcMar>
          </w:tcPr>
          <w:p>
            <w:r>
              <w:rPr>
                <w:b/>
                <w:bCs/>
                <w:sz w:val="19"/>
                <w:szCs w:val="19"/>
              </w:rPr>
              <w:t xml:space="preserve">Severity</w:t>
            </w:r>
          </w:p>
        </w:tc>
        <w:tc>
          <w:tcPr>
            <w:tcW w:type="dxa" w:w="2750"/>
            <w:shd w:fill="D9D9D9" w:color="auto" w:val="clear"/>
            <w:tcMar>
              <w:top w:type="dxa" w:w="60"/>
              <w:left w:type="dxa" w:w="80"/>
              <w:bottom w:type="dxa" w:w="60"/>
              <w:right w:type="dxa" w:w="80"/>
            </w:tcMar>
          </w:tcPr>
          <w:p>
            <w:r>
              <w:rPr>
                <w:b/>
                <w:bCs/>
                <w:sz w:val="19"/>
                <w:szCs w:val="19"/>
              </w:rPr>
              <w:t xml:space="preserve">Recommended Disposition</w:t>
            </w:r>
          </w:p>
        </w:tc>
      </w:tr>
      <w:tr>
        <w:tc>
          <w:tcPr>
            <w:tcW w:type="dxa" w:w="1150"/>
            <w:tcMar>
              <w:top w:type="dxa" w:w="60"/>
              <w:left w:type="dxa" w:w="80"/>
              <w:bottom w:type="dxa" w:w="60"/>
              <w:right w:type="dxa" w:w="80"/>
            </w:tcMar>
          </w:tcPr>
          <w:p>
            <w:r>
              <w:rPr>
                <w:b w:val="false"/>
                <w:bCs w:val="false"/>
                <w:sz w:val="18"/>
                <w:szCs w:val="18"/>
              </w:rPr>
              <w:t xml:space="preserve">DG-J-01</w:t>
            </w:r>
          </w:p>
        </w:tc>
        <w:tc>
          <w:tcPr>
            <w:tcW w:type="dxa" w:w="3700"/>
            <w:tcMar>
              <w:top w:type="dxa" w:w="60"/>
              <w:left w:type="dxa" w:w="80"/>
              <w:bottom w:type="dxa" w:w="60"/>
              <w:right w:type="dxa" w:w="80"/>
            </w:tcMar>
          </w:tcPr>
          <w:p>
            <w:r>
              <w:rPr>
                <w:b w:val="false"/>
                <w:bCs w:val="false"/>
                <w:sz w:val="18"/>
                <w:szCs w:val="18"/>
              </w:rPr>
              <w:t xml:space="preserve">“AP” prefix carries two meanings (Enterprise Architecture Principles vs. “Action Point”) across ERP-01 Phase A.3 and ERP-02 Phase A</w:t>
            </w:r>
          </w:p>
        </w:tc>
        <w:tc>
          <w:tcPr>
            <w:tcW w:type="dxa" w:w="1750"/>
            <w:tcMar>
              <w:top w:type="dxa" w:w="60"/>
              <w:left w:type="dxa" w:w="80"/>
              <w:bottom w:type="dxa" w:w="60"/>
              <w:right w:type="dxa" w:w="80"/>
            </w:tcMar>
          </w:tcPr>
          <w:p>
            <w:r>
              <w:rPr>
                <w:b w:val="false"/>
                <w:bCs w:val="false"/>
                <w:sz w:val="18"/>
                <w:szCs w:val="18"/>
              </w:rPr>
              <w:t xml:space="preserve">Low — naming clarity only; no traceability break</w:t>
            </w:r>
          </w:p>
        </w:tc>
        <w:tc>
          <w:tcPr>
            <w:tcW w:type="dxa" w:w="2750"/>
            <w:tcMar>
              <w:top w:type="dxa" w:w="60"/>
              <w:left w:type="dxa" w:w="80"/>
              <w:bottom w:type="dxa" w:w="60"/>
              <w:right w:type="dxa" w:w="80"/>
            </w:tcMar>
          </w:tcPr>
          <w:p>
            <w:r>
              <w:rPr>
                <w:b w:val="false"/>
                <w:bCs w:val="false"/>
                <w:sz w:val="18"/>
                <w:szCs w:val="18"/>
              </w:rPr>
              <w:t xml:space="preserve">Enterprise Architecture Board naming clarification at next governance review</w:t>
            </w:r>
          </w:p>
        </w:tc>
      </w:tr>
      <w:tr>
        <w:tc>
          <w:tcPr>
            <w:tcW w:type="dxa" w:w="1150"/>
            <w:tcMar>
              <w:top w:type="dxa" w:w="60"/>
              <w:left w:type="dxa" w:w="80"/>
              <w:bottom w:type="dxa" w:w="60"/>
              <w:right w:type="dxa" w:w="80"/>
            </w:tcMar>
          </w:tcPr>
          <w:p>
            <w:r>
              <w:rPr>
                <w:b w:val="false"/>
                <w:bCs w:val="false"/>
                <w:sz w:val="18"/>
                <w:szCs w:val="18"/>
              </w:rPr>
              <w:t xml:space="preserve">Governance body activation gap</w:t>
            </w:r>
          </w:p>
        </w:tc>
        <w:tc>
          <w:tcPr>
            <w:tcW w:type="dxa" w:w="3700"/>
            <w:tcMar>
              <w:top w:type="dxa" w:w="60"/>
              <w:left w:type="dxa" w:w="80"/>
              <w:bottom w:type="dxa" w:w="60"/>
              <w:right w:type="dxa" w:w="80"/>
            </w:tcMar>
          </w:tcPr>
          <w:p>
            <w:r>
              <w:rPr>
                <w:b w:val="false"/>
                <w:bCs w:val="false"/>
                <w:sz w:val="18"/>
                <w:szCs w:val="18"/>
              </w:rPr>
              <w:t xml:space="preserve">No accountable owner yet named for any of the governance roles defined in ERP-02 Phase A §9</w:t>
            </w:r>
          </w:p>
        </w:tc>
        <w:tc>
          <w:tcPr>
            <w:tcW w:type="dxa" w:w="1750"/>
            <w:tcMar>
              <w:top w:type="dxa" w:w="60"/>
              <w:left w:type="dxa" w:w="80"/>
              <w:bottom w:type="dxa" w:w="60"/>
              <w:right w:type="dxa" w:w="80"/>
            </w:tcMar>
          </w:tcPr>
          <w:p>
            <w:r>
              <w:rPr>
                <w:b w:val="false"/>
                <w:bCs w:val="false"/>
                <w:sz w:val="18"/>
                <w:szCs w:val="18"/>
              </w:rPr>
              <w:t xml:space="preserve">Medium — blocking precondition for full governance activation, tracked to WP-0006</w:t>
            </w:r>
          </w:p>
        </w:tc>
        <w:tc>
          <w:tcPr>
            <w:tcW w:type="dxa" w:w="2750"/>
            <w:tcMar>
              <w:top w:type="dxa" w:w="60"/>
              <w:left w:type="dxa" w:w="80"/>
              <w:bottom w:type="dxa" w:w="60"/>
              <w:right w:type="dxa" w:w="80"/>
            </w:tcMar>
          </w:tcPr>
          <w:p>
            <w:r>
              <w:rPr>
                <w:b w:val="false"/>
                <w:bCs w:val="false"/>
                <w:sz w:val="18"/>
                <w:szCs w:val="18"/>
              </w:rPr>
              <w:t xml:space="preserve">Execute WP-0006 (unblocked, Wave 1)</w:t>
            </w:r>
          </w:p>
        </w:tc>
      </w:tr>
      <w:tr>
        <w:tc>
          <w:tcPr>
            <w:tcW w:type="dxa" w:w="1150"/>
            <w:tcMar>
              <w:top w:type="dxa" w:w="60"/>
              <w:left w:type="dxa" w:w="80"/>
              <w:bottom w:type="dxa" w:w="60"/>
              <w:right w:type="dxa" w:w="80"/>
            </w:tcMar>
          </w:tcPr>
          <w:p>
            <w:r>
              <w:rPr>
                <w:b w:val="false"/>
                <w:bCs w:val="false"/>
                <w:sz w:val="18"/>
                <w:szCs w:val="18"/>
              </w:rPr>
              <w:t xml:space="preserve">RLS coverage verification gap</w:t>
            </w:r>
          </w:p>
        </w:tc>
        <w:tc>
          <w:tcPr>
            <w:tcW w:type="dxa" w:w="3700"/>
            <w:tcMar>
              <w:top w:type="dxa" w:w="60"/>
              <w:left w:type="dxa" w:w="80"/>
              <w:bottom w:type="dxa" w:w="60"/>
              <w:right w:type="dxa" w:w="80"/>
            </w:tcMar>
          </w:tcPr>
          <w:p>
            <w:r>
              <w:rPr>
                <w:b w:val="false"/>
                <w:bCs w:val="false"/>
                <w:sz w:val="18"/>
                <w:szCs w:val="18"/>
              </w:rPr>
              <w:t xml:space="preserve">RLS coverage confirmed on only 2 of N student-owned tables (KPI-06)</w:t>
            </w:r>
          </w:p>
        </w:tc>
        <w:tc>
          <w:tcPr>
            <w:tcW w:type="dxa" w:w="1750"/>
            <w:tcMar>
              <w:top w:type="dxa" w:w="60"/>
              <w:left w:type="dxa" w:w="80"/>
              <w:bottom w:type="dxa" w:w="60"/>
              <w:right w:type="dxa" w:w="80"/>
            </w:tcMar>
          </w:tcPr>
          <w:p>
            <w:r>
              <w:rPr>
                <w:b w:val="false"/>
                <w:bCs w:val="false"/>
                <w:sz w:val="18"/>
                <w:szCs w:val="18"/>
              </w:rPr>
              <w:t xml:space="preserve">Medium/Critical per ERP-02 Phase J §20</w:t>
            </w:r>
          </w:p>
        </w:tc>
        <w:tc>
          <w:tcPr>
            <w:tcW w:type="dxa" w:w="2750"/>
            <w:tcMar>
              <w:top w:type="dxa" w:w="60"/>
              <w:left w:type="dxa" w:w="80"/>
              <w:bottom w:type="dxa" w:w="60"/>
              <w:right w:type="dxa" w:w="80"/>
            </w:tcMar>
          </w:tcPr>
          <w:p>
            <w:r>
              <w:rPr>
                <w:b w:val="false"/>
                <w:bCs w:val="false"/>
                <w:sz w:val="18"/>
                <w:szCs w:val="18"/>
              </w:rPr>
              <w:t xml:space="preserve">Execute WP-0002 (unblocked, Wave 1)</w:t>
            </w:r>
          </w:p>
        </w:tc>
      </w:tr>
    </w:tbl>
    <w:p>
      <w:pPr>
        <w:pStyle w:val="Heading1"/>
        <w:spacing w:after="140" w:before="280"/>
      </w:pPr>
      <w:r>
        <w:t xml:space="preserve">22. Known Repository Limitations</w:t>
      </w:r>
    </w:p>
    <w:p>
      <w:pPr>
        <w:pStyle w:val="ListParagraph"/>
        <w:numPr>
          <w:ilvl w:val="0"/>
          <w:numId w:val="1"/>
        </w:numPr>
        <w:spacing w:after="60"/>
      </w:pPr>
      <w:r>
        <w:t xml:space="preserve">Portfolios 3–7 (Enterprise AI, Business Capabilities, Knowledge Platform, Integration Platform, Operations &amp; Observability) have no realization assessment and remain Reserved; the repository does not yet define Architecture Requirements for these domains.</w:t>
      </w:r>
    </w:p>
    <w:p>
      <w:pPr>
        <w:pStyle w:val="ListParagraph"/>
        <w:numPr>
          <w:ilvl w:val="0"/>
          <w:numId w:val="1"/>
        </w:numPr>
        <w:spacing w:after="60"/>
      </w:pPr>
      <w:r>
        <w:t xml:space="preserve">Waves 4–5 have no Work Packages assigned and no governing AR/EGD; they exist as placeholders for future scope, not as active planning artifacts.</w:t>
      </w:r>
    </w:p>
    <w:p>
      <w:pPr>
        <w:pStyle w:val="ListParagraph"/>
        <w:numPr>
          <w:ilvl w:val="0"/>
          <w:numId w:val="1"/>
        </w:numPr>
        <w:spacing w:after="60"/>
      </w:pPr>
      <w:r>
        <w:t xml:space="preserve">KPI-10 (Architecture Review SLA) has no defined baseline value — “Not yet defined” is itself the correct, evidenced state, not a gap in this certification.</w:t>
      </w:r>
    </w:p>
    <w:p>
      <w:pPr>
        <w:pStyle w:val="ListParagraph"/>
        <w:numPr>
          <w:ilvl w:val="0"/>
          <w:numId w:val="1"/>
        </w:numPr>
        <w:spacing w:after="60"/>
      </w:pPr>
      <w:r>
        <w:t xml:space="preserve">Governance-body activation (naming of individuals to defined roles) is a precondition tracked to WP-0006 and AP-009, and remains Not Yet Realized across the entire repository.</w:t>
      </w:r>
    </w:p>
    <w:p>
      <w:pPr>
        <w:pStyle w:val="Heading1"/>
        <w:spacing w:after="140" w:before="280"/>
      </w:pPr>
      <w:r>
        <w:t xml:space="preserve">23. Implementation Status Assessment</w:t>
      </w:r>
    </w:p>
    <w:p>
      <w:pPr>
        <w:spacing w:after="120"/>
      </w:pPr>
      <w:r>
        <w:t xml:space="preserve">This section exists specifically to prevent this certification from being read, in whole or in part, as an implementation certification. As of this document:</w:t>
      </w:r>
    </w:p>
    <w:p>
      <w:pPr>
        <w:pStyle w:val="ListParagraph"/>
        <w:numPr>
          <w:ilvl w:val="0"/>
          <w:numId w:val="1"/>
        </w:numPr>
        <w:spacing w:after="60"/>
      </w:pPr>
      <w:r>
        <w:t xml:space="preserve">Zero of six Work Packages have engineering execution evidence recorded (ERP-02 Phase C).</w:t>
      </w:r>
    </w:p>
    <w:p>
      <w:pPr>
        <w:pStyle w:val="ListParagraph"/>
        <w:numPr>
          <w:ilvl w:val="0"/>
          <w:numId w:val="1"/>
        </w:numPr>
        <w:spacing w:after="60"/>
      </w:pPr>
      <w:r>
        <w:t xml:space="preserve">Zero of six Work Packages have realization evidence recorded (ERP-02 Phase D).</w:t>
      </w:r>
    </w:p>
    <w:p>
      <w:pPr>
        <w:pStyle w:val="ListParagraph"/>
        <w:numPr>
          <w:ilvl w:val="0"/>
          <w:numId w:val="1"/>
        </w:numPr>
        <w:spacing w:after="60"/>
      </w:pPr>
      <w:r>
        <w:t xml:space="preserve">Zero of six Work Packages have compliance verification evidence recorded (ERP-02 Phase E).</w:t>
      </w:r>
    </w:p>
    <w:p>
      <w:pPr>
        <w:pStyle w:val="ListParagraph"/>
        <w:numPr>
          <w:ilvl w:val="0"/>
          <w:numId w:val="1"/>
        </w:numPr>
        <w:spacing w:after="60"/>
      </w:pPr>
      <w:r>
        <w:t xml:space="preserve">Zero of six Work Packages have release evidence recorded (ERP-02 Phase F).</w:t>
      </w:r>
    </w:p>
    <w:p>
      <w:pPr>
        <w:pStyle w:val="ListParagraph"/>
        <w:numPr>
          <w:ilvl w:val="0"/>
          <w:numId w:val="1"/>
        </w:numPr>
        <w:spacing w:after="60"/>
      </w:pPr>
      <w:r>
        <w:t xml:space="preserve">Zero of six Work Packages have operational readiness evidence recorded (ERP-02 Phase G) — status: Operational Readiness Not Yet Assessable.</w:t>
      </w:r>
    </w:p>
    <w:p>
      <w:pPr>
        <w:pStyle w:val="ListParagraph"/>
        <w:numPr>
          <w:ilvl w:val="0"/>
          <w:numId w:val="1"/>
        </w:numPr>
        <w:spacing w:after="60"/>
      </w:pPr>
      <w:r>
        <w:t xml:space="preserve">Zero of six Work Packages have production transition evidence recorded (ERP-02 Phase H).</w:t>
      </w:r>
    </w:p>
    <w:p>
      <w:pPr>
        <w:pStyle w:val="ListParagraph"/>
        <w:numPr>
          <w:ilvl w:val="0"/>
          <w:numId w:val="1"/>
        </w:numPr>
        <w:spacing w:after="60"/>
      </w:pPr>
      <w:r>
        <w:t xml:space="preserve">Zero of six Work Packages have independent verification evidence recorded (ERP-02 Phase I) — status: Verification Not Yet Assessable.</w:t>
      </w:r>
    </w:p>
    <w:p>
      <w:pPr>
        <w:spacing w:after="120"/>
      </w:pPr>
      <w:r>
        <w:t xml:space="preserve">Two Work Packages, WP-0002 and WP-0006, are unblocked and startable immediately; this is a scheduling fact, not implementation evidence, and is not certified as such.</w:t>
      </w:r>
    </w:p>
    <w:p>
      <w:pPr>
        <w:pStyle w:val="Heading1"/>
        <w:spacing w:after="140" w:before="280"/>
      </w:pPr>
      <w:r>
        <w:t xml:space="preserve">24. Executive Readiness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9D9D9" w:color="auto" w:val="clear"/>
            <w:tcMar>
              <w:top w:type="dxa" w:w="60"/>
              <w:left w:type="dxa" w:w="80"/>
              <w:bottom w:type="dxa" w:w="60"/>
              <w:right w:type="dxa" w:w="80"/>
            </w:tcMar>
          </w:tcPr>
          <w:p>
            <w:r>
              <w:rPr>
                <w:b/>
                <w:bCs/>
                <w:sz w:val="19"/>
                <w:szCs w:val="19"/>
              </w:rPr>
              <w:t xml:space="preserve">Readiness Dimension</w:t>
            </w:r>
          </w:p>
        </w:tc>
        <w:tc>
          <w:tcPr>
            <w:tcW w:type="dxa" w:w="6150"/>
            <w:shd w:fill="D9D9D9" w:color="auto" w:val="clear"/>
            <w:tcMar>
              <w:top w:type="dxa" w:w="60"/>
              <w:left w:type="dxa" w:w="80"/>
              <w:bottom w:type="dxa" w:w="60"/>
              <w:right w:type="dxa" w:w="80"/>
            </w:tcMar>
          </w:tcPr>
          <w:p>
            <w:r>
              <w:rPr>
                <w:b/>
                <w:bCs/>
                <w:sz w:val="19"/>
                <w:szCs w:val="19"/>
              </w:rPr>
              <w:t xml:space="preserve">Assessment</w:t>
            </w:r>
          </w:p>
        </w:tc>
      </w:tr>
      <w:tr>
        <w:tc>
          <w:tcPr>
            <w:tcW w:type="dxa" w:w="3200"/>
            <w:tcMar>
              <w:top w:type="dxa" w:w="60"/>
              <w:left w:type="dxa" w:w="80"/>
              <w:bottom w:type="dxa" w:w="60"/>
              <w:right w:type="dxa" w:w="80"/>
            </w:tcMar>
          </w:tcPr>
          <w:p>
            <w:r>
              <w:rPr>
                <w:b w:val="false"/>
                <w:bCs w:val="false"/>
                <w:sz w:val="18"/>
                <w:szCs w:val="18"/>
              </w:rPr>
              <w:t xml:space="preserve">Governance readiness</w:t>
            </w:r>
          </w:p>
        </w:tc>
        <w:tc>
          <w:tcPr>
            <w:tcW w:type="dxa" w:w="6150"/>
            <w:tcMar>
              <w:top w:type="dxa" w:w="60"/>
              <w:left w:type="dxa" w:w="80"/>
              <w:bottom w:type="dxa" w:w="60"/>
              <w:right w:type="dxa" w:w="80"/>
            </w:tcMar>
          </w:tcPr>
          <w:p>
            <w:r>
              <w:rPr>
                <w:b w:val="false"/>
                <w:bCs w:val="false"/>
                <w:sz w:val="18"/>
                <w:szCs w:val="18"/>
              </w:rPr>
              <w:t xml:space="preserve">Ready — framework fully defined (ERP-02 Phase A)</w:t>
            </w:r>
          </w:p>
        </w:tc>
      </w:tr>
      <w:tr>
        <w:tc>
          <w:tcPr>
            <w:tcW w:type="dxa" w:w="3200"/>
            <w:tcMar>
              <w:top w:type="dxa" w:w="60"/>
              <w:left w:type="dxa" w:w="80"/>
              <w:bottom w:type="dxa" w:w="60"/>
              <w:right w:type="dxa" w:w="80"/>
            </w:tcMar>
          </w:tcPr>
          <w:p>
            <w:r>
              <w:rPr>
                <w:b w:val="false"/>
                <w:bCs w:val="false"/>
                <w:sz w:val="18"/>
                <w:szCs w:val="18"/>
              </w:rPr>
              <w:t xml:space="preserve">Planning readiness</w:t>
            </w:r>
          </w:p>
        </w:tc>
        <w:tc>
          <w:tcPr>
            <w:tcW w:type="dxa" w:w="6150"/>
            <w:tcMar>
              <w:top w:type="dxa" w:w="60"/>
              <w:left w:type="dxa" w:w="80"/>
              <w:bottom w:type="dxa" w:w="60"/>
              <w:right w:type="dxa" w:w="80"/>
            </w:tcMar>
          </w:tcPr>
          <w:p>
            <w:r>
              <w:rPr>
                <w:b w:val="false"/>
                <w:bCs w:val="false"/>
                <w:sz w:val="18"/>
                <w:szCs w:val="18"/>
              </w:rPr>
              <w:t xml:space="preserve">Ready — Portfolios and Waves fully sequenced (ERP-02 Phase B)</w:t>
            </w:r>
          </w:p>
        </w:tc>
      </w:tr>
      <w:tr>
        <w:tc>
          <w:tcPr>
            <w:tcW w:type="dxa" w:w="3200"/>
            <w:tcMar>
              <w:top w:type="dxa" w:w="60"/>
              <w:left w:type="dxa" w:w="80"/>
              <w:bottom w:type="dxa" w:w="60"/>
              <w:right w:type="dxa" w:w="80"/>
            </w:tcMar>
          </w:tcPr>
          <w:p>
            <w:r>
              <w:rPr>
                <w:b w:val="false"/>
                <w:bCs w:val="false"/>
                <w:sz w:val="18"/>
                <w:szCs w:val="18"/>
              </w:rPr>
              <w:t xml:space="preserve">Reporting readiness</w:t>
            </w:r>
          </w:p>
        </w:tc>
        <w:tc>
          <w:tcPr>
            <w:tcW w:type="dxa" w:w="6150"/>
            <w:tcMar>
              <w:top w:type="dxa" w:w="60"/>
              <w:left w:type="dxa" w:w="80"/>
              <w:bottom w:type="dxa" w:w="60"/>
              <w:right w:type="dxa" w:w="80"/>
            </w:tcMar>
          </w:tcPr>
          <w:p>
            <w:r>
              <w:rPr>
                <w:b w:val="false"/>
                <w:bCs w:val="false"/>
                <w:sz w:val="18"/>
                <w:szCs w:val="18"/>
              </w:rPr>
              <w:t xml:space="preserve">Ready — 27-dashboard executive suite operational (ERP-02 Phase J)</w:t>
            </w:r>
          </w:p>
        </w:tc>
      </w:tr>
      <w:tr>
        <w:tc>
          <w:tcPr>
            <w:tcW w:type="dxa" w:w="3200"/>
            <w:tcMar>
              <w:top w:type="dxa" w:w="60"/>
              <w:left w:type="dxa" w:w="80"/>
              <w:bottom w:type="dxa" w:w="60"/>
              <w:right w:type="dxa" w:w="80"/>
            </w:tcMar>
          </w:tcPr>
          <w:p>
            <w:r>
              <w:rPr>
                <w:b w:val="false"/>
                <w:bCs w:val="false"/>
                <w:sz w:val="18"/>
                <w:szCs w:val="18"/>
              </w:rPr>
              <w:t xml:space="preserve">Execution readiness</w:t>
            </w:r>
          </w:p>
        </w:tc>
        <w:tc>
          <w:tcPr>
            <w:tcW w:type="dxa" w:w="6150"/>
            <w:tcMar>
              <w:top w:type="dxa" w:w="60"/>
              <w:left w:type="dxa" w:w="80"/>
              <w:bottom w:type="dxa" w:w="60"/>
              <w:right w:type="dxa" w:w="80"/>
            </w:tcMar>
          </w:tcPr>
          <w:p>
            <w:r>
              <w:rPr>
                <w:b w:val="false"/>
                <w:bCs w:val="false"/>
                <w:sz w:val="18"/>
                <w:szCs w:val="18"/>
              </w:rPr>
              <w:t xml:space="preserve">Partially ready — Wave 1 (WP-0002, WP-0006) unblocked; Waves 2–3 sequenced/gated</w:t>
            </w:r>
          </w:p>
        </w:tc>
      </w:tr>
      <w:tr>
        <w:tc>
          <w:tcPr>
            <w:tcW w:type="dxa" w:w="3200"/>
            <w:tcMar>
              <w:top w:type="dxa" w:w="60"/>
              <w:left w:type="dxa" w:w="80"/>
              <w:bottom w:type="dxa" w:w="60"/>
              <w:right w:type="dxa" w:w="80"/>
            </w:tcMar>
          </w:tcPr>
          <w:p>
            <w:r>
              <w:rPr>
                <w:b w:val="false"/>
                <w:bCs w:val="false"/>
                <w:sz w:val="18"/>
                <w:szCs w:val="18"/>
              </w:rPr>
              <w:t xml:space="preserve">Certification readiness for ERP-03 (future implementation phase, if chartered)</w:t>
            </w:r>
          </w:p>
        </w:tc>
        <w:tc>
          <w:tcPr>
            <w:tcW w:type="dxa" w:w="6150"/>
            <w:tcMar>
              <w:top w:type="dxa" w:w="60"/>
              <w:left w:type="dxa" w:w="80"/>
              <w:bottom w:type="dxa" w:w="60"/>
              <w:right w:type="dxa" w:w="80"/>
            </w:tcMar>
          </w:tcPr>
          <w:p>
            <w:r>
              <w:rPr>
                <w:b w:val="false"/>
                <w:bCs w:val="false"/>
                <w:sz w:val="18"/>
                <w:szCs w:val="18"/>
              </w:rPr>
              <w:t xml:space="preserve">Not applicable until Wave 1 produces the first engineering, compliance, and verification evidence</w:t>
            </w:r>
          </w:p>
        </w:tc>
      </w:tr>
    </w:tbl>
    <w:p>
      <w:pPr>
        <w:pStyle w:val="Heading1"/>
        <w:spacing w:after="140" w:before="280"/>
      </w:pPr>
      <w:r>
        <w:t xml:space="preserve">25. Repository Certification Statement</w:t>
      </w:r>
    </w:p>
    <w:p>
      <w:pPr>
        <w:spacing w:after="120"/>
      </w:pPr>
      <w:r>
        <w:rPr>
          <w:b/>
          <w:bCs/>
        </w:rPr>
        <w:t xml:space="preserve">On the basis of the assessments in Sections 8–24, ERP-02 is hereby certified as the canonical Enterprise Architecture Execution &amp; Realization Repository for the HireRise Career Intelligence Platform:</w:t>
      </w:r>
    </w:p>
    <w:p>
      <w:pPr>
        <w:pStyle w:val="ListParagraph"/>
        <w:numPr>
          <w:ilvl w:val="0"/>
          <w:numId w:val="1"/>
        </w:numPr>
        <w:spacing w:after="60"/>
      </w:pPr>
      <w:r>
        <w:t xml:space="preserve">The repository is internally consistent. (Section 10)</w:t>
      </w:r>
    </w:p>
    <w:p>
      <w:pPr>
        <w:pStyle w:val="ListParagraph"/>
        <w:numPr>
          <w:ilvl w:val="0"/>
          <w:numId w:val="1"/>
        </w:numPr>
        <w:spacing w:after="60"/>
      </w:pPr>
      <w:r>
        <w:t xml:space="preserve">The repository is fully traceable, from Architecture Requirement through Executive Dashboard. (Sections 11, 12, 18)</w:t>
      </w:r>
    </w:p>
    <w:p>
      <w:pPr>
        <w:pStyle w:val="ListParagraph"/>
        <w:numPr>
          <w:ilvl w:val="0"/>
          <w:numId w:val="1"/>
        </w:numPr>
        <w:spacing w:after="60"/>
      </w:pPr>
      <w:r>
        <w:t xml:space="preserve">The repository is governance-complete at the definitional and framework level. (Sections 9, 12)</w:t>
      </w:r>
    </w:p>
    <w:p>
      <w:pPr>
        <w:pStyle w:val="ListParagraph"/>
        <w:numPr>
          <w:ilvl w:val="0"/>
          <w:numId w:val="1"/>
        </w:numPr>
        <w:spacing w:after="60"/>
      </w:pPr>
      <w:r>
        <w:t xml:space="preserve">The repository is suitable for governing future implementation. (Section 24)</w:t>
      </w:r>
    </w:p>
    <w:p>
      <w:pPr>
        <w:spacing w:after="120"/>
      </w:pPr>
      <w:r>
        <w:rPr>
          <w:b/>
          <w:bCs/>
        </w:rPr>
        <w:t xml:space="preserve">This certification explicitly does not extend to implementation itself, which has not yet been certified and is not represented as certified anywhere in this document.</w:t>
      </w:r>
    </w:p>
    <w:p>
      <w:pPr>
        <w:pStyle w:val="Heading1"/>
        <w:spacing w:after="140" w:before="280"/>
      </w:pPr>
      <w:r>
        <w:t xml:space="preserve">26. Program Closure Assessment</w:t>
      </w:r>
    </w:p>
    <w:p>
      <w:pPr>
        <w:spacing w:after="120"/>
      </w:pPr>
      <w:r>
        <w:t xml:space="preserve">ERP-02 is declared complete. All ten planned phases (A through J) have been produced, reviewed for internal consistency, and certified above.</w:t>
      </w:r>
    </w:p>
    <w:p>
      <w:pPr>
        <w:spacing w:after="120"/>
      </w:pPr>
      <w:r>
        <w:t xml:space="preserve">The ERP-02 repository, together with ERP-01 and ERP-01A, is declared frozen as Version 1.0. No further architectural redesign, identifier renumbering, or governance redefinition is in scope for any future phase; future work is realization of what this repository already defines, recorded as evidence against the existing identifiers rather than as changes to them.</w:t>
      </w:r>
    </w:p>
    <w:p>
      <w:pPr>
        <w:pStyle w:val="Heading1"/>
        <w:spacing w:after="140" w:before="280"/>
      </w:pPr>
      <w:r>
        <w:t xml:space="preserve">27. Future Realization Recommendations</w:t>
      </w:r>
    </w:p>
    <w:p>
      <w:pPr>
        <w:pStyle w:val="ListParagraph"/>
        <w:numPr>
          <w:ilvl w:val="0"/>
          <w:numId w:val="1"/>
        </w:numPr>
        <w:spacing w:after="60"/>
      </w:pPr>
      <w:r>
        <w:t xml:space="preserve">Begin Wave 1 by executing WP-0002 (RLS verification) and WP-0006 (owner assignment) — both unblocked, both Critical severity, neither dependent on the other.</w:t>
      </w:r>
    </w:p>
    <w:p>
      <w:pPr>
        <w:pStyle w:val="ListParagraph"/>
        <w:numPr>
          <w:ilvl w:val="0"/>
          <w:numId w:val="1"/>
        </w:numPr>
        <w:spacing w:after="60"/>
      </w:pPr>
      <w:r>
        <w:t xml:space="preserve">Resolve Finding DG-J-01 (AP naming inconsistency) at the next Enterprise Architecture Board review, before it compounds across further phases.</w:t>
      </w:r>
    </w:p>
    <w:p>
      <w:pPr>
        <w:pStyle w:val="ListParagraph"/>
        <w:numPr>
          <w:ilvl w:val="0"/>
          <w:numId w:val="1"/>
        </w:numPr>
        <w:spacing w:after="60"/>
      </w:pPr>
      <w:r>
        <w:t xml:space="preserve">Record all future engineering, compliance, release, operational, and verification evidence directly against the existing ERP-02 Phase C–I frameworks rather than through new phase documents, consistent with Phase J's standing-aggregation model (ERP-02 Phase J §30).</w:t>
      </w:r>
    </w:p>
    <w:p>
      <w:pPr>
        <w:pStyle w:val="ListParagraph"/>
        <w:numPr>
          <w:ilvl w:val="0"/>
          <w:numId w:val="1"/>
        </w:numPr>
        <w:spacing w:after="60"/>
      </w:pPr>
      <w:r>
        <w:t xml:space="preserve">Defer any realization assessment for Portfolios 3–7 and Waves 4–5 until a Phase A.1-style assessment is chartered for each domain, consistent with ERP-02 Phase A §3.</w:t>
      </w:r>
    </w:p>
    <w:p>
      <w:pPr>
        <w:pStyle w:val="Heading1"/>
        <w:spacing w:after="140" w:before="280"/>
      </w:pPr>
      <w:r>
        <w:t xml:space="preserve">28. Repository Maintenance Model</w:t>
      </w:r>
    </w:p>
    <w:p>
      <w:pPr>
        <w:spacing w:after="120"/>
      </w:pPr>
      <w:r>
        <w:t xml:space="preserve">Post-closure, the repository is maintained by evidence entry, not by phase authorship. As engineering, compliance, release, operational, production, and verification evidence is produced for WP-0002 and WP-0006 (and later WP-0001, WP-0003, WP-0004, WP-0005), it is recorded against the corresponding ERP-02 Phase C–I framework and reflected in the next ERP-02 Phase J dashboard refresh (per ERP-02 Phase J §27, Executive Reporting Model). No new phase letter is issued for routine evidence updates.</w:t>
      </w:r>
    </w:p>
    <w:p>
      <w:pPr>
        <w:pStyle w:val="Heading1"/>
        <w:spacing w:after="140" w:before="280"/>
      </w:pPr>
      <w:r>
        <w:t xml:space="preserve">29. Controlled Change Governance</w:t>
      </w:r>
    </w:p>
    <w:p>
      <w:pPr>
        <w:spacing w:after="120"/>
      </w:pPr>
      <w:r>
        <w:t xml:space="preserve">Any change to a frozen Version 1.0 identifier (AR, EGD, ER, VAR, AP, WP, Portfolio, Wave, or KPI) is a governance event, not a documentation edit, and requires:</w:t>
      </w:r>
    </w:p>
    <w:p>
      <w:pPr>
        <w:pStyle w:val="ListParagraph"/>
        <w:numPr>
          <w:ilvl w:val="0"/>
          <w:numId w:val="1"/>
        </w:numPr>
        <w:spacing w:after="60"/>
      </w:pPr>
      <w:r>
        <w:t xml:space="preserve">A proposing Enterprise Governance Decision, numbered in sequence and not reusing a retired number.</w:t>
      </w:r>
    </w:p>
    <w:p>
      <w:pPr>
        <w:pStyle w:val="ListParagraph"/>
        <w:numPr>
          <w:ilvl w:val="0"/>
          <w:numId w:val="1"/>
        </w:numPr>
        <w:spacing w:after="60"/>
      </w:pPr>
      <w:r>
        <w:t xml:space="preserve">Enterprise Architecture Board review and approval prior to any repository document being updated.</w:t>
      </w:r>
    </w:p>
    <w:p>
      <w:pPr>
        <w:pStyle w:val="ListParagraph"/>
        <w:numPr>
          <w:ilvl w:val="0"/>
          <w:numId w:val="1"/>
        </w:numPr>
        <w:spacing w:after="60"/>
      </w:pPr>
      <w:r>
        <w:t xml:space="preserve">An explicit changelog entry identifying which prior phase document is superseded and why.</w:t>
      </w:r>
    </w:p>
    <w:p>
      <w:pPr>
        <w:spacing w:after="120"/>
      </w:pPr>
      <w:r>
        <w:t xml:space="preserve">No identifier is renumbered or silently redefined under any circumstance; a superseded identifier is marked superseded, never deleted or reused.</w:t>
      </w:r>
    </w:p>
    <w:p>
      <w:pPr>
        <w:pStyle w:val="Heading1"/>
        <w:spacing w:after="140" w:before="280"/>
      </w:pPr>
      <w:r>
        <w:t xml:space="preserve">30. Repository Baseline Preservation</w:t>
      </w:r>
    </w:p>
    <w:p>
      <w:pPr>
        <w:spacing w:after="120"/>
      </w:pPr>
      <w:r>
        <w:t xml:space="preserve">ERP-01 (the architecture baseline), ERP-01A (its validation), and ERP-02 Phases A–J (the execution governance repository) are preserved unmodified as Version 1.0 from this point forward. This document, ERP-02A, is likewise part of that frozen baseline once issued. Any future document that reports realization evidence does so as an addition to the repository, not as an edit to these baseline documents.</w:t>
      </w:r>
    </w:p>
    <w:p>
      <w:pPr>
        <w:pStyle w:val="Heading1"/>
        <w:spacing w:after="140" w:before="280"/>
      </w:pPr>
      <w:r>
        <w:t xml:space="preserve">31. ERP-02 Program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50"/>
      </w:tblGrid>
      <w:tr>
        <w:trPr>
          <w:tblHeader/>
        </w:trPr>
        <w:tc>
          <w:tcPr>
            <w:tcW w:type="dxa" w:w="700"/>
            <w:shd w:fill="D9D9D9" w:color="auto" w:val="clear"/>
            <w:tcMar>
              <w:top w:type="dxa" w:w="60"/>
              <w:left w:type="dxa" w:w="80"/>
              <w:bottom w:type="dxa" w:w="60"/>
              <w:right w:type="dxa" w:w="80"/>
            </w:tcMar>
          </w:tcPr>
          <w:p>
            <w:r>
              <w:rPr>
                <w:b/>
                <w:bCs/>
                <w:sz w:val="19"/>
                <w:szCs w:val="19"/>
              </w:rPr>
              <w:t xml:space="preserve">Phase</w:t>
            </w:r>
          </w:p>
        </w:tc>
        <w:tc>
          <w:tcPr>
            <w:tcW w:type="dxa" w:w="2400"/>
            <w:shd w:fill="D9D9D9" w:color="auto" w:val="clear"/>
            <w:tcMar>
              <w:top w:type="dxa" w:w="60"/>
              <w:left w:type="dxa" w:w="80"/>
              <w:bottom w:type="dxa" w:w="60"/>
              <w:right w:type="dxa" w:w="80"/>
            </w:tcMar>
          </w:tcPr>
          <w:p>
            <w:r>
              <w:rPr>
                <w:b/>
                <w:bCs/>
                <w:sz w:val="19"/>
                <w:szCs w:val="19"/>
              </w:rPr>
              <w:t xml:space="preserve">Focus</w:t>
            </w:r>
          </w:p>
        </w:tc>
        <w:tc>
          <w:tcPr>
            <w:tcW w:type="dxa" w:w="6250"/>
            <w:shd w:fill="D9D9D9" w:color="auto" w:val="clear"/>
            <w:tcMar>
              <w:top w:type="dxa" w:w="60"/>
              <w:left w:type="dxa" w:w="80"/>
              <w:bottom w:type="dxa" w:w="60"/>
              <w:right w:type="dxa" w:w="80"/>
            </w:tcMar>
          </w:tcPr>
          <w:p>
            <w:r>
              <w:rPr>
                <w:b/>
                <w:bCs/>
                <w:sz w:val="19"/>
                <w:szCs w:val="19"/>
              </w:rPr>
              <w:t xml:space="preserve">Outcome</w:t>
            </w:r>
          </w:p>
        </w:tc>
      </w:tr>
      <w:tr>
        <w:tc>
          <w:tcPr>
            <w:tcW w:type="dxa" w:w="700"/>
            <w:tcMar>
              <w:top w:type="dxa" w:w="60"/>
              <w:left w:type="dxa" w:w="80"/>
              <w:bottom w:type="dxa" w:w="60"/>
              <w:right w:type="dxa" w:w="80"/>
            </w:tcMar>
          </w:tcPr>
          <w:p>
            <w:r>
              <w:rPr>
                <w:b w:val="false"/>
                <w:bCs w:val="false"/>
                <w:sz w:val="18"/>
                <w:szCs w:val="18"/>
              </w:rPr>
              <w:t xml:space="preserve">A</w:t>
            </w:r>
          </w:p>
        </w:tc>
        <w:tc>
          <w:tcPr>
            <w:tcW w:type="dxa" w:w="2400"/>
            <w:tcMar>
              <w:top w:type="dxa" w:w="60"/>
              <w:left w:type="dxa" w:w="80"/>
              <w:bottom w:type="dxa" w:w="60"/>
              <w:right w:type="dxa" w:w="80"/>
            </w:tcMar>
          </w:tcPr>
          <w:p>
            <w:r>
              <w:rPr>
                <w:b w:val="false"/>
                <w:bCs w:val="false"/>
                <w:sz w:val="18"/>
                <w:szCs w:val="18"/>
              </w:rPr>
              <w:t xml:space="preserve">Execution Governance</w:t>
            </w:r>
          </w:p>
        </w:tc>
        <w:tc>
          <w:tcPr>
            <w:tcW w:type="dxa" w:w="6250"/>
            <w:tcMar>
              <w:top w:type="dxa" w:w="60"/>
              <w:left w:type="dxa" w:w="80"/>
              <w:bottom w:type="dxa" w:w="60"/>
              <w:right w:type="dxa" w:w="80"/>
            </w:tcMar>
          </w:tcPr>
          <w:p>
            <w:r>
              <w:rPr>
                <w:b w:val="false"/>
                <w:bCs w:val="false"/>
                <w:sz w:val="18"/>
                <w:szCs w:val="18"/>
              </w:rPr>
              <w:t xml:space="preserve">Constitutional governance framework, roles, and escalation model established</w:t>
            </w:r>
          </w:p>
        </w:tc>
      </w:tr>
      <w:tr>
        <w:tc>
          <w:tcPr>
            <w:tcW w:type="dxa" w:w="700"/>
            <w:tcMar>
              <w:top w:type="dxa" w:w="60"/>
              <w:left w:type="dxa" w:w="80"/>
              <w:bottom w:type="dxa" w:w="60"/>
              <w:right w:type="dxa" w:w="80"/>
            </w:tcMar>
          </w:tcPr>
          <w:p>
            <w:r>
              <w:rPr>
                <w:b w:val="false"/>
                <w:bCs w:val="false"/>
                <w:sz w:val="18"/>
                <w:szCs w:val="18"/>
              </w:rPr>
              <w:t xml:space="preserve">B</w:t>
            </w:r>
          </w:p>
        </w:tc>
        <w:tc>
          <w:tcPr>
            <w:tcW w:type="dxa" w:w="2400"/>
            <w:tcMar>
              <w:top w:type="dxa" w:w="60"/>
              <w:left w:type="dxa" w:w="80"/>
              <w:bottom w:type="dxa" w:w="60"/>
              <w:right w:type="dxa" w:w="80"/>
            </w:tcMar>
          </w:tcPr>
          <w:p>
            <w:r>
              <w:rPr>
                <w:b w:val="false"/>
                <w:bCs w:val="false"/>
                <w:sz w:val="18"/>
                <w:szCs w:val="18"/>
              </w:rPr>
              <w:t xml:space="preserve">Portfolio Planning</w:t>
            </w:r>
          </w:p>
        </w:tc>
        <w:tc>
          <w:tcPr>
            <w:tcW w:type="dxa" w:w="6250"/>
            <w:tcMar>
              <w:top w:type="dxa" w:w="60"/>
              <w:left w:type="dxa" w:w="80"/>
              <w:bottom w:type="dxa" w:w="60"/>
              <w:right w:type="dxa" w:w="80"/>
            </w:tcMar>
          </w:tcPr>
          <w:p>
            <w:r>
              <w:rPr>
                <w:b w:val="false"/>
                <w:bCs w:val="false"/>
                <w:sz w:val="18"/>
                <w:szCs w:val="18"/>
              </w:rPr>
              <w:t xml:space="preserve">3 active Portfolios and 5 Waves sequenced against the 6 approved Work Packages</w:t>
            </w:r>
          </w:p>
        </w:tc>
      </w:tr>
      <w:tr>
        <w:tc>
          <w:tcPr>
            <w:tcW w:type="dxa" w:w="700"/>
            <w:tcMar>
              <w:top w:type="dxa" w:w="60"/>
              <w:left w:type="dxa" w:w="80"/>
              <w:bottom w:type="dxa" w:w="60"/>
              <w:right w:type="dxa" w:w="80"/>
            </w:tcMar>
          </w:tcPr>
          <w:p>
            <w:r>
              <w:rPr>
                <w:b w:val="false"/>
                <w:bCs w:val="false"/>
                <w:sz w:val="18"/>
                <w:szCs w:val="18"/>
              </w:rPr>
              <w:t xml:space="preserve">C</w:t>
            </w:r>
          </w:p>
        </w:tc>
        <w:tc>
          <w:tcPr>
            <w:tcW w:type="dxa" w:w="2400"/>
            <w:tcMar>
              <w:top w:type="dxa" w:w="60"/>
              <w:left w:type="dxa" w:w="80"/>
              <w:bottom w:type="dxa" w:w="60"/>
              <w:right w:type="dxa" w:w="80"/>
            </w:tcMar>
          </w:tcPr>
          <w:p>
            <w:r>
              <w:rPr>
                <w:b w:val="false"/>
                <w:bCs w:val="false"/>
                <w:sz w:val="18"/>
                <w:szCs w:val="18"/>
              </w:rPr>
              <w:t xml:space="preserve">Engineering Control</w:t>
            </w:r>
          </w:p>
        </w:tc>
        <w:tc>
          <w:tcPr>
            <w:tcW w:type="dxa" w:w="6250"/>
            <w:tcMar>
              <w:top w:type="dxa" w:w="60"/>
              <w:left w:type="dxa" w:w="80"/>
              <w:bottom w:type="dxa" w:w="60"/>
              <w:right w:type="dxa" w:w="80"/>
            </w:tcMar>
          </w:tcPr>
          <w:p>
            <w:r>
              <w:rPr>
                <w:b w:val="false"/>
                <w:bCs w:val="false"/>
                <w:sz w:val="18"/>
                <w:szCs w:val="18"/>
              </w:rPr>
              <w:t xml:space="preserve">Engineering execution standards defined; no execution evidence yet recorded</w:t>
            </w:r>
          </w:p>
        </w:tc>
      </w:tr>
      <w:tr>
        <w:tc>
          <w:tcPr>
            <w:tcW w:type="dxa" w:w="700"/>
            <w:tcMar>
              <w:top w:type="dxa" w:w="60"/>
              <w:left w:type="dxa" w:w="80"/>
              <w:bottom w:type="dxa" w:w="60"/>
              <w:right w:type="dxa" w:w="80"/>
            </w:tcMar>
          </w:tcPr>
          <w:p>
            <w:r>
              <w:rPr>
                <w:b w:val="false"/>
                <w:bCs w:val="false"/>
                <w:sz w:val="18"/>
                <w:szCs w:val="18"/>
              </w:rPr>
              <w:t xml:space="preserve">D</w:t>
            </w:r>
          </w:p>
        </w:tc>
        <w:tc>
          <w:tcPr>
            <w:tcW w:type="dxa" w:w="2400"/>
            <w:tcMar>
              <w:top w:type="dxa" w:w="60"/>
              <w:left w:type="dxa" w:w="80"/>
              <w:bottom w:type="dxa" w:w="60"/>
              <w:right w:type="dxa" w:w="80"/>
            </w:tcMar>
          </w:tcPr>
          <w:p>
            <w:r>
              <w:rPr>
                <w:b w:val="false"/>
                <w:bCs w:val="false"/>
                <w:sz w:val="18"/>
                <w:szCs w:val="18"/>
              </w:rPr>
              <w:t xml:space="preserve">Realization Governance</w:t>
            </w:r>
          </w:p>
        </w:tc>
        <w:tc>
          <w:tcPr>
            <w:tcW w:type="dxa" w:w="6250"/>
            <w:tcMar>
              <w:top w:type="dxa" w:w="60"/>
              <w:left w:type="dxa" w:w="80"/>
              <w:bottom w:type="dxa" w:w="60"/>
              <w:right w:type="dxa" w:w="80"/>
            </w:tcMar>
          </w:tcPr>
          <w:p>
            <w:r>
              <w:rPr>
                <w:b w:val="false"/>
                <w:bCs w:val="false"/>
                <w:sz w:val="18"/>
                <w:szCs w:val="18"/>
              </w:rPr>
              <w:t xml:space="preserve">Work Package realization criteria defined; unapplied</w:t>
            </w:r>
          </w:p>
        </w:tc>
      </w:tr>
      <w:tr>
        <w:tc>
          <w:tcPr>
            <w:tcW w:type="dxa" w:w="700"/>
            <w:tcMar>
              <w:top w:type="dxa" w:w="60"/>
              <w:left w:type="dxa" w:w="80"/>
              <w:bottom w:type="dxa" w:w="60"/>
              <w:right w:type="dxa" w:w="80"/>
            </w:tcMar>
          </w:tcPr>
          <w:p>
            <w:r>
              <w:rPr>
                <w:b w:val="false"/>
                <w:bCs w:val="false"/>
                <w:sz w:val="18"/>
                <w:szCs w:val="18"/>
              </w:rPr>
              <w:t xml:space="preserve">E</w:t>
            </w:r>
          </w:p>
        </w:tc>
        <w:tc>
          <w:tcPr>
            <w:tcW w:type="dxa" w:w="2400"/>
            <w:tcMar>
              <w:top w:type="dxa" w:w="60"/>
              <w:left w:type="dxa" w:w="80"/>
              <w:bottom w:type="dxa" w:w="60"/>
              <w:right w:type="dxa" w:w="80"/>
            </w:tcMar>
          </w:tcPr>
          <w:p>
            <w:r>
              <w:rPr>
                <w:b w:val="false"/>
                <w:bCs w:val="false"/>
                <w:sz w:val="18"/>
                <w:szCs w:val="18"/>
              </w:rPr>
              <w:t xml:space="preserve">Compliance</w:t>
            </w:r>
          </w:p>
        </w:tc>
        <w:tc>
          <w:tcPr>
            <w:tcW w:type="dxa" w:w="6250"/>
            <w:tcMar>
              <w:top w:type="dxa" w:w="60"/>
              <w:left w:type="dxa" w:w="80"/>
              <w:bottom w:type="dxa" w:w="60"/>
              <w:right w:type="dxa" w:w="80"/>
            </w:tcMar>
          </w:tcPr>
          <w:p>
            <w:r>
              <w:rPr>
                <w:b w:val="false"/>
                <w:bCs w:val="false"/>
                <w:sz w:val="18"/>
                <w:szCs w:val="18"/>
              </w:rPr>
              <w:t xml:space="preserve">Architecture-compliance-during-delivery verification method defined; unapplied</w:t>
            </w:r>
          </w:p>
        </w:tc>
      </w:tr>
      <w:tr>
        <w:tc>
          <w:tcPr>
            <w:tcW w:type="dxa" w:w="700"/>
            <w:tcMar>
              <w:top w:type="dxa" w:w="60"/>
              <w:left w:type="dxa" w:w="80"/>
              <w:bottom w:type="dxa" w:w="60"/>
              <w:right w:type="dxa" w:w="80"/>
            </w:tcMar>
          </w:tcPr>
          <w:p>
            <w:r>
              <w:rPr>
                <w:b w:val="false"/>
                <w:bCs w:val="false"/>
                <w:sz w:val="18"/>
                <w:szCs w:val="18"/>
              </w:rPr>
              <w:t xml:space="preserve">F</w:t>
            </w:r>
          </w:p>
        </w:tc>
        <w:tc>
          <w:tcPr>
            <w:tcW w:type="dxa" w:w="2400"/>
            <w:tcMar>
              <w:top w:type="dxa" w:w="60"/>
              <w:left w:type="dxa" w:w="80"/>
              <w:bottom w:type="dxa" w:w="60"/>
              <w:right w:type="dxa" w:w="80"/>
            </w:tcMar>
          </w:tcPr>
          <w:p>
            <w:r>
              <w:rPr>
                <w:b w:val="false"/>
                <w:bCs w:val="false"/>
                <w:sz w:val="18"/>
                <w:szCs w:val="18"/>
              </w:rPr>
              <w:t xml:space="preserve">Release</w:t>
            </w:r>
          </w:p>
        </w:tc>
        <w:tc>
          <w:tcPr>
            <w:tcW w:type="dxa" w:w="6250"/>
            <w:tcMar>
              <w:top w:type="dxa" w:w="60"/>
              <w:left w:type="dxa" w:w="80"/>
              <w:bottom w:type="dxa" w:w="60"/>
              <w:right w:type="dxa" w:w="80"/>
            </w:tcMar>
          </w:tcPr>
          <w:p>
            <w:r>
              <w:rPr>
                <w:b w:val="false"/>
                <w:bCs w:val="false"/>
                <w:sz w:val="18"/>
                <w:szCs w:val="18"/>
              </w:rPr>
              <w:t xml:space="preserve">Release and deployment governance gates defined; unreached</w:t>
            </w:r>
          </w:p>
        </w:tc>
      </w:tr>
      <w:tr>
        <w:tc>
          <w:tcPr>
            <w:tcW w:type="dxa" w:w="700"/>
            <w:tcMar>
              <w:top w:type="dxa" w:w="60"/>
              <w:left w:type="dxa" w:w="80"/>
              <w:bottom w:type="dxa" w:w="60"/>
              <w:right w:type="dxa" w:w="80"/>
            </w:tcMar>
          </w:tcPr>
          <w:p>
            <w:r>
              <w:rPr>
                <w:b w:val="false"/>
                <w:bCs w:val="false"/>
                <w:sz w:val="18"/>
                <w:szCs w:val="18"/>
              </w:rPr>
              <w:t xml:space="preserve">G</w:t>
            </w:r>
          </w:p>
        </w:tc>
        <w:tc>
          <w:tcPr>
            <w:tcW w:type="dxa" w:w="2400"/>
            <w:tcMar>
              <w:top w:type="dxa" w:w="60"/>
              <w:left w:type="dxa" w:w="80"/>
              <w:bottom w:type="dxa" w:w="60"/>
              <w:right w:type="dxa" w:w="80"/>
            </w:tcMar>
          </w:tcPr>
          <w:p>
            <w:r>
              <w:rPr>
                <w:b w:val="false"/>
                <w:bCs w:val="false"/>
                <w:sz w:val="18"/>
                <w:szCs w:val="18"/>
              </w:rPr>
              <w:t xml:space="preserve">Operational Readiness</w:t>
            </w:r>
          </w:p>
        </w:tc>
        <w:tc>
          <w:tcPr>
            <w:tcW w:type="dxa" w:w="6250"/>
            <w:tcMar>
              <w:top w:type="dxa" w:w="60"/>
              <w:left w:type="dxa" w:w="80"/>
              <w:bottom w:type="dxa" w:w="60"/>
              <w:right w:type="dxa" w:w="80"/>
            </w:tcMar>
          </w:tcPr>
          <w:p>
            <w:r>
              <w:rPr>
                <w:b w:val="false"/>
                <w:bCs w:val="false"/>
                <w:sz w:val="18"/>
                <w:szCs w:val="18"/>
              </w:rPr>
              <w:t xml:space="preserve">Operational acceptance criteria defined; unassessed</w:t>
            </w:r>
          </w:p>
        </w:tc>
      </w:tr>
      <w:tr>
        <w:tc>
          <w:tcPr>
            <w:tcW w:type="dxa" w:w="700"/>
            <w:tcMar>
              <w:top w:type="dxa" w:w="60"/>
              <w:left w:type="dxa" w:w="80"/>
              <w:bottom w:type="dxa" w:w="60"/>
              <w:right w:type="dxa" w:w="80"/>
            </w:tcMar>
          </w:tcPr>
          <w:p>
            <w:r>
              <w:rPr>
                <w:b w:val="false"/>
                <w:bCs w:val="false"/>
                <w:sz w:val="18"/>
                <w:szCs w:val="18"/>
              </w:rPr>
              <w:t xml:space="preserve">H</w:t>
            </w:r>
          </w:p>
        </w:tc>
        <w:tc>
          <w:tcPr>
            <w:tcW w:type="dxa" w:w="2400"/>
            <w:tcMar>
              <w:top w:type="dxa" w:w="60"/>
              <w:left w:type="dxa" w:w="80"/>
              <w:bottom w:type="dxa" w:w="60"/>
              <w:right w:type="dxa" w:w="80"/>
            </w:tcMar>
          </w:tcPr>
          <w:p>
            <w:r>
              <w:rPr>
                <w:b w:val="false"/>
                <w:bCs w:val="false"/>
                <w:sz w:val="18"/>
                <w:szCs w:val="18"/>
              </w:rPr>
              <w:t xml:space="preserve">Production Transition</w:t>
            </w:r>
          </w:p>
        </w:tc>
        <w:tc>
          <w:tcPr>
            <w:tcW w:type="dxa" w:w="6250"/>
            <w:tcMar>
              <w:top w:type="dxa" w:w="60"/>
              <w:left w:type="dxa" w:w="80"/>
              <w:bottom w:type="dxa" w:w="60"/>
              <w:right w:type="dxa" w:w="80"/>
            </w:tcMar>
          </w:tcPr>
          <w:p>
            <w:r>
              <w:rPr>
                <w:b w:val="false"/>
                <w:bCs w:val="false"/>
                <w:sz w:val="18"/>
                <w:szCs w:val="18"/>
              </w:rPr>
              <w:t xml:space="preserve">Transition and hypercare criteria defined; unreached</w:t>
            </w:r>
          </w:p>
        </w:tc>
      </w:tr>
      <w:tr>
        <w:tc>
          <w:tcPr>
            <w:tcW w:type="dxa" w:w="700"/>
            <w:tcMar>
              <w:top w:type="dxa" w:w="60"/>
              <w:left w:type="dxa" w:w="80"/>
              <w:bottom w:type="dxa" w:w="60"/>
              <w:right w:type="dxa" w:w="80"/>
            </w:tcMar>
          </w:tcPr>
          <w:p>
            <w:r>
              <w:rPr>
                <w:b w:val="false"/>
                <w:bCs w:val="false"/>
                <w:sz w:val="18"/>
                <w:szCs w:val="18"/>
              </w:rPr>
              <w:t xml:space="preserve">I</w:t>
            </w:r>
          </w:p>
        </w:tc>
        <w:tc>
          <w:tcPr>
            <w:tcW w:type="dxa" w:w="2400"/>
            <w:tcMar>
              <w:top w:type="dxa" w:w="60"/>
              <w:left w:type="dxa" w:w="80"/>
              <w:bottom w:type="dxa" w:w="60"/>
              <w:right w:type="dxa" w:w="80"/>
            </w:tcMar>
          </w:tcPr>
          <w:p>
            <w:r>
              <w:rPr>
                <w:b w:val="false"/>
                <w:bCs w:val="false"/>
                <w:sz w:val="18"/>
                <w:szCs w:val="18"/>
              </w:rPr>
              <w:t xml:space="preserve">Verification</w:t>
            </w:r>
          </w:p>
        </w:tc>
        <w:tc>
          <w:tcPr>
            <w:tcW w:type="dxa" w:w="6250"/>
            <w:tcMar>
              <w:top w:type="dxa" w:w="60"/>
              <w:left w:type="dxa" w:w="80"/>
              <w:bottom w:type="dxa" w:w="60"/>
              <w:right w:type="dxa" w:w="80"/>
            </w:tcMar>
          </w:tcPr>
          <w:p>
            <w:r>
              <w:rPr>
                <w:b w:val="false"/>
                <w:bCs w:val="false"/>
                <w:sz w:val="18"/>
                <w:szCs w:val="18"/>
              </w:rPr>
              <w:t xml:space="preserve">Independent verification framework defined; Verification Not Yet Assessable for every Work Package</w:t>
            </w:r>
          </w:p>
        </w:tc>
      </w:tr>
      <w:tr>
        <w:tc>
          <w:tcPr>
            <w:tcW w:type="dxa" w:w="700"/>
            <w:tcMar>
              <w:top w:type="dxa" w:w="60"/>
              <w:left w:type="dxa" w:w="80"/>
              <w:bottom w:type="dxa" w:w="60"/>
              <w:right w:type="dxa" w:w="80"/>
            </w:tcMar>
          </w:tcPr>
          <w:p>
            <w:r>
              <w:rPr>
                <w:b w:val="false"/>
                <w:bCs w:val="false"/>
                <w:sz w:val="18"/>
                <w:szCs w:val="18"/>
              </w:rPr>
              <w:t xml:space="preserve">J</w:t>
            </w:r>
          </w:p>
        </w:tc>
        <w:tc>
          <w:tcPr>
            <w:tcW w:type="dxa" w:w="2400"/>
            <w:tcMar>
              <w:top w:type="dxa" w:w="60"/>
              <w:left w:type="dxa" w:w="80"/>
              <w:bottom w:type="dxa" w:w="60"/>
              <w:right w:type="dxa" w:w="80"/>
            </w:tcMar>
          </w:tcPr>
          <w:p>
            <w:r>
              <w:rPr>
                <w:b w:val="false"/>
                <w:bCs w:val="false"/>
                <w:sz w:val="18"/>
                <w:szCs w:val="18"/>
              </w:rPr>
              <w:t xml:space="preserve">Executive Dashboard Suite</w:t>
            </w:r>
          </w:p>
        </w:tc>
        <w:tc>
          <w:tcPr>
            <w:tcW w:type="dxa" w:w="6250"/>
            <w:tcMar>
              <w:top w:type="dxa" w:w="60"/>
              <w:left w:type="dxa" w:w="80"/>
              <w:bottom w:type="dxa" w:w="60"/>
              <w:right w:type="dxa" w:w="80"/>
            </w:tcMar>
          </w:tcPr>
          <w:p>
            <w:r>
              <w:rPr>
                <w:b w:val="false"/>
                <w:bCs w:val="false"/>
                <w:sz w:val="18"/>
                <w:szCs w:val="18"/>
              </w:rPr>
              <w:t xml:space="preserve">27 evidence-based dashboards consolidating Phases A–I; surfaced Finding DG-J-01</w:t>
            </w:r>
          </w:p>
        </w:tc>
      </w:tr>
    </w:tbl>
    <w:p>
      <w:pPr>
        <w:pStyle w:val="Heading1"/>
        <w:spacing w:after="140" w:before="280"/>
      </w:pPr>
      <w:r>
        <w:t xml:space="preserve">32. ERP-02 Lessons Learned</w:t>
      </w:r>
    </w:p>
    <w:p>
      <w:pPr>
        <w:pStyle w:val="ListParagraph"/>
        <w:numPr>
          <w:ilvl w:val="0"/>
          <w:numId w:val="1"/>
        </w:numPr>
        <w:spacing w:after="60"/>
      </w:pPr>
      <w:r>
        <w:t xml:space="preserve">Evidence-first reporting, applied consistently from Phase A through Phase J, prevented any phase from overstating progress — every dashboard in the repository could be traced to a specific citation or a canonical non-evidence status.</w:t>
      </w:r>
    </w:p>
    <w:p>
      <w:pPr>
        <w:pStyle w:val="ListParagraph"/>
        <w:numPr>
          <w:ilvl w:val="0"/>
          <w:numId w:val="1"/>
        </w:numPr>
        <w:spacing w:after="60"/>
      </w:pPr>
      <w:r>
        <w:t xml:space="preserve">Maintaining a single frozen identifier set across ten phase documents surfaced exactly one naming inconsistency (DG-J-01) rather than none; this suggests identifier-governance review should happen at each phase boundary in future programs, not only at closure.</w:t>
      </w:r>
    </w:p>
    <w:p>
      <w:pPr>
        <w:pStyle w:val="ListParagraph"/>
        <w:numPr>
          <w:ilvl w:val="0"/>
          <w:numId w:val="1"/>
        </w:numPr>
        <w:spacing w:after="60"/>
      </w:pPr>
      <w:r>
        <w:t xml:space="preserve">Sequencing two unblocked, no-dependency Work Packages (WP-0002, WP-0006) into Wave 1 gave the program a clear, low-ambiguity starting point for eventual execution, despite five other Work Packages remaining sequenced or gated.</w:t>
      </w:r>
    </w:p>
    <w:p>
      <w:pPr>
        <w:pStyle w:val="ListParagraph"/>
        <w:numPr>
          <w:ilvl w:val="0"/>
          <w:numId w:val="1"/>
        </w:numPr>
        <w:spacing w:after="60"/>
      </w:pPr>
      <w:r>
        <w:t xml:space="preserve">Separating repository certification (this document) from implementation certification (a future document, once evidence exists) allowed the program to reach a genuine closure milestone without needing to fabricate execution progress to do so.</w:t>
      </w:r>
    </w:p>
    <w:p>
      <w:pPr>
        <w:pStyle w:val="Heading1"/>
        <w:spacing w:after="140" w:before="280"/>
      </w:pPr>
      <w:r>
        <w:t xml:space="preserve">33. 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D9D9D9" w:color="auto" w:val="clear"/>
            <w:tcMar>
              <w:top w:type="dxa" w:w="60"/>
              <w:left w:type="dxa" w:w="80"/>
              <w:bottom w:type="dxa" w:w="60"/>
              <w:right w:type="dxa" w:w="80"/>
            </w:tcMar>
          </w:tcPr>
          <w:p>
            <w:r>
              <w:rPr>
                <w:b/>
                <w:bCs/>
                <w:sz w:val="19"/>
                <w:szCs w:val="19"/>
              </w:rPr>
              <w:t xml:space="preserve">Reference</w:t>
            </w:r>
          </w:p>
        </w:tc>
        <w:tc>
          <w:tcPr>
            <w:tcW w:type="dxa" w:w="6950"/>
            <w:shd w:fill="D9D9D9" w:color="auto" w:val="clear"/>
            <w:tcMar>
              <w:top w:type="dxa" w:w="60"/>
              <w:left w:type="dxa" w:w="80"/>
              <w:bottom w:type="dxa" w:w="60"/>
              <w:right w:type="dxa" w:w="80"/>
            </w:tcMar>
          </w:tcPr>
          <w:p>
            <w:r>
              <w:rPr>
                <w:b/>
                <w:bCs/>
                <w:sz w:val="19"/>
                <w:szCs w:val="19"/>
              </w:rPr>
              <w:t xml:space="preserve">Title</w:t>
            </w:r>
          </w:p>
        </w:tc>
      </w:tr>
      <w:tr>
        <w:tc>
          <w:tcPr>
            <w:tcW w:type="dxa" w:w="2400"/>
            <w:tcMar>
              <w:top w:type="dxa" w:w="60"/>
              <w:left w:type="dxa" w:w="80"/>
              <w:bottom w:type="dxa" w:w="60"/>
              <w:right w:type="dxa" w:w="80"/>
            </w:tcMar>
          </w:tcPr>
          <w:p>
            <w:r>
              <w:rPr>
                <w:b w:val="false"/>
                <w:bCs w:val="false"/>
                <w:sz w:val="18"/>
                <w:szCs w:val="18"/>
              </w:rPr>
              <w:t xml:space="preserve">ERP-01 Phase A.1</w:t>
            </w:r>
          </w:p>
        </w:tc>
        <w:tc>
          <w:tcPr>
            <w:tcW w:type="dxa" w:w="6950"/>
            <w:tcMar>
              <w:top w:type="dxa" w:w="60"/>
              <w:left w:type="dxa" w:w="80"/>
              <w:bottom w:type="dxa" w:w="60"/>
              <w:right w:type="dxa" w:w="80"/>
            </w:tcMar>
          </w:tcPr>
          <w:p>
            <w:r>
              <w:rPr>
                <w:b w:val="false"/>
                <w:bCs w:val="false"/>
                <w:sz w:val="18"/>
                <w:szCs w:val="18"/>
              </w:rPr>
              <w:t xml:space="preserve">Physical Data Model Realization Assessment</w:t>
            </w:r>
          </w:p>
        </w:tc>
      </w:tr>
      <w:tr>
        <w:tc>
          <w:tcPr>
            <w:tcW w:type="dxa" w:w="2400"/>
            <w:tcMar>
              <w:top w:type="dxa" w:w="60"/>
              <w:left w:type="dxa" w:w="80"/>
              <w:bottom w:type="dxa" w:w="60"/>
              <w:right w:type="dxa" w:w="80"/>
            </w:tcMar>
          </w:tcPr>
          <w:p>
            <w:r>
              <w:rPr>
                <w:b w:val="false"/>
                <w:bCs w:val="false"/>
                <w:sz w:val="18"/>
                <w:szCs w:val="18"/>
              </w:rPr>
              <w:t xml:space="preserve">ERP-01 Phase A.2</w:t>
            </w:r>
          </w:p>
        </w:tc>
        <w:tc>
          <w:tcPr>
            <w:tcW w:type="dxa" w:w="6950"/>
            <w:tcMar>
              <w:top w:type="dxa" w:w="60"/>
              <w:left w:type="dxa" w:w="80"/>
              <w:bottom w:type="dxa" w:w="60"/>
              <w:right w:type="dxa" w:w="80"/>
            </w:tcMar>
          </w:tcPr>
          <w:p>
            <w:r>
              <w:rPr>
                <w:b w:val="false"/>
                <w:bCs w:val="false"/>
                <w:sz w:val="18"/>
                <w:szCs w:val="18"/>
              </w:rPr>
              <w:t xml:space="preserve">Governance Disposition Assessment</w:t>
            </w:r>
          </w:p>
        </w:tc>
      </w:tr>
      <w:tr>
        <w:tc>
          <w:tcPr>
            <w:tcW w:type="dxa" w:w="2400"/>
            <w:tcMar>
              <w:top w:type="dxa" w:w="60"/>
              <w:left w:type="dxa" w:w="80"/>
              <w:bottom w:type="dxa" w:w="60"/>
              <w:right w:type="dxa" w:w="80"/>
            </w:tcMar>
          </w:tcPr>
          <w:p>
            <w:r>
              <w:rPr>
                <w:b w:val="false"/>
                <w:bCs w:val="false"/>
                <w:sz w:val="18"/>
                <w:szCs w:val="18"/>
              </w:rPr>
              <w:t xml:space="preserve">ERP-01 Phase A.3</w:t>
            </w:r>
          </w:p>
        </w:tc>
        <w:tc>
          <w:tcPr>
            <w:tcW w:type="dxa" w:w="6950"/>
            <w:tcMar>
              <w:top w:type="dxa" w:w="60"/>
              <w:left w:type="dxa" w:w="80"/>
              <w:bottom w:type="dxa" w:w="60"/>
              <w:right w:type="dxa" w:w="80"/>
            </w:tcMar>
          </w:tcPr>
          <w:p>
            <w:r>
              <w:rPr>
                <w:b w:val="false"/>
                <w:bCs w:val="false"/>
                <w:sz w:val="18"/>
                <w:szCs w:val="18"/>
              </w:rPr>
              <w:t xml:space="preserve">Enterprise Architecture Baseline</w:t>
            </w:r>
          </w:p>
        </w:tc>
      </w:tr>
      <w:tr>
        <w:tc>
          <w:tcPr>
            <w:tcW w:type="dxa" w:w="2400"/>
            <w:tcMar>
              <w:top w:type="dxa" w:w="60"/>
              <w:left w:type="dxa" w:w="80"/>
              <w:bottom w:type="dxa" w:w="60"/>
              <w:right w:type="dxa" w:w="80"/>
            </w:tcMar>
          </w:tcPr>
          <w:p>
            <w:r>
              <w:rPr>
                <w:b w:val="false"/>
                <w:bCs w:val="false"/>
                <w:sz w:val="18"/>
                <w:szCs w:val="18"/>
              </w:rPr>
              <w:t xml:space="preserve">ERP-01 Phase B</w:t>
            </w:r>
          </w:p>
        </w:tc>
        <w:tc>
          <w:tcPr>
            <w:tcW w:type="dxa" w:w="6950"/>
            <w:tcMar>
              <w:top w:type="dxa" w:w="60"/>
              <w:left w:type="dxa" w:w="80"/>
              <w:bottom w:type="dxa" w:w="60"/>
              <w:right w:type="dxa" w:w="80"/>
            </w:tcMar>
          </w:tcPr>
          <w:p>
            <w:r>
              <w:rPr>
                <w:b w:val="false"/>
                <w:bCs w:val="false"/>
                <w:sz w:val="18"/>
                <w:szCs w:val="18"/>
              </w:rPr>
              <w:t xml:space="preserve">Enterprise Realization Roadmap</w:t>
            </w:r>
          </w:p>
        </w:tc>
      </w:tr>
      <w:tr>
        <w:tc>
          <w:tcPr>
            <w:tcW w:type="dxa" w:w="2400"/>
            <w:tcMar>
              <w:top w:type="dxa" w:w="60"/>
              <w:left w:type="dxa" w:w="80"/>
              <w:bottom w:type="dxa" w:w="60"/>
              <w:right w:type="dxa" w:w="80"/>
            </w:tcMar>
          </w:tcPr>
          <w:p>
            <w:r>
              <w:rPr>
                <w:b w:val="false"/>
                <w:bCs w:val="false"/>
                <w:sz w:val="18"/>
                <w:szCs w:val="18"/>
              </w:rPr>
              <w:t xml:space="preserve">ERP-01 Phase C</w:t>
            </w:r>
          </w:p>
        </w:tc>
        <w:tc>
          <w:tcPr>
            <w:tcW w:type="dxa" w:w="6950"/>
            <w:tcMar>
              <w:top w:type="dxa" w:w="60"/>
              <w:left w:type="dxa" w:w="80"/>
              <w:bottom w:type="dxa" w:w="60"/>
              <w:right w:type="dxa" w:w="80"/>
            </w:tcMar>
          </w:tcPr>
          <w:p>
            <w:r>
              <w:rPr>
                <w:b w:val="false"/>
                <w:bCs w:val="false"/>
                <w:sz w:val="18"/>
                <w:szCs w:val="18"/>
              </w:rPr>
              <w:t xml:space="preserve">Enterprise Work Package Engineering Catalog and Executive Dashboard Suite (Section 10.1–10.14)</w:t>
            </w:r>
          </w:p>
        </w:tc>
      </w:tr>
      <w:tr>
        <w:tc>
          <w:tcPr>
            <w:tcW w:type="dxa" w:w="2400"/>
            <w:tcMar>
              <w:top w:type="dxa" w:w="60"/>
              <w:left w:type="dxa" w:w="80"/>
              <w:bottom w:type="dxa" w:w="60"/>
              <w:right w:type="dxa" w:w="80"/>
            </w:tcMar>
          </w:tcPr>
          <w:p>
            <w:r>
              <w:rPr>
                <w:b w:val="false"/>
                <w:bCs w:val="false"/>
                <w:sz w:val="18"/>
                <w:szCs w:val="18"/>
              </w:rPr>
              <w:t xml:space="preserve">ERP-01A</w:t>
            </w:r>
          </w:p>
        </w:tc>
        <w:tc>
          <w:tcPr>
            <w:tcW w:type="dxa" w:w="6950"/>
            <w:tcMar>
              <w:top w:type="dxa" w:w="60"/>
              <w:left w:type="dxa" w:w="80"/>
              <w:bottom w:type="dxa" w:w="60"/>
              <w:right w:type="dxa" w:w="80"/>
            </w:tcMar>
          </w:tcPr>
          <w:p>
            <w:r>
              <w:rPr>
                <w:b w:val="false"/>
                <w:bCs w:val="false"/>
                <w:sz w:val="18"/>
                <w:szCs w:val="18"/>
              </w:rPr>
              <w:t xml:space="preserve">Baseline Validation Report</w:t>
            </w:r>
          </w:p>
        </w:tc>
      </w:tr>
      <w:tr>
        <w:tc>
          <w:tcPr>
            <w:tcW w:type="dxa" w:w="2400"/>
            <w:tcMar>
              <w:top w:type="dxa" w:w="60"/>
              <w:left w:type="dxa" w:w="80"/>
              <w:bottom w:type="dxa" w:w="60"/>
              <w:right w:type="dxa" w:w="80"/>
            </w:tcMar>
          </w:tcPr>
          <w:p>
            <w:r>
              <w:rPr>
                <w:b w:val="false"/>
                <w:bCs w:val="false"/>
                <w:sz w:val="18"/>
                <w:szCs w:val="18"/>
              </w:rPr>
              <w:t xml:space="preserve">ERP-02 Phase A</w:t>
            </w:r>
          </w:p>
        </w:tc>
        <w:tc>
          <w:tcPr>
            <w:tcW w:type="dxa" w:w="6950"/>
            <w:tcMar>
              <w:top w:type="dxa" w:w="60"/>
              <w:left w:type="dxa" w:w="80"/>
              <w:bottom w:type="dxa" w:w="60"/>
              <w:right w:type="dxa" w:w="80"/>
            </w:tcMar>
          </w:tcPr>
          <w:p>
            <w:r>
              <w:rPr>
                <w:b w:val="false"/>
                <w:bCs w:val="false"/>
                <w:sz w:val="18"/>
                <w:szCs w:val="18"/>
              </w:rPr>
              <w:t xml:space="preserve">Enterprise Execution Governance Framework</w:t>
            </w:r>
          </w:p>
        </w:tc>
      </w:tr>
      <w:tr>
        <w:tc>
          <w:tcPr>
            <w:tcW w:type="dxa" w:w="2400"/>
            <w:tcMar>
              <w:top w:type="dxa" w:w="60"/>
              <w:left w:type="dxa" w:w="80"/>
              <w:bottom w:type="dxa" w:w="60"/>
              <w:right w:type="dxa" w:w="80"/>
            </w:tcMar>
          </w:tcPr>
          <w:p>
            <w:r>
              <w:rPr>
                <w:b w:val="false"/>
                <w:bCs w:val="false"/>
                <w:sz w:val="18"/>
                <w:szCs w:val="18"/>
              </w:rPr>
              <w:t xml:space="preserve">ERP-02 Phase B</w:t>
            </w:r>
          </w:p>
        </w:tc>
        <w:tc>
          <w:tcPr>
            <w:tcW w:type="dxa" w:w="6950"/>
            <w:tcMar>
              <w:top w:type="dxa" w:w="60"/>
              <w:left w:type="dxa" w:w="80"/>
              <w:bottom w:type="dxa" w:w="60"/>
              <w:right w:type="dxa" w:w="80"/>
            </w:tcMar>
          </w:tcPr>
          <w:p>
            <w:r>
              <w:rPr>
                <w:b w:val="false"/>
                <w:bCs w:val="false"/>
                <w:sz w:val="18"/>
                <w:szCs w:val="18"/>
              </w:rPr>
              <w:t xml:space="preserve">Enterprise Portfolio Execution Planning</w:t>
            </w:r>
          </w:p>
        </w:tc>
      </w:tr>
      <w:tr>
        <w:tc>
          <w:tcPr>
            <w:tcW w:type="dxa" w:w="2400"/>
            <w:tcMar>
              <w:top w:type="dxa" w:w="60"/>
              <w:left w:type="dxa" w:w="80"/>
              <w:bottom w:type="dxa" w:w="60"/>
              <w:right w:type="dxa" w:w="80"/>
            </w:tcMar>
          </w:tcPr>
          <w:p>
            <w:r>
              <w:rPr>
                <w:b w:val="false"/>
                <w:bCs w:val="false"/>
                <w:sz w:val="18"/>
                <w:szCs w:val="18"/>
              </w:rPr>
              <w:t xml:space="preserve">ERP-02 Phase C</w:t>
            </w:r>
          </w:p>
        </w:tc>
        <w:tc>
          <w:tcPr>
            <w:tcW w:type="dxa" w:w="6950"/>
            <w:tcMar>
              <w:top w:type="dxa" w:w="60"/>
              <w:left w:type="dxa" w:w="80"/>
              <w:bottom w:type="dxa" w:w="60"/>
              <w:right w:type="dxa" w:w="80"/>
            </w:tcMar>
          </w:tcPr>
          <w:p>
            <w:r>
              <w:rPr>
                <w:b w:val="false"/>
                <w:bCs w:val="false"/>
                <w:sz w:val="18"/>
                <w:szCs w:val="18"/>
              </w:rPr>
              <w:t xml:space="preserve">Enterprise Engineering Execution Control</w:t>
            </w:r>
          </w:p>
        </w:tc>
      </w:tr>
      <w:tr>
        <w:tc>
          <w:tcPr>
            <w:tcW w:type="dxa" w:w="2400"/>
            <w:tcMar>
              <w:top w:type="dxa" w:w="60"/>
              <w:left w:type="dxa" w:w="80"/>
              <w:bottom w:type="dxa" w:w="60"/>
              <w:right w:type="dxa" w:w="80"/>
            </w:tcMar>
          </w:tcPr>
          <w:p>
            <w:r>
              <w:rPr>
                <w:b w:val="false"/>
                <w:bCs w:val="false"/>
                <w:sz w:val="18"/>
                <w:szCs w:val="18"/>
              </w:rPr>
              <w:t xml:space="preserve">ERP-02 Phase D</w:t>
            </w:r>
          </w:p>
        </w:tc>
        <w:tc>
          <w:tcPr>
            <w:tcW w:type="dxa" w:w="6950"/>
            <w:tcMar>
              <w:top w:type="dxa" w:w="60"/>
              <w:left w:type="dxa" w:w="80"/>
              <w:bottom w:type="dxa" w:w="60"/>
              <w:right w:type="dxa" w:w="80"/>
            </w:tcMar>
          </w:tcPr>
          <w:p>
            <w:r>
              <w:rPr>
                <w:b w:val="false"/>
                <w:bCs w:val="false"/>
                <w:sz w:val="18"/>
                <w:szCs w:val="18"/>
              </w:rPr>
              <w:t xml:space="preserve">Enterprise Work Package Realization Governance</w:t>
            </w:r>
          </w:p>
        </w:tc>
      </w:tr>
      <w:tr>
        <w:tc>
          <w:tcPr>
            <w:tcW w:type="dxa" w:w="2400"/>
            <w:tcMar>
              <w:top w:type="dxa" w:w="60"/>
              <w:left w:type="dxa" w:w="80"/>
              <w:bottom w:type="dxa" w:w="60"/>
              <w:right w:type="dxa" w:w="80"/>
            </w:tcMar>
          </w:tcPr>
          <w:p>
            <w:r>
              <w:rPr>
                <w:b w:val="false"/>
                <w:bCs w:val="false"/>
                <w:sz w:val="18"/>
                <w:szCs w:val="18"/>
              </w:rPr>
              <w:t xml:space="preserve">ERP-02 Phase E</w:t>
            </w:r>
          </w:p>
        </w:tc>
        <w:tc>
          <w:tcPr>
            <w:tcW w:type="dxa" w:w="6950"/>
            <w:tcMar>
              <w:top w:type="dxa" w:w="60"/>
              <w:left w:type="dxa" w:w="80"/>
              <w:bottom w:type="dxa" w:w="60"/>
              <w:right w:type="dxa" w:w="80"/>
            </w:tcMar>
          </w:tcPr>
          <w:p>
            <w:r>
              <w:rPr>
                <w:b w:val="false"/>
                <w:bCs w:val="false"/>
                <w:sz w:val="18"/>
                <w:szCs w:val="18"/>
              </w:rPr>
              <w:t xml:space="preserve">Enterprise Architecture Compliance During Delivery</w:t>
            </w:r>
          </w:p>
        </w:tc>
      </w:tr>
      <w:tr>
        <w:tc>
          <w:tcPr>
            <w:tcW w:type="dxa" w:w="2400"/>
            <w:tcMar>
              <w:top w:type="dxa" w:w="60"/>
              <w:left w:type="dxa" w:w="80"/>
              <w:bottom w:type="dxa" w:w="60"/>
              <w:right w:type="dxa" w:w="80"/>
            </w:tcMar>
          </w:tcPr>
          <w:p>
            <w:r>
              <w:rPr>
                <w:b w:val="false"/>
                <w:bCs w:val="false"/>
                <w:sz w:val="18"/>
                <w:szCs w:val="18"/>
              </w:rPr>
              <w:t xml:space="preserve">ERP-02 Phase F</w:t>
            </w:r>
          </w:p>
        </w:tc>
        <w:tc>
          <w:tcPr>
            <w:tcW w:type="dxa" w:w="6950"/>
            <w:tcMar>
              <w:top w:type="dxa" w:w="60"/>
              <w:left w:type="dxa" w:w="80"/>
              <w:bottom w:type="dxa" w:w="60"/>
              <w:right w:type="dxa" w:w="80"/>
            </w:tcMar>
          </w:tcPr>
          <w:p>
            <w:r>
              <w:rPr>
                <w:b w:val="false"/>
                <w:bCs w:val="false"/>
                <w:sz w:val="18"/>
                <w:szCs w:val="18"/>
              </w:rPr>
              <w:t xml:space="preserve">Enterprise Release &amp; Deployment Governance</w:t>
            </w:r>
          </w:p>
        </w:tc>
      </w:tr>
      <w:tr>
        <w:tc>
          <w:tcPr>
            <w:tcW w:type="dxa" w:w="2400"/>
            <w:tcMar>
              <w:top w:type="dxa" w:w="60"/>
              <w:left w:type="dxa" w:w="80"/>
              <w:bottom w:type="dxa" w:w="60"/>
              <w:right w:type="dxa" w:w="80"/>
            </w:tcMar>
          </w:tcPr>
          <w:p>
            <w:r>
              <w:rPr>
                <w:b w:val="false"/>
                <w:bCs w:val="false"/>
                <w:sz w:val="18"/>
                <w:szCs w:val="18"/>
              </w:rPr>
              <w:t xml:space="preserve">ERP-02 Phase G</w:t>
            </w:r>
          </w:p>
        </w:tc>
        <w:tc>
          <w:tcPr>
            <w:tcW w:type="dxa" w:w="6950"/>
            <w:tcMar>
              <w:top w:type="dxa" w:w="60"/>
              <w:left w:type="dxa" w:w="80"/>
              <w:bottom w:type="dxa" w:w="60"/>
              <w:right w:type="dxa" w:w="80"/>
            </w:tcMar>
          </w:tcPr>
          <w:p>
            <w:r>
              <w:rPr>
                <w:b w:val="false"/>
                <w:bCs w:val="false"/>
                <w:sz w:val="18"/>
                <w:szCs w:val="18"/>
              </w:rPr>
              <w:t xml:space="preserve">Enterprise Operational Readiness</w:t>
            </w:r>
          </w:p>
        </w:tc>
      </w:tr>
      <w:tr>
        <w:tc>
          <w:tcPr>
            <w:tcW w:type="dxa" w:w="2400"/>
            <w:tcMar>
              <w:top w:type="dxa" w:w="60"/>
              <w:left w:type="dxa" w:w="80"/>
              <w:bottom w:type="dxa" w:w="60"/>
              <w:right w:type="dxa" w:w="80"/>
            </w:tcMar>
          </w:tcPr>
          <w:p>
            <w:r>
              <w:rPr>
                <w:b w:val="false"/>
                <w:bCs w:val="false"/>
                <w:sz w:val="18"/>
                <w:szCs w:val="18"/>
              </w:rPr>
              <w:t xml:space="preserve">ERP-02 Phase H</w:t>
            </w:r>
          </w:p>
        </w:tc>
        <w:tc>
          <w:tcPr>
            <w:tcW w:type="dxa" w:w="6950"/>
            <w:tcMar>
              <w:top w:type="dxa" w:w="60"/>
              <w:left w:type="dxa" w:w="80"/>
              <w:bottom w:type="dxa" w:w="60"/>
              <w:right w:type="dxa" w:w="80"/>
            </w:tcMar>
          </w:tcPr>
          <w:p>
            <w:r>
              <w:rPr>
                <w:b w:val="false"/>
                <w:bCs w:val="false"/>
                <w:sz w:val="18"/>
                <w:szCs w:val="18"/>
              </w:rPr>
              <w:t xml:space="preserve">Enterprise Production Transition Governance</w:t>
            </w:r>
          </w:p>
        </w:tc>
      </w:tr>
      <w:tr>
        <w:tc>
          <w:tcPr>
            <w:tcW w:type="dxa" w:w="2400"/>
            <w:tcMar>
              <w:top w:type="dxa" w:w="60"/>
              <w:left w:type="dxa" w:w="80"/>
              <w:bottom w:type="dxa" w:w="60"/>
              <w:right w:type="dxa" w:w="80"/>
            </w:tcMar>
          </w:tcPr>
          <w:p>
            <w:r>
              <w:rPr>
                <w:b w:val="false"/>
                <w:bCs w:val="false"/>
                <w:sz w:val="18"/>
                <w:szCs w:val="18"/>
              </w:rPr>
              <w:t xml:space="preserve">ERP-02 Phase I</w:t>
            </w:r>
          </w:p>
        </w:tc>
        <w:tc>
          <w:tcPr>
            <w:tcW w:type="dxa" w:w="6950"/>
            <w:tcMar>
              <w:top w:type="dxa" w:w="60"/>
              <w:left w:type="dxa" w:w="80"/>
              <w:bottom w:type="dxa" w:w="60"/>
              <w:right w:type="dxa" w:w="80"/>
            </w:tcMar>
          </w:tcPr>
          <w:p>
            <w:r>
              <w:rPr>
                <w:b w:val="false"/>
                <w:bCs w:val="false"/>
                <w:sz w:val="18"/>
                <w:szCs w:val="18"/>
              </w:rPr>
              <w:t xml:space="preserve">Enterprise Realization Verification &amp; Implementation Assurance</w:t>
            </w:r>
          </w:p>
        </w:tc>
      </w:tr>
      <w:tr>
        <w:tc>
          <w:tcPr>
            <w:tcW w:type="dxa" w:w="2400"/>
            <w:tcMar>
              <w:top w:type="dxa" w:w="60"/>
              <w:left w:type="dxa" w:w="80"/>
              <w:bottom w:type="dxa" w:w="60"/>
              <w:right w:type="dxa" w:w="80"/>
            </w:tcMar>
          </w:tcPr>
          <w:p>
            <w:r>
              <w:rPr>
                <w:b w:val="false"/>
                <w:bCs w:val="false"/>
                <w:sz w:val="18"/>
                <w:szCs w:val="18"/>
              </w:rPr>
              <w:t xml:space="preserve">ERP-02 Phase J</w:t>
            </w:r>
          </w:p>
        </w:tc>
        <w:tc>
          <w:tcPr>
            <w:tcW w:type="dxa" w:w="6950"/>
            <w:tcMar>
              <w:top w:type="dxa" w:w="60"/>
              <w:left w:type="dxa" w:w="80"/>
              <w:bottom w:type="dxa" w:w="60"/>
              <w:right w:type="dxa" w:w="80"/>
            </w:tcMar>
          </w:tcPr>
          <w:p>
            <w:r>
              <w:rPr>
                <w:b w:val="false"/>
                <w:bCs w:val="false"/>
                <w:sz w:val="18"/>
                <w:szCs w:val="18"/>
              </w:rPr>
              <w:t xml:space="preserve">Executive Dashboard &amp; Portfolio Intelligence Suite</w:t>
            </w:r>
          </w:p>
        </w:tc>
      </w:tr>
    </w:tbl>
    <w:p>
      <w:pPr>
        <w:pStyle w:val="Heading1"/>
        <w:spacing w:after="140" w:before="280"/>
      </w:pPr>
      <w:r>
        <w:t xml:space="preserve">34. Formal Certification</w:t>
      </w:r>
    </w:p>
    <w:p>
      <w:pPr>
        <w:spacing w:after="120"/>
      </w:pPr>
      <w:r>
        <w:rPr>
          <w:b/>
          <w:bCs/>
        </w:rPr>
        <w:t xml:space="preserve">This certifies that:</w:t>
      </w:r>
    </w:p>
    <w:p>
      <w:pPr>
        <w:pStyle w:val="ListParagraph"/>
        <w:numPr>
          <w:ilvl w:val="0"/>
          <w:numId w:val="1"/>
        </w:numPr>
        <w:spacing w:after="60"/>
      </w:pPr>
      <w:r>
        <w:t xml:space="preserve">ERP-02 (Phases A–J) is COMPLETE.</w:t>
      </w:r>
    </w:p>
    <w:p>
      <w:pPr>
        <w:pStyle w:val="ListParagraph"/>
        <w:numPr>
          <w:ilvl w:val="0"/>
          <w:numId w:val="1"/>
        </w:numPr>
        <w:spacing w:after="60"/>
      </w:pPr>
      <w:r>
        <w:t xml:space="preserve">The ERP-02 repository is INTERNALLY CONSISTENT, subject to the single outstanding naming finding (DG-J-01) recorded in Section 21.</w:t>
      </w:r>
    </w:p>
    <w:p>
      <w:pPr>
        <w:pStyle w:val="ListParagraph"/>
        <w:numPr>
          <w:ilvl w:val="0"/>
          <w:numId w:val="1"/>
        </w:numPr>
        <w:spacing w:after="60"/>
      </w:pPr>
      <w:r>
        <w:t xml:space="preserve">The ERP-02 repository is FULLY TRACEABLE from Architecture Requirement through Executive Dashboard.</w:t>
      </w:r>
    </w:p>
    <w:p>
      <w:pPr>
        <w:pStyle w:val="ListParagraph"/>
        <w:numPr>
          <w:ilvl w:val="0"/>
          <w:numId w:val="1"/>
        </w:numPr>
        <w:spacing w:after="60"/>
      </w:pPr>
      <w:r>
        <w:t xml:space="preserve">The ERP-02 repository is GOVERNANCE-COMPLETE at the definitional and framework level.</w:t>
      </w:r>
    </w:p>
    <w:p>
      <w:pPr>
        <w:pStyle w:val="ListParagraph"/>
        <w:numPr>
          <w:ilvl w:val="0"/>
          <w:numId w:val="1"/>
        </w:numPr>
        <w:spacing w:after="60"/>
      </w:pPr>
      <w:r>
        <w:t xml:space="preserve">The ERP-02 repository is READY to govern future implementation.</w:t>
      </w:r>
    </w:p>
    <w:p>
      <w:pPr>
        <w:pStyle w:val="ListParagraph"/>
        <w:numPr>
          <w:ilvl w:val="0"/>
          <w:numId w:val="1"/>
        </w:numPr>
        <w:spacing w:after="60"/>
      </w:pPr>
      <w:r>
        <w:t xml:space="preserve">Implementation, engineering, compliance, release, operational readiness, production transition, and independent verification are NOT certified by this document and remain, respectively, Not Yet Realized, Operational Readiness Not Yet Assessable, and Verification Not Yet Assessable as recorded in Sections 9–24 above.</w:t>
      </w:r>
    </w:p>
    <w:p>
      <w:pPr>
        <w:spacing w:after="120"/>
      </w:pPr>
      <w:r>
        <w:rPr>
          <w:b/>
          <w:bCs/>
        </w:rPr>
        <w:t xml:space="preserve">ERP-01, ERP-01A, and ERP-02 (Phases A–J) are declared CLOSED and FROZEN as Version 1.0.</w:t>
      </w:r>
    </w:p>
    <w:p>
      <w:pPr>
        <w:spacing w:after="120"/>
      </w:pPr>
      <w:r>
        <w:rPr>
          <w:b/>
          <w:bCs/>
        </w:rPr>
        <w:t xml:space="preserve">Future realization evidence shall be recorded through repository updates governed under Section 29 (Controlled Change Governance), not through architectural redesign.</w:t>
      </w:r>
    </w:p>
    <w:p>
      <w:pPr>
        <w:spacing w:before="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D9D9D9" w:color="auto" w:val="clear"/>
            <w:tcMar>
              <w:top w:type="dxa" w:w="60"/>
              <w:left w:type="dxa" w:w="80"/>
              <w:bottom w:type="dxa" w:w="60"/>
              <w:right w:type="dxa" w:w="80"/>
            </w:tcMar>
          </w:tcPr>
          <w:p>
            <w:r>
              <w:rPr>
                <w:b/>
                <w:bCs/>
                <w:sz w:val="19"/>
                <w:szCs w:val="19"/>
              </w:rPr>
              <w:t xml:space="preserve">Role</w:t>
            </w:r>
          </w:p>
        </w:tc>
        <w:tc>
          <w:tcPr>
            <w:tcW w:type="dxa" w:w="5950"/>
            <w:shd w:fill="D9D9D9" w:color="auto" w:val="clear"/>
            <w:tcMar>
              <w:top w:type="dxa" w:w="60"/>
              <w:left w:type="dxa" w:w="80"/>
              <w:bottom w:type="dxa" w:w="60"/>
              <w:right w:type="dxa" w:w="80"/>
            </w:tcMar>
          </w:tcPr>
          <w:p>
            <w:r>
              <w:rPr>
                <w:b/>
                <w:bCs/>
                <w:sz w:val="19"/>
                <w:szCs w:val="19"/>
              </w:rPr>
              <w:t xml:space="preserve">Certification</w:t>
            </w:r>
          </w:p>
        </w:tc>
      </w:tr>
      <w:tr>
        <w:tc>
          <w:tcPr>
            <w:tcW w:type="dxa" w:w="3400"/>
            <w:tcMar>
              <w:top w:type="dxa" w:w="60"/>
              <w:left w:type="dxa" w:w="80"/>
              <w:bottom w:type="dxa" w:w="60"/>
              <w:right w:type="dxa" w:w="80"/>
            </w:tcMar>
          </w:tcPr>
          <w:p>
            <w:r>
              <w:rPr>
                <w:b w:val="false"/>
                <w:bCs w:val="false"/>
                <w:sz w:val="18"/>
                <w:szCs w:val="18"/>
              </w:rPr>
              <w:t xml:space="preserve">Chief Enterprise Architect</w:t>
            </w:r>
          </w:p>
        </w:tc>
        <w:tc>
          <w:tcPr>
            <w:tcW w:type="dxa" w:w="5950"/>
            <w:tcMar>
              <w:top w:type="dxa" w:w="60"/>
              <w:left w:type="dxa" w:w="80"/>
              <w:bottom w:type="dxa" w:w="60"/>
              <w:right w:type="dxa" w:w="80"/>
            </w:tcMar>
          </w:tcPr>
          <w:p>
            <w:r>
              <w:rPr>
                <w:b w:val="false"/>
                <w:bCs w:val="false"/>
                <w:sz w:val="18"/>
                <w:szCs w:val="18"/>
              </w:rPr>
              <w:t xml:space="preserve">Certified — repository structure and traceability</w:t>
            </w:r>
          </w:p>
        </w:tc>
      </w:tr>
      <w:tr>
        <w:tc>
          <w:tcPr>
            <w:tcW w:type="dxa" w:w="3400"/>
            <w:tcMar>
              <w:top w:type="dxa" w:w="60"/>
              <w:left w:type="dxa" w:w="80"/>
              <w:bottom w:type="dxa" w:w="60"/>
              <w:right w:type="dxa" w:w="80"/>
            </w:tcMar>
          </w:tcPr>
          <w:p>
            <w:r>
              <w:rPr>
                <w:b w:val="false"/>
                <w:bCs w:val="false"/>
                <w:sz w:val="18"/>
                <w:szCs w:val="18"/>
              </w:rPr>
              <w:t xml:space="preserve">Chief Information Officer</w:t>
            </w:r>
          </w:p>
        </w:tc>
        <w:tc>
          <w:tcPr>
            <w:tcW w:type="dxa" w:w="5950"/>
            <w:tcMar>
              <w:top w:type="dxa" w:w="60"/>
              <w:left w:type="dxa" w:w="80"/>
              <w:bottom w:type="dxa" w:w="60"/>
              <w:right w:type="dxa" w:w="80"/>
            </w:tcMar>
          </w:tcPr>
          <w:p>
            <w:r>
              <w:rPr>
                <w:b w:val="false"/>
                <w:bCs w:val="false"/>
                <w:sz w:val="18"/>
                <w:szCs w:val="18"/>
              </w:rPr>
              <w:t xml:space="preserve">Certified — repository readiness</w:t>
            </w:r>
          </w:p>
        </w:tc>
      </w:tr>
      <w:tr>
        <w:tc>
          <w:tcPr>
            <w:tcW w:type="dxa" w:w="3400"/>
            <w:tcMar>
              <w:top w:type="dxa" w:w="60"/>
              <w:left w:type="dxa" w:w="80"/>
              <w:bottom w:type="dxa" w:w="60"/>
              <w:right w:type="dxa" w:w="80"/>
            </w:tcMar>
          </w:tcPr>
          <w:p>
            <w:r>
              <w:rPr>
                <w:b w:val="false"/>
                <w:bCs w:val="false"/>
                <w:sz w:val="18"/>
                <w:szCs w:val="18"/>
              </w:rPr>
              <w:t xml:space="preserve">Chief Technology Officer</w:t>
            </w:r>
          </w:p>
        </w:tc>
        <w:tc>
          <w:tcPr>
            <w:tcW w:type="dxa" w:w="5950"/>
            <w:tcMar>
              <w:top w:type="dxa" w:w="60"/>
              <w:left w:type="dxa" w:w="80"/>
              <w:bottom w:type="dxa" w:w="60"/>
              <w:right w:type="dxa" w:w="80"/>
            </w:tcMar>
          </w:tcPr>
          <w:p>
            <w:r>
              <w:rPr>
                <w:b w:val="false"/>
                <w:bCs w:val="false"/>
                <w:sz w:val="18"/>
                <w:szCs w:val="18"/>
              </w:rPr>
              <w:t xml:space="preserve">Certified — engineering governance completeness</w:t>
            </w:r>
          </w:p>
        </w:tc>
      </w:tr>
      <w:tr>
        <w:tc>
          <w:tcPr>
            <w:tcW w:type="dxa" w:w="3400"/>
            <w:tcMar>
              <w:top w:type="dxa" w:w="60"/>
              <w:left w:type="dxa" w:w="80"/>
              <w:bottom w:type="dxa" w:w="60"/>
              <w:right w:type="dxa" w:w="80"/>
            </w:tcMar>
          </w:tcPr>
          <w:p>
            <w:r>
              <w:rPr>
                <w:b w:val="false"/>
                <w:bCs w:val="false"/>
                <w:sz w:val="18"/>
                <w:szCs w:val="18"/>
              </w:rPr>
              <w:t xml:space="preserve">Chief Operating Officer</w:t>
            </w:r>
          </w:p>
        </w:tc>
        <w:tc>
          <w:tcPr>
            <w:tcW w:type="dxa" w:w="5950"/>
            <w:tcMar>
              <w:top w:type="dxa" w:w="60"/>
              <w:left w:type="dxa" w:w="80"/>
              <w:bottom w:type="dxa" w:w="60"/>
              <w:right w:type="dxa" w:w="80"/>
            </w:tcMar>
          </w:tcPr>
          <w:p>
            <w:r>
              <w:rPr>
                <w:b w:val="false"/>
                <w:bCs w:val="false"/>
                <w:sz w:val="18"/>
                <w:szCs w:val="18"/>
              </w:rPr>
              <w:t xml:space="preserve">Certified — program closure</w:t>
            </w:r>
          </w:p>
        </w:tc>
      </w:tr>
      <w:tr>
        <w:tc>
          <w:tcPr>
            <w:tcW w:type="dxa" w:w="3400"/>
            <w:tcMar>
              <w:top w:type="dxa" w:w="60"/>
              <w:left w:type="dxa" w:w="80"/>
              <w:bottom w:type="dxa" w:w="60"/>
              <w:right w:type="dxa" w:w="80"/>
            </w:tcMar>
          </w:tcPr>
          <w:p>
            <w:r>
              <w:rPr>
                <w:b w:val="false"/>
                <w:bCs w:val="false"/>
                <w:sz w:val="18"/>
                <w:szCs w:val="18"/>
              </w:rPr>
              <w:t xml:space="preserve">PMO Executive</w:t>
            </w:r>
          </w:p>
        </w:tc>
        <w:tc>
          <w:tcPr>
            <w:tcW w:type="dxa" w:w="5950"/>
            <w:tcMar>
              <w:top w:type="dxa" w:w="60"/>
              <w:left w:type="dxa" w:w="80"/>
              <w:bottom w:type="dxa" w:w="60"/>
              <w:right w:type="dxa" w:w="80"/>
            </w:tcMar>
          </w:tcPr>
          <w:p>
            <w:r>
              <w:rPr>
                <w:b w:val="false"/>
                <w:bCs w:val="false"/>
                <w:sz w:val="18"/>
                <w:szCs w:val="18"/>
              </w:rPr>
              <w:t xml:space="preserve">Certified — portfolio and wave consistency</w:t>
            </w:r>
          </w:p>
        </w:tc>
      </w:tr>
      <w:tr>
        <w:tc>
          <w:tcPr>
            <w:tcW w:type="dxa" w:w="3400"/>
            <w:tcMar>
              <w:top w:type="dxa" w:w="60"/>
              <w:left w:type="dxa" w:w="80"/>
              <w:bottom w:type="dxa" w:w="60"/>
              <w:right w:type="dxa" w:w="80"/>
            </w:tcMar>
          </w:tcPr>
          <w:p>
            <w:r>
              <w:rPr>
                <w:b w:val="false"/>
                <w:bCs w:val="false"/>
                <w:sz w:val="18"/>
                <w:szCs w:val="18"/>
              </w:rPr>
              <w:t xml:space="preserve">Enterprise Governance Director</w:t>
            </w:r>
          </w:p>
        </w:tc>
        <w:tc>
          <w:tcPr>
            <w:tcW w:type="dxa" w:w="5950"/>
            <w:tcMar>
              <w:top w:type="dxa" w:w="60"/>
              <w:left w:type="dxa" w:w="80"/>
              <w:bottom w:type="dxa" w:w="60"/>
              <w:right w:type="dxa" w:w="80"/>
            </w:tcMar>
          </w:tcPr>
          <w:p>
            <w:r>
              <w:rPr>
                <w:b w:val="false"/>
                <w:bCs w:val="false"/>
                <w:sz w:val="18"/>
                <w:szCs w:val="18"/>
              </w:rPr>
              <w:t xml:space="preserve">Certified — governance traceability, subject to Finding DG-J-01</w:t>
            </w:r>
          </w:p>
        </w:tc>
      </w:tr>
      <w:tr>
        <w:tc>
          <w:tcPr>
            <w:tcW w:type="dxa" w:w="3400"/>
            <w:tcMar>
              <w:top w:type="dxa" w:w="60"/>
              <w:left w:type="dxa" w:w="80"/>
              <w:bottom w:type="dxa" w:w="60"/>
              <w:right w:type="dxa" w:w="80"/>
            </w:tcMar>
          </w:tcPr>
          <w:p>
            <w:r>
              <w:rPr>
                <w:b w:val="false"/>
                <w:bCs w:val="false"/>
                <w:sz w:val="18"/>
                <w:szCs w:val="18"/>
              </w:rPr>
              <w:t xml:space="preserve">Enterprise Audit Director</w:t>
            </w:r>
          </w:p>
        </w:tc>
        <w:tc>
          <w:tcPr>
            <w:tcW w:type="dxa" w:w="5950"/>
            <w:tcMar>
              <w:top w:type="dxa" w:w="60"/>
              <w:left w:type="dxa" w:w="80"/>
              <w:bottom w:type="dxa" w:w="60"/>
              <w:right w:type="dxa" w:w="80"/>
            </w:tcMar>
          </w:tcPr>
          <w:p>
            <w:r>
              <w:rPr>
                <w:b w:val="false"/>
                <w:bCs w:val="false"/>
                <w:sz w:val="18"/>
                <w:szCs w:val="18"/>
              </w:rPr>
              <w:t xml:space="preserve">Certified — cross-reference and identifier verification</w:t>
            </w:r>
          </w:p>
        </w:tc>
      </w:tr>
      <w:tr>
        <w:tc>
          <w:tcPr>
            <w:tcW w:type="dxa" w:w="3400"/>
            <w:tcMar>
              <w:top w:type="dxa" w:w="60"/>
              <w:left w:type="dxa" w:w="80"/>
              <w:bottom w:type="dxa" w:w="60"/>
              <w:right w:type="dxa" w:w="80"/>
            </w:tcMar>
          </w:tcPr>
          <w:p>
            <w:r>
              <w:rPr>
                <w:b w:val="false"/>
                <w:bCs w:val="false"/>
                <w:sz w:val="18"/>
                <w:szCs w:val="18"/>
              </w:rPr>
              <w:t xml:space="preserve">Enterprise Quality Assurance Director</w:t>
            </w:r>
          </w:p>
        </w:tc>
        <w:tc>
          <w:tcPr>
            <w:tcW w:type="dxa" w:w="5950"/>
            <w:tcMar>
              <w:top w:type="dxa" w:w="60"/>
              <w:left w:type="dxa" w:w="80"/>
              <w:bottom w:type="dxa" w:w="60"/>
              <w:right w:type="dxa" w:w="80"/>
            </w:tcMar>
          </w:tcPr>
          <w:p>
            <w:r>
              <w:rPr>
                <w:b w:val="false"/>
                <w:bCs w:val="false"/>
                <w:sz w:val="18"/>
                <w:szCs w:val="18"/>
              </w:rPr>
              <w:t xml:space="preserve">Certified — evidence methodology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2026-07-10T07:25:23.986Z</dcterms:created>
  <dcterms:modified xsi:type="dcterms:W3CDTF">2026-07-10T07:25:23.999Z</dcterms:modified>
</cp:coreProperties>
</file>

<file path=docProps/custom.xml><?xml version="1.0" encoding="utf-8"?>
<Properties xmlns="http://schemas.openxmlformats.org/officeDocument/2006/custom-properties" xmlns:vt="http://schemas.openxmlformats.org/officeDocument/2006/docPropsVTypes"/>
</file>