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olor w:val="1F3864"/>
          <w:sz w:val="44"/>
          <w:szCs w:val="44"/>
        </w:rPr>
        <w:t xml:space="preserve">ERP-02 — Phase B</w:t>
      </w:r>
    </w:p>
    <w:p>
      <w:pPr>
        <w:spacing w:after="100"/>
      </w:pPr>
      <w:r>
        <w:rPr>
          <w:rFonts w:ascii="Calibri" w:cs="Calibri" w:eastAsia="Calibri" w:hAnsi="Calibri"/>
          <w:b/>
          <w:bCs/>
          <w:sz w:val="32"/>
          <w:szCs w:val="32"/>
        </w:rPr>
        <w:t xml:space="preserve">Enterprise Portfolio Execution Planning</w:t>
      </w:r>
    </w:p>
    <w:p>
      <w:pPr>
        <w:spacing w:after="100"/>
      </w:pPr>
      <w:r>
        <w:rPr>
          <w:rFonts w:ascii="Calibri" w:cs="Calibri" w:eastAsia="Calibri" w:hAnsi="Calibri"/>
          <w:i/>
          <w:iCs/>
          <w:color w:val="595959"/>
          <w:sz w:val="22"/>
          <w:szCs w:val="22"/>
        </w:rPr>
        <w:t xml:space="preserve">HireRise Career Intelligence Platform — Target-State Enterprise Architecture Execution Repository</w:t>
      </w:r>
    </w:p>
    <w:p>
      <w:pPr>
        <w:spacing w:after="400"/>
      </w:pPr>
      <w:r>
        <w:rPr>
          <w:rFonts w:ascii="Calibri" w:cs="Calibri" w:eastAsia="Calibri" w:hAnsi="Calibri"/>
          <w:color w:val="595959"/>
          <w:sz w:val="20"/>
          <w:szCs w:val="20"/>
        </w:rPr>
        <w:t xml:space="preserve">Version 1.0 | Status: DRAFT FOR REVIEW</w:t>
      </w:r>
    </w:p>
    <w:p>
      <w:pPr>
        <w:pStyle w:val="Heading2"/>
        <w:spacing w:after="150" w:before="300"/>
      </w:pPr>
      <w:r>
        <w:t xml:space="preserve">Document Classification</w:t>
      </w:r>
    </w:p>
    <w:p>
      <w:pPr>
        <w:spacing w:after="160"/>
      </w:pPr>
      <w:r>
        <w:rPr>
          <w:rFonts w:ascii="Calibri" w:cs="Calibri" w:eastAsia="Calibri" w:hAnsi="Calibri"/>
          <w:b w:val="false"/>
          <w:bCs w:val="false"/>
          <w:i w:val="false"/>
          <w:iCs w:val="false"/>
          <w:sz w:val="21"/>
          <w:szCs w:val="21"/>
        </w:rPr>
        <w:t xml:space="preserve">This document is a target-state execution-planning specification, not a historical record of an existing organization. HireRise does not currently operate a CIO, PMO, or Enterprise Architecture Board; no such body is described as operational anywhere in this document. Where governance roles are referenced, they are planned roles this repository is designed to grow into, consistent with ERP-01 Phase A.2/A.3.</w:t>
      </w:r>
    </w:p>
    <w:p>
      <w:pPr>
        <w:spacing w:after="160"/>
      </w:pPr>
      <w:r>
        <w:rPr>
          <w:rFonts w:ascii="Calibri" w:cs="Calibri" w:eastAsia="Calibri" w:hAnsi="Calibri"/>
          <w:b w:val="false"/>
          <w:bCs w:val="false"/>
          <w:i w:val="false"/>
          <w:iCs w:val="false"/>
          <w:sz w:val="21"/>
          <w:szCs w:val="21"/>
        </w:rPr>
        <w:t xml:space="preserve">This document introduces no new Architecture Requirement, Enterprise Governance Decision, Enterprise Resolution, Variance, Work Package, Portfolio, Wave, or KPI identifier. Every identifier below is reused exactly as approved in ERP-01.</w:t>
      </w:r>
    </w:p>
    <w:p>
      <w:pPr>
        <w:pStyle w:val="Heading2"/>
        <w:spacing w:after="150" w:before="300"/>
      </w:pPr>
      <w:r>
        <w:t xml:space="preserve">A Note on Scope, Evidence, and Relationship to ERP-01 Phase C</w:t>
      </w:r>
    </w:p>
    <w:p>
      <w:pPr>
        <w:spacing w:after="160"/>
      </w:pPr>
      <w:r>
        <w:rPr>
          <w:rFonts w:ascii="Calibri" w:cs="Calibri" w:eastAsia="Calibri" w:hAnsi="Calibri"/>
          <w:b w:val="false"/>
          <w:bCs w:val="false"/>
          <w:i w:val="false"/>
          <w:iCs w:val="false"/>
          <w:sz w:val="21"/>
          <w:szCs w:val="21"/>
        </w:rPr>
        <w:t xml:space="preserve">ERP-01 Phase C (9 core engineering documents plus a 14-part executive dashboard suite) already establishes execution strategy, engineering design, conformance planning, and a dashboard suite for the approved Work Packages. ERP-02 does not restate that content. ERP-02's distinct role is the ongoing portfolio-execution governance layer: the program of record that will track Work Packages as they move from their current state — Not Yet Realized — through actual execution, and that governs how execution evidence, schedule changes, and portfolio status get reviewed and reported over time. Where a topic is fully covered by Phase C, this document references it rather than duplicating it.</w:t>
      </w:r>
    </w:p>
    <w:p>
      <w:pPr>
        <w:spacing w:after="160"/>
      </w:pPr>
      <w:r>
        <w:rPr>
          <w:rFonts w:ascii="Calibri" w:cs="Calibri" w:eastAsia="Calibri" w:hAnsi="Calibri"/>
          <w:b w:val="false"/>
          <w:bCs w:val="false"/>
          <w:i w:val="false"/>
          <w:iCs w:val="false"/>
          <w:sz w:val="21"/>
          <w:szCs w:val="21"/>
        </w:rPr>
        <w:t xml:space="preserve">As of this document's authorship: 0 of 6 approved Work Packages have been executed. 0% of governance roles have a named, accountable owner (KPI-08). No execution evidence exists for any Work Package. Every Current Status field below reads "Not Yet Realized" for this reason, not as a placeholder.</w:t>
      </w:r>
    </w:p>
    <w:p>
      <w:r>
        <w:br w:type="page"/>
      </w:r>
    </w:p>
    <w:p>
      <w:pPr>
        <w:pStyle w:val="Heading1"/>
        <w:spacing w:after="200" w:before="400"/>
      </w:pPr>
      <w:r>
        <w:t xml:space="preserve">1. Executive Summary</w:t>
      </w:r>
    </w:p>
    <w:p>
      <w:pPr>
        <w:spacing w:after="160"/>
      </w:pPr>
      <w:r>
        <w:rPr>
          <w:rFonts w:ascii="Calibri" w:cs="Calibri" w:eastAsia="Calibri" w:hAnsi="Calibri"/>
          <w:b w:val="false"/>
          <w:bCs w:val="false"/>
          <w:i w:val="false"/>
          <w:iCs w:val="false"/>
          <w:sz w:val="21"/>
          <w:szCs w:val="21"/>
        </w:rPr>
        <w:t xml:space="preserve">ERP-02 Phase B governs how the six Work Packages approved in ERP-01 (WP-0001 through WP-0006) will be executed, tracked, and reported against as real work begins. ERP-01 remains the sole architectural authority: this document redesigns nothing, redefines no Work Package, and renumbers no Portfolio or Wave. It exists to answer one question ERP-01 Phase C's strategy documents do not: once execution actually starts, what is the standing process for tracking it, gating it, and reporting it honestly.</w:t>
      </w:r>
    </w:p>
    <w:p>
      <w:pPr>
        <w:spacing w:after="160"/>
      </w:pPr>
      <w:r>
        <w:rPr>
          <w:rFonts w:ascii="Calibri" w:cs="Calibri" w:eastAsia="Calibri" w:hAnsi="Calibri"/>
          <w:b w:val="false"/>
          <w:bCs w:val="false"/>
          <w:i w:val="false"/>
          <w:iCs w:val="false"/>
          <w:sz w:val="21"/>
          <w:szCs w:val="21"/>
        </w:rPr>
        <w:t xml:space="preserve">Current realization status, reused unchanged from ERP-01 Phase B and ERP-01A: Architecture Conformance 35/100 (KPI-01), Overall Governance Compliance 48/100 (KPI-03), Certification Levels L1–L3 met, L4–L5 pending. Two of eight Portfolios are Active (Enterprise Data Platform, Governance &amp; Quality); six remain Reserved for Future Realization Phases pending their own realization assessments. Two of five Waves (Wave 1, Wave 2) carry assigned Work Packages ready for execution; Wave 3 is trigger-gated; Waves 4–5 are Reserved for Future Realization Phases.</w:t>
      </w:r>
    </w:p>
    <w:p>
      <w:pPr>
        <w:spacing w:after="160"/>
      </w:pPr>
      <w:r>
        <w:rPr>
          <w:rFonts w:ascii="Calibri" w:cs="Calibri" w:eastAsia="Calibri" w:hAnsi="Calibri"/>
          <w:b w:val="false"/>
          <w:bCs w:val="false"/>
          <w:i w:val="false"/>
          <w:iCs w:val="false"/>
          <w:sz w:val="21"/>
          <w:szCs w:val="21"/>
        </w:rPr>
        <w:t xml:space="preserve">No Work Package has begun execution. This is stated plainly rather than implied, per this repository's own evidence-based governance principle (AP-002).</w:t>
      </w:r>
    </w:p>
    <w:p>
      <w:pPr>
        <w:pStyle w:val="Heading1"/>
        <w:spacing w:after="200" w:before="400"/>
      </w:pPr>
      <w:r>
        <w:t xml:space="preserve">2. Purpose</w:t>
      </w:r>
    </w:p>
    <w:p>
      <w:pPr>
        <w:spacing w:after="160"/>
      </w:pPr>
      <w:r>
        <w:rPr>
          <w:rFonts w:ascii="Calibri" w:cs="Calibri" w:eastAsia="Calibri" w:hAnsi="Calibri"/>
          <w:b w:val="false"/>
          <w:bCs w:val="false"/>
          <w:i w:val="false"/>
          <w:iCs w:val="false"/>
          <w:sz w:val="21"/>
          <w:szCs w:val="21"/>
        </w:rPr>
        <w:t xml:space="preserve">This document transforms the approved ERP-01 architecture and its Phase B roadmap into an executable, trackable portfolio execution program. It governs:</w:t>
      </w:r>
    </w:p>
    <w:p>
      <w:pPr>
        <w:pStyle w:val="ListParagraph"/>
        <w:numPr>
          <w:ilvl w:val="0"/>
          <w:numId w:val="1"/>
        </w:numPr>
        <w:spacing w:after="80"/>
      </w:pPr>
      <w:r>
        <w:t xml:space="preserve">Portfolio execution planning and status tracking</w:t>
      </w:r>
    </w:p>
    <w:p>
      <w:pPr>
        <w:pStyle w:val="ListParagraph"/>
        <w:numPr>
          <w:ilvl w:val="0"/>
          <w:numId w:val="1"/>
        </w:numPr>
        <w:spacing w:after="80"/>
      </w:pPr>
      <w:r>
        <w:t xml:space="preserve">Work Package sequencing as already established in ERP-01 Phase B (reused, not re-derived)</w:t>
      </w:r>
    </w:p>
    <w:p>
      <w:pPr>
        <w:pStyle w:val="ListParagraph"/>
        <w:numPr>
          <w:ilvl w:val="0"/>
          <w:numId w:val="1"/>
        </w:numPr>
        <w:spacing w:after="80"/>
      </w:pPr>
      <w:r>
        <w:t xml:space="preserve">Dependency management across Work Packages, Waves, and Portfolios</w:t>
      </w:r>
    </w:p>
    <w:p>
      <w:pPr>
        <w:pStyle w:val="ListParagraph"/>
        <w:numPr>
          <w:ilvl w:val="0"/>
          <w:numId w:val="1"/>
        </w:numPr>
        <w:spacing w:after="80"/>
      </w:pPr>
      <w:r>
        <w:t xml:space="preserve">Execution scheduling and schedule governance</w:t>
      </w:r>
    </w:p>
    <w:p>
      <w:pPr>
        <w:pStyle w:val="ListParagraph"/>
        <w:numPr>
          <w:ilvl w:val="0"/>
          <w:numId w:val="1"/>
        </w:numPr>
        <w:spacing w:after="80"/>
      </w:pPr>
      <w:r>
        <w:t xml:space="preserve">Resource and capacity planning at the level required by the six approved Work Packages</w:t>
      </w:r>
    </w:p>
    <w:p>
      <w:pPr>
        <w:pStyle w:val="ListParagraph"/>
        <w:numPr>
          <w:ilvl w:val="0"/>
          <w:numId w:val="1"/>
        </w:numPr>
        <w:spacing w:after="80"/>
      </w:pPr>
      <w:r>
        <w:t xml:space="preserve">Delivery, milestone, and execution gate governance</w:t>
      </w:r>
    </w:p>
    <w:p>
      <w:pPr>
        <w:spacing w:after="160"/>
      </w:pPr>
      <w:r>
        <w:rPr>
          <w:rFonts w:ascii="Calibri" w:cs="Calibri" w:eastAsia="Calibri" w:hAnsi="Calibri"/>
          <w:b w:val="false"/>
          <w:bCs w:val="false"/>
          <w:i w:val="false"/>
          <w:iCs w:val="false"/>
          <w:sz w:val="21"/>
          <w:szCs w:val="21"/>
        </w:rPr>
        <w:t xml:space="preserve">This is not an architecture redesign, not a project schedule with calendar dates (none is evidenced or committed by ERP-01), and not an implementation status report — no implementation has occurred to report on.</w:t>
      </w:r>
    </w:p>
    <w:p>
      <w:pPr>
        <w:pStyle w:val="Heading1"/>
        <w:spacing w:after="200" w:before="400"/>
      </w:pPr>
      <w:r>
        <w:t xml:space="preserve">3. Scope</w:t>
      </w:r>
    </w:p>
    <w:p>
      <w:pPr>
        <w:spacing w:after="160"/>
      </w:pPr>
      <w:r>
        <w:rPr>
          <w:rFonts w:ascii="Calibri" w:cs="Calibri" w:eastAsia="Calibri" w:hAnsi="Calibri"/>
          <w:b w:val="false"/>
          <w:bCs w:val="false"/>
          <w:i w:val="false"/>
          <w:iCs w:val="false"/>
          <w:sz w:val="21"/>
          <w:szCs w:val="21"/>
        </w:rPr>
        <w:t xml:space="preserve">In scope: execution governance for WP-0001 through WP-0006, across Portfolios 1, 2, and 8 (the three Active portfolios), across Waves 1 through 3 (the three populated Waves).</w:t>
      </w:r>
    </w:p>
    <w:p>
      <w:pPr>
        <w:spacing w:after="160"/>
      </w:pPr>
      <w:r>
        <w:rPr>
          <w:rFonts w:ascii="Calibri" w:cs="Calibri" w:eastAsia="Calibri" w:hAnsi="Calibri"/>
          <w:b w:val="false"/>
          <w:bCs w:val="false"/>
          <w:i w:val="false"/>
          <w:iCs w:val="false"/>
          <w:sz w:val="21"/>
          <w:szCs w:val="21"/>
        </w:rPr>
        <w:t xml:space="preserve">Out of scope, and explicitly marked Reserved for Future Realization Phases throughout this document: Portfolios 3–7 (Enterprise AI, Business Capabilities, Knowledge Platform, Integration Platform, Operations &amp; Observability) and Waves 4–5 (Business Intelligence/AI Intelligence, Enterprise Optimization). None of these carries an approved Work Package, Architecture Requirement, or Governance Decision as of ERP-01's current baseline. This document does not populate them with planning content, per AP-002 (repository evidence governs) and AP-007 (no undocumented variance).</w:t>
      </w:r>
    </w:p>
    <w:p>
      <w:pPr>
        <w:pStyle w:val="Heading1"/>
        <w:spacing w:after="200" w:before="400"/>
      </w:pPr>
      <w:r>
        <w:t xml:space="preserve">4. Relationship to ERP-01 Portfolio Plan</w:t>
      </w:r>
    </w:p>
    <w:p>
      <w:pPr>
        <w:spacing w:after="160"/>
      </w:pPr>
      <w:r>
        <w:rPr>
          <w:rFonts w:ascii="Calibri" w:cs="Calibri" w:eastAsia="Calibri" w:hAnsi="Calibri"/>
          <w:b w:val="false"/>
          <w:bCs w:val="false"/>
          <w:i w:val="false"/>
          <w:iCs w:val="false"/>
          <w:sz w:val="21"/>
          <w:szCs w:val="21"/>
        </w:rPr>
        <w:t xml:space="preserve">ERP-01 Phase B defined what would be delivered (6 Work Packages), in what order (Waves 1–3), and across which Portfolios (1, 2, 8). ERP-01 Phase C defined how each Work Package should be engineered and governed at the principles level. ERP-02 defines the standing operational process: how portfolio status gets reviewed, how schedule slippage or scope change gets governed once work is underway, and how execution evidence gets collected and reported. ERP-02 supersedes no decision in ERP-01 Phase A, B, or C; it operates strictly downstream of them.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2000"/>
      </w:tblGrid>
      <w:tr>
        <w:trPr>
          <w:tblHeader/>
        </w:trPr>
        <w:tc>
          <w:tcPr>
            <w:tcW w:type="dxa" w:w="32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Document</w:t>
            </w:r>
          </w:p>
        </w:tc>
        <w:tc>
          <w:tcPr>
            <w:tcW w:type="dxa" w:w="42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Governs</w:t>
            </w:r>
          </w:p>
        </w:tc>
        <w:tc>
          <w:tcPr>
            <w:tcW w:type="dxa" w:w="20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Status</w:t>
            </w:r>
          </w:p>
        </w:tc>
      </w:tr>
      <w:tr>
        <w:tc>
          <w:tcPr>
            <w:tcW w:type="dxa" w:w="3200"/>
            <w:tcMar>
              <w:top w:type="dxa" w:w="60"/>
              <w:left w:type="dxa" w:w="80"/>
              <w:bottom w:type="dxa" w:w="60"/>
              <w:right w:type="dxa" w:w="80"/>
            </w:tcMar>
          </w:tcPr>
          <w:p>
            <w:r>
              <w:rPr>
                <w:rFonts w:ascii="Calibri" w:cs="Calibri" w:eastAsia="Calibri" w:hAnsi="Calibri"/>
                <w:b w:val="false"/>
                <w:bCs w:val="false"/>
                <w:color w:val="000000"/>
                <w:sz w:val="18"/>
                <w:szCs w:val="18"/>
              </w:rPr>
              <w:t xml:space="preserve">ERP-01 Phase A (.1/.2/.3)</w:t>
            </w:r>
          </w:p>
        </w:tc>
        <w:tc>
          <w:tcPr>
            <w:tcW w:type="dxa" w:w="4200"/>
            <w:tcMar>
              <w:top w:type="dxa" w:w="60"/>
              <w:left w:type="dxa" w:w="80"/>
              <w:bottom w:type="dxa" w:w="60"/>
              <w:right w:type="dxa" w:w="80"/>
            </w:tcMar>
          </w:tcPr>
          <w:p>
            <w:r>
              <w:rPr>
                <w:rFonts w:ascii="Calibri" w:cs="Calibri" w:eastAsia="Calibri" w:hAnsi="Calibri"/>
                <w:b w:val="false"/>
                <w:bCs w:val="false"/>
                <w:color w:val="000000"/>
                <w:sz w:val="18"/>
                <w:szCs w:val="18"/>
              </w:rPr>
              <w:t xml:space="preserve">What the architecture is; requirements, decisions, resolutions, variances</w:t>
            </w:r>
          </w:p>
        </w:tc>
        <w:tc>
          <w:tcPr>
            <w:tcW w:type="dxa" w:w="2000"/>
            <w:tcMar>
              <w:top w:type="dxa" w:w="60"/>
              <w:left w:type="dxa" w:w="80"/>
              <w:bottom w:type="dxa" w:w="60"/>
              <w:right w:type="dxa" w:w="80"/>
            </w:tcMar>
          </w:tcPr>
          <w:p>
            <w:r>
              <w:rPr>
                <w:rFonts w:ascii="Calibri" w:cs="Calibri" w:eastAsia="Calibri" w:hAnsi="Calibri"/>
                <w:b w:val="false"/>
                <w:bCs w:val="false"/>
                <w:color w:val="000000"/>
                <w:sz w:val="18"/>
                <w:szCs w:val="18"/>
              </w:rPr>
              <w:t xml:space="preserve">Complete</w:t>
            </w:r>
          </w:p>
        </w:tc>
      </w:tr>
      <w:tr>
        <w:tc>
          <w:tcPr>
            <w:tcW w:type="dxa" w:w="3200"/>
            <w:tcMar>
              <w:top w:type="dxa" w:w="60"/>
              <w:left w:type="dxa" w:w="80"/>
              <w:bottom w:type="dxa" w:w="60"/>
              <w:right w:type="dxa" w:w="80"/>
            </w:tcMar>
          </w:tcPr>
          <w:p>
            <w:r>
              <w:rPr>
                <w:rFonts w:ascii="Calibri" w:cs="Calibri" w:eastAsia="Calibri" w:hAnsi="Calibri"/>
                <w:b w:val="false"/>
                <w:bCs w:val="false"/>
                <w:color w:val="000000"/>
                <w:sz w:val="18"/>
                <w:szCs w:val="18"/>
              </w:rPr>
              <w:t xml:space="preserve">ERP-01 Phase B</w:t>
            </w:r>
          </w:p>
        </w:tc>
        <w:tc>
          <w:tcPr>
            <w:tcW w:type="dxa" w:w="4200"/>
            <w:tcMar>
              <w:top w:type="dxa" w:w="60"/>
              <w:left w:type="dxa" w:w="80"/>
              <w:bottom w:type="dxa" w:w="60"/>
              <w:right w:type="dxa" w:w="80"/>
            </w:tcMar>
          </w:tcPr>
          <w:p>
            <w:r>
              <w:rPr>
                <w:rFonts w:ascii="Calibri" w:cs="Calibri" w:eastAsia="Calibri" w:hAnsi="Calibri"/>
                <w:b w:val="false"/>
                <w:bCs w:val="false"/>
                <w:color w:val="000000"/>
                <w:sz w:val="18"/>
                <w:szCs w:val="18"/>
              </w:rPr>
              <w:t xml:space="preserve">What will be delivered, in what order, across which portfolios</w:t>
            </w:r>
          </w:p>
        </w:tc>
        <w:tc>
          <w:tcPr>
            <w:tcW w:type="dxa" w:w="2000"/>
            <w:tcMar>
              <w:top w:type="dxa" w:w="60"/>
              <w:left w:type="dxa" w:w="80"/>
              <w:bottom w:type="dxa" w:w="60"/>
              <w:right w:type="dxa" w:w="80"/>
            </w:tcMar>
          </w:tcPr>
          <w:p>
            <w:r>
              <w:rPr>
                <w:rFonts w:ascii="Calibri" w:cs="Calibri" w:eastAsia="Calibri" w:hAnsi="Calibri"/>
                <w:b w:val="false"/>
                <w:bCs w:val="false"/>
                <w:color w:val="000000"/>
                <w:sz w:val="18"/>
                <w:szCs w:val="18"/>
              </w:rPr>
              <w:t xml:space="preserve">Complete</w:t>
            </w:r>
          </w:p>
        </w:tc>
      </w:tr>
      <w:tr>
        <w:tc>
          <w:tcPr>
            <w:tcW w:type="dxa" w:w="3200"/>
            <w:tcMar>
              <w:top w:type="dxa" w:w="60"/>
              <w:left w:type="dxa" w:w="80"/>
              <w:bottom w:type="dxa" w:w="60"/>
              <w:right w:type="dxa" w:w="80"/>
            </w:tcMar>
          </w:tcPr>
          <w:p>
            <w:r>
              <w:rPr>
                <w:rFonts w:ascii="Calibri" w:cs="Calibri" w:eastAsia="Calibri" w:hAnsi="Calibri"/>
                <w:b w:val="false"/>
                <w:bCs w:val="false"/>
                <w:color w:val="000000"/>
                <w:sz w:val="18"/>
                <w:szCs w:val="18"/>
              </w:rPr>
              <w:t xml:space="preserve">ERP-01 Phase C</w:t>
            </w:r>
          </w:p>
        </w:tc>
        <w:tc>
          <w:tcPr>
            <w:tcW w:type="dxa" w:w="4200"/>
            <w:tcMar>
              <w:top w:type="dxa" w:w="60"/>
              <w:left w:type="dxa" w:w="80"/>
              <w:bottom w:type="dxa" w:w="60"/>
              <w:right w:type="dxa" w:w="80"/>
            </w:tcMar>
          </w:tcPr>
          <w:p>
            <w:r>
              <w:rPr>
                <w:rFonts w:ascii="Calibri" w:cs="Calibri" w:eastAsia="Calibri" w:hAnsi="Calibri"/>
                <w:b w:val="false"/>
                <w:bCs w:val="false"/>
                <w:color w:val="000000"/>
                <w:sz w:val="18"/>
                <w:szCs w:val="18"/>
              </w:rPr>
              <w:t xml:space="preserve">Engineering execution strategy and principles per Work Package</w:t>
            </w:r>
          </w:p>
        </w:tc>
        <w:tc>
          <w:tcPr>
            <w:tcW w:type="dxa" w:w="2000"/>
            <w:tcMar>
              <w:top w:type="dxa" w:w="60"/>
              <w:left w:type="dxa" w:w="80"/>
              <w:bottom w:type="dxa" w:w="60"/>
              <w:right w:type="dxa" w:w="80"/>
            </w:tcMar>
          </w:tcPr>
          <w:p>
            <w:r>
              <w:rPr>
                <w:rFonts w:ascii="Calibri" w:cs="Calibri" w:eastAsia="Calibri" w:hAnsi="Calibri"/>
                <w:b w:val="false"/>
                <w:bCs w:val="false"/>
                <w:color w:val="000000"/>
                <w:sz w:val="18"/>
                <w:szCs w:val="18"/>
              </w:rPr>
              <w:t xml:space="preserve">Complete</w:t>
            </w:r>
          </w:p>
        </w:tc>
      </w:tr>
      <w:tr>
        <w:tc>
          <w:tcPr>
            <w:tcW w:type="dxa" w:w="3200"/>
            <w:tcMar>
              <w:top w:type="dxa" w:w="60"/>
              <w:left w:type="dxa" w:w="80"/>
              <w:bottom w:type="dxa" w:w="60"/>
              <w:right w:type="dxa" w:w="80"/>
            </w:tcMar>
          </w:tcPr>
          <w:p>
            <w:r>
              <w:rPr>
                <w:rFonts w:ascii="Calibri" w:cs="Calibri" w:eastAsia="Calibri" w:hAnsi="Calibri"/>
                <w:b w:val="false"/>
                <w:bCs w:val="false"/>
                <w:color w:val="000000"/>
                <w:sz w:val="18"/>
                <w:szCs w:val="18"/>
              </w:rPr>
              <w:t xml:space="preserve">ERP-01A</w:t>
            </w:r>
          </w:p>
        </w:tc>
        <w:tc>
          <w:tcPr>
            <w:tcW w:type="dxa" w:w="4200"/>
            <w:tcMar>
              <w:top w:type="dxa" w:w="60"/>
              <w:left w:type="dxa" w:w="80"/>
              <w:bottom w:type="dxa" w:w="60"/>
              <w:right w:type="dxa" w:w="80"/>
            </w:tcMar>
          </w:tcPr>
          <w:p>
            <w:r>
              <w:rPr>
                <w:rFonts w:ascii="Calibri" w:cs="Calibri" w:eastAsia="Calibri" w:hAnsi="Calibri"/>
                <w:b w:val="false"/>
                <w:bCs w:val="false"/>
                <w:color w:val="000000"/>
                <w:sz w:val="18"/>
                <w:szCs w:val="18"/>
              </w:rPr>
              <w:t xml:space="preserve">Internal QA/validation of the ERP-01 repository as canonical baseline</w:t>
            </w:r>
          </w:p>
        </w:tc>
        <w:tc>
          <w:tcPr>
            <w:tcW w:type="dxa" w:w="2000"/>
            <w:tcMar>
              <w:top w:type="dxa" w:w="60"/>
              <w:left w:type="dxa" w:w="80"/>
              <w:bottom w:type="dxa" w:w="60"/>
              <w:right w:type="dxa" w:w="80"/>
            </w:tcMar>
          </w:tcPr>
          <w:p>
            <w:r>
              <w:rPr>
                <w:rFonts w:ascii="Calibri" w:cs="Calibri" w:eastAsia="Calibri" w:hAnsi="Calibri"/>
                <w:b w:val="false"/>
                <w:bCs w:val="false"/>
                <w:color w:val="000000"/>
                <w:sz w:val="18"/>
                <w:szCs w:val="18"/>
              </w:rPr>
              <w:t xml:space="preserve">Complete</w:t>
            </w:r>
          </w:p>
        </w:tc>
      </w:tr>
      <w:tr>
        <w:tc>
          <w:tcPr>
            <w:tcW w:type="dxa" w:w="3200"/>
            <w:tcMar>
              <w:top w:type="dxa" w:w="60"/>
              <w:left w:type="dxa" w:w="80"/>
              <w:bottom w:type="dxa" w:w="60"/>
              <w:right w:type="dxa" w:w="80"/>
            </w:tcMar>
          </w:tcPr>
          <w:p>
            <w:r>
              <w:rPr>
                <w:rFonts w:ascii="Calibri" w:cs="Calibri" w:eastAsia="Calibri" w:hAnsi="Calibri"/>
                <w:b w:val="false"/>
                <w:bCs w:val="false"/>
                <w:color w:val="000000"/>
                <w:sz w:val="18"/>
                <w:szCs w:val="18"/>
              </w:rPr>
              <w:t xml:space="preserve">ERP-02 Phase B (this document)</w:t>
            </w:r>
          </w:p>
        </w:tc>
        <w:tc>
          <w:tcPr>
            <w:tcW w:type="dxa" w:w="4200"/>
            <w:tcMar>
              <w:top w:type="dxa" w:w="60"/>
              <w:left w:type="dxa" w:w="80"/>
              <w:bottom w:type="dxa" w:w="60"/>
              <w:right w:type="dxa" w:w="80"/>
            </w:tcMar>
          </w:tcPr>
          <w:p>
            <w:r>
              <w:rPr>
                <w:rFonts w:ascii="Calibri" w:cs="Calibri" w:eastAsia="Calibri" w:hAnsi="Calibri"/>
                <w:b w:val="false"/>
                <w:bCs w:val="false"/>
                <w:color w:val="000000"/>
                <w:sz w:val="18"/>
                <w:szCs w:val="18"/>
              </w:rPr>
              <w:t xml:space="preserve">Ongoing portfolio execution governance, tracking, and reporting</w:t>
            </w:r>
          </w:p>
        </w:tc>
        <w:tc>
          <w:tcPr>
            <w:tcW w:type="dxa" w:w="2000"/>
            <w:tcMar>
              <w:top w:type="dxa" w:w="60"/>
              <w:left w:type="dxa" w:w="80"/>
              <w:bottom w:type="dxa" w:w="60"/>
              <w:right w:type="dxa" w:w="80"/>
            </w:tcMar>
          </w:tcPr>
          <w:p>
            <w:r>
              <w:rPr>
                <w:rFonts w:ascii="Calibri" w:cs="Calibri" w:eastAsia="Calibri" w:hAnsi="Calibri"/>
                <w:b w:val="false"/>
                <w:bCs w:val="false"/>
                <w:color w:val="000000"/>
                <w:sz w:val="18"/>
                <w:szCs w:val="18"/>
              </w:rPr>
              <w:t xml:space="preserve">Draft for review</w:t>
            </w:r>
          </w:p>
        </w:tc>
      </w:tr>
    </w:tbl>
    <w:p>
      <w:pPr>
        <w:pStyle w:val="Heading1"/>
        <w:spacing w:after="200" w:before="400"/>
      </w:pPr>
      <w:r>
        <w:t xml:space="preserve">5. Enterprise Portfolio Execution Strategy, Principles, and Objectives</w:t>
      </w:r>
    </w:p>
    <w:p>
      <w:pPr>
        <w:spacing w:after="160"/>
      </w:pPr>
      <w:r>
        <w:rPr>
          <w:rFonts w:ascii="Calibri" w:cs="Calibri" w:eastAsia="Calibri" w:hAnsi="Calibri"/>
          <w:b w:val="false"/>
          <w:bCs w:val="false"/>
          <w:i w:val="false"/>
          <w:iCs w:val="false"/>
          <w:sz w:val="21"/>
          <w:szCs w:val="21"/>
        </w:rPr>
        <w:t xml:space="preserve">Execution Principles (mandatory, carried unchanged from ERP-01):</w:t>
      </w:r>
    </w:p>
    <w:p>
      <w:pPr>
        <w:pStyle w:val="ListParagraph"/>
        <w:numPr>
          <w:ilvl w:val="0"/>
          <w:numId w:val="1"/>
        </w:numPr>
        <w:spacing w:after="80"/>
      </w:pPr>
      <w:r>
        <w:t xml:space="preserve">ERP-01 remains the architectural authority; ERP-02 governs execution only.</w:t>
      </w:r>
    </w:p>
    <w:p>
      <w:pPr>
        <w:pStyle w:val="ListParagraph"/>
        <w:numPr>
          <w:ilvl w:val="0"/>
          <w:numId w:val="1"/>
        </w:numPr>
        <w:spacing w:after="80"/>
      </w:pPr>
      <w:r>
        <w:t xml:space="preserve">Execution planning shall not modify architecture, requirements, decisions, or resolutions.</w:t>
      </w:r>
    </w:p>
    <w:p>
      <w:pPr>
        <w:pStyle w:val="ListParagraph"/>
        <w:numPr>
          <w:ilvl w:val="0"/>
          <w:numId w:val="1"/>
        </w:numPr>
        <w:spacing w:after="80"/>
      </w:pPr>
      <w:r>
        <w:t xml:space="preserve">Portfolio planning shall preserve all ERP-01 dependencies exactly as sequenced in Phase B §7–8.</w:t>
      </w:r>
    </w:p>
    <w:p>
      <w:pPr>
        <w:pStyle w:val="ListParagraph"/>
        <w:numPr>
          <w:ilvl w:val="0"/>
          <w:numId w:val="1"/>
        </w:numPr>
        <w:spacing w:after="80"/>
      </w:pPr>
      <w:r>
        <w:t xml:space="preserve">Execution sequencing shall maintain the approved implementation order: Wave 1 → Wave 2 → Wave 3 (trigger-gated).</w:t>
      </w:r>
    </w:p>
    <w:p>
      <w:pPr>
        <w:pStyle w:val="ListParagraph"/>
        <w:numPr>
          <w:ilvl w:val="0"/>
          <w:numId w:val="1"/>
        </w:numPr>
        <w:spacing w:after="80"/>
      </w:pPr>
      <w:r>
        <w:t xml:space="preserve">All execution reporting shall remain evidence-based; no status shall be inferred or assumed complete without written confirmation.</w:t>
      </w:r>
    </w:p>
    <w:p>
      <w:pPr>
        <w:spacing w:after="160"/>
      </w:pPr>
      <w:r>
        <w:rPr>
          <w:rFonts w:ascii="Calibri" w:cs="Calibri" w:eastAsia="Calibri" w:hAnsi="Calibri"/>
          <w:b w:val="false"/>
          <w:bCs w:val="false"/>
          <w:i w:val="false"/>
          <w:iCs w:val="false"/>
          <w:sz w:val="21"/>
          <w:szCs w:val="21"/>
        </w:rPr>
        <w:t xml:space="preserve">Execution Objectives for this planning cycle:</w:t>
      </w:r>
    </w:p>
    <w:p>
      <w:pPr>
        <w:pStyle w:val="ListParagraph"/>
        <w:numPr>
          <w:ilvl w:val="0"/>
          <w:numId w:val="1"/>
        </w:numPr>
        <w:spacing w:after="80"/>
      </w:pPr>
      <w:r>
        <w:t xml:space="preserve">Enable Wave 1 execution to begin (WP-0002, WP-0006) — both are fully specified with zero blocking dependency.</w:t>
      </w:r>
    </w:p>
    <w:p>
      <w:pPr>
        <w:pStyle w:val="ListParagraph"/>
        <w:numPr>
          <w:ilvl w:val="0"/>
          <w:numId w:val="1"/>
        </w:numPr>
        <w:spacing w:after="80"/>
      </w:pPr>
      <w:r>
        <w:t xml:space="preserve">Establish the standing reporting cadence so Wave 2 and Wave 3 readiness can be assessed without a new planning document each time.</w:t>
      </w:r>
    </w:p>
    <w:p>
      <w:pPr>
        <w:pStyle w:val="ListParagraph"/>
        <w:numPr>
          <w:ilvl w:val="0"/>
          <w:numId w:val="1"/>
        </w:numPr>
        <w:spacing w:after="80"/>
      </w:pPr>
      <w:r>
        <w:t xml:space="preserve">Preserve Portfolios 3–7 and Waves 4–5 as structurally reserved, not populated, until their own realization assessments exist.</w:t>
      </w:r>
    </w:p>
    <w:p>
      <w:pPr>
        <w:pStyle w:val="Heading1"/>
        <w:spacing w:after="200" w:before="400"/>
      </w:pPr>
      <w:r>
        <w:t xml:space="preserve">6. Portfolio Inventory and Prioritization</w:t>
      </w:r>
    </w:p>
    <w:p>
      <w:pPr>
        <w:spacing w:after="160"/>
      </w:pPr>
      <w:r>
        <w:rPr>
          <w:rFonts w:ascii="Calibri" w:cs="Calibri" w:eastAsia="Calibri" w:hAnsi="Calibri"/>
          <w:b w:val="false"/>
          <w:bCs w:val="false"/>
          <w:i w:val="false"/>
          <w:iCs w:val="false"/>
          <w:sz w:val="21"/>
          <w:szCs w:val="21"/>
        </w:rPr>
        <w:t xml:space="preserve">Reused exactly from ERP-01 Phase B §3. No portfolio is renamed, renumbered, or added.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3600"/>
        <w:gridCol w:w="1900"/>
      </w:tblGrid>
      <w:tr>
        <w:trPr>
          <w:tblHeader/>
        </w:trPr>
        <w:tc>
          <w:tcPr>
            <w:tcW w:type="dxa" w:w="7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w:t>
            </w:r>
          </w:p>
        </w:tc>
        <w:tc>
          <w:tcPr>
            <w:tcW w:type="dxa" w:w="32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Portfolio</w:t>
            </w:r>
          </w:p>
        </w:tc>
        <w:tc>
          <w:tcPr>
            <w:tcW w:type="dxa" w:w="36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Status</w:t>
            </w:r>
          </w:p>
        </w:tc>
        <w:tc>
          <w:tcPr>
            <w:tcW w:type="dxa" w:w="19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Assigned Work Packages</w:t>
            </w:r>
          </w:p>
        </w:tc>
      </w:tr>
      <w:tr>
        <w:tc>
          <w:tcPr>
            <w:tcW w:type="dxa" w:w="700"/>
            <w:tcMar>
              <w:top w:type="dxa" w:w="60"/>
              <w:left w:type="dxa" w:w="80"/>
              <w:bottom w:type="dxa" w:w="60"/>
              <w:right w:type="dxa" w:w="80"/>
            </w:tcMar>
          </w:tcPr>
          <w:p>
            <w:r>
              <w:rPr>
                <w:rFonts w:ascii="Calibri" w:cs="Calibri" w:eastAsia="Calibri" w:hAnsi="Calibri"/>
                <w:b w:val="false"/>
                <w:bCs w:val="false"/>
                <w:color w:val="000000"/>
                <w:sz w:val="18"/>
                <w:szCs w:val="18"/>
              </w:rPr>
              <w:t xml:space="preserve">1</w:t>
            </w:r>
          </w:p>
        </w:tc>
        <w:tc>
          <w:tcPr>
            <w:tcW w:type="dxa" w:w="3200"/>
            <w:tcMar>
              <w:top w:type="dxa" w:w="60"/>
              <w:left w:type="dxa" w:w="80"/>
              <w:bottom w:type="dxa" w:w="60"/>
              <w:right w:type="dxa" w:w="80"/>
            </w:tcMar>
          </w:tcPr>
          <w:p>
            <w:r>
              <w:rPr>
                <w:rFonts w:ascii="Calibri" w:cs="Calibri" w:eastAsia="Calibri" w:hAnsi="Calibri"/>
                <w:b w:val="false"/>
                <w:bCs w:val="false"/>
                <w:color w:val="000000"/>
                <w:sz w:val="18"/>
                <w:szCs w:val="18"/>
              </w:rPr>
              <w:t xml:space="preserve">Enterprise Data Platform</w:t>
            </w:r>
          </w:p>
        </w:tc>
        <w:tc>
          <w:tcPr>
            <w:tcW w:type="dxa" w:w="3600"/>
            <w:tcMar>
              <w:top w:type="dxa" w:w="60"/>
              <w:left w:type="dxa" w:w="80"/>
              <w:bottom w:type="dxa" w:w="60"/>
              <w:right w:type="dxa" w:w="80"/>
            </w:tcMar>
          </w:tcPr>
          <w:p>
            <w:r>
              <w:rPr>
                <w:rFonts w:ascii="Calibri" w:cs="Calibri" w:eastAsia="Calibri" w:hAnsi="Calibri"/>
                <w:b w:val="false"/>
                <w:bCs w:val="false"/>
                <w:color w:val="000000"/>
                <w:sz w:val="18"/>
                <w:szCs w:val="18"/>
              </w:rPr>
              <w:t xml:space="preserve">Active</w:t>
            </w:r>
          </w:p>
        </w:tc>
        <w:tc>
          <w:tcPr>
            <w:tcW w:type="dxa" w:w="1900"/>
            <w:tcMar>
              <w:top w:type="dxa" w:w="60"/>
              <w:left w:type="dxa" w:w="80"/>
              <w:bottom w:type="dxa" w:w="60"/>
              <w:right w:type="dxa" w:w="80"/>
            </w:tcMar>
          </w:tcPr>
          <w:p>
            <w:r>
              <w:rPr>
                <w:rFonts w:ascii="Calibri" w:cs="Calibri" w:eastAsia="Calibri" w:hAnsi="Calibri"/>
                <w:b w:val="false"/>
                <w:bCs w:val="false"/>
                <w:color w:val="000000"/>
                <w:sz w:val="18"/>
                <w:szCs w:val="18"/>
              </w:rPr>
              <w:t xml:space="preserve">WP-0001, WP-0003, WP-0004, WP-0005</w:t>
            </w:r>
          </w:p>
        </w:tc>
      </w:tr>
      <w:tr>
        <w:tc>
          <w:tcPr>
            <w:tcW w:type="dxa" w:w="700"/>
            <w:tcMar>
              <w:top w:type="dxa" w:w="60"/>
              <w:left w:type="dxa" w:w="80"/>
              <w:bottom w:type="dxa" w:w="60"/>
              <w:right w:type="dxa" w:w="80"/>
            </w:tcMar>
          </w:tcPr>
          <w:p>
            <w:r>
              <w:rPr>
                <w:rFonts w:ascii="Calibri" w:cs="Calibri" w:eastAsia="Calibri" w:hAnsi="Calibri"/>
                <w:b w:val="false"/>
                <w:bCs w:val="false"/>
                <w:color w:val="000000"/>
                <w:sz w:val="18"/>
                <w:szCs w:val="18"/>
              </w:rPr>
              <w:t xml:space="preserve">2</w:t>
            </w:r>
          </w:p>
        </w:tc>
        <w:tc>
          <w:tcPr>
            <w:tcW w:type="dxa" w:w="3200"/>
            <w:tcMar>
              <w:top w:type="dxa" w:w="60"/>
              <w:left w:type="dxa" w:w="80"/>
              <w:bottom w:type="dxa" w:w="60"/>
              <w:right w:type="dxa" w:w="80"/>
            </w:tcMar>
          </w:tcPr>
          <w:p>
            <w:r>
              <w:rPr>
                <w:rFonts w:ascii="Calibri" w:cs="Calibri" w:eastAsia="Calibri" w:hAnsi="Calibri"/>
                <w:b w:val="false"/>
                <w:bCs w:val="false"/>
                <w:color w:val="000000"/>
                <w:sz w:val="18"/>
                <w:szCs w:val="18"/>
              </w:rPr>
              <w:t xml:space="preserve">Enterprise Security</w:t>
            </w:r>
          </w:p>
        </w:tc>
        <w:tc>
          <w:tcPr>
            <w:tcW w:type="dxa" w:w="3600"/>
            <w:tcMar>
              <w:top w:type="dxa" w:w="60"/>
              <w:left w:type="dxa" w:w="80"/>
              <w:bottom w:type="dxa" w:w="60"/>
              <w:right w:type="dxa" w:w="80"/>
            </w:tcMar>
          </w:tcPr>
          <w:p>
            <w:r>
              <w:rPr>
                <w:rFonts w:ascii="Calibri" w:cs="Calibri" w:eastAsia="Calibri" w:hAnsi="Calibri"/>
                <w:b w:val="false"/>
                <w:bCs w:val="false"/>
                <w:color w:val="000000"/>
                <w:sz w:val="18"/>
                <w:szCs w:val="18"/>
              </w:rPr>
              <w:t xml:space="preserve">Active</w:t>
            </w:r>
          </w:p>
        </w:tc>
        <w:tc>
          <w:tcPr>
            <w:tcW w:type="dxa" w:w="1900"/>
            <w:tcMar>
              <w:top w:type="dxa" w:w="60"/>
              <w:left w:type="dxa" w:w="80"/>
              <w:bottom w:type="dxa" w:w="60"/>
              <w:right w:type="dxa" w:w="80"/>
            </w:tcMar>
          </w:tcPr>
          <w:p>
            <w:r>
              <w:rPr>
                <w:rFonts w:ascii="Calibri" w:cs="Calibri" w:eastAsia="Calibri" w:hAnsi="Calibri"/>
                <w:b w:val="false"/>
                <w:bCs w:val="false"/>
                <w:color w:val="000000"/>
                <w:sz w:val="18"/>
                <w:szCs w:val="18"/>
              </w:rPr>
              <w:t xml:space="preserve">WP-0002</w:t>
            </w:r>
          </w:p>
        </w:tc>
      </w:tr>
      <w:tr>
        <w:tc>
          <w:tcPr>
            <w:tcW w:type="dxa" w:w="700"/>
            <w:tcMar>
              <w:top w:type="dxa" w:w="60"/>
              <w:left w:type="dxa" w:w="80"/>
              <w:bottom w:type="dxa" w:w="60"/>
              <w:right w:type="dxa" w:w="80"/>
            </w:tcMar>
          </w:tcPr>
          <w:p>
            <w:r>
              <w:rPr>
                <w:rFonts w:ascii="Calibri" w:cs="Calibri" w:eastAsia="Calibri" w:hAnsi="Calibri"/>
                <w:b w:val="false"/>
                <w:bCs w:val="false"/>
                <w:color w:val="000000"/>
                <w:sz w:val="18"/>
                <w:szCs w:val="18"/>
              </w:rPr>
              <w:t xml:space="preserve">3</w:t>
            </w:r>
          </w:p>
        </w:tc>
        <w:tc>
          <w:tcPr>
            <w:tcW w:type="dxa" w:w="3200"/>
            <w:tcMar>
              <w:top w:type="dxa" w:w="60"/>
              <w:left w:type="dxa" w:w="80"/>
              <w:bottom w:type="dxa" w:w="60"/>
              <w:right w:type="dxa" w:w="80"/>
            </w:tcMar>
          </w:tcPr>
          <w:p>
            <w:r>
              <w:rPr>
                <w:rFonts w:ascii="Calibri" w:cs="Calibri" w:eastAsia="Calibri" w:hAnsi="Calibri"/>
                <w:b w:val="false"/>
                <w:bCs w:val="false"/>
                <w:color w:val="000000"/>
                <w:sz w:val="18"/>
                <w:szCs w:val="18"/>
              </w:rPr>
              <w:t xml:space="preserve">Enterprise AI</w:t>
            </w:r>
          </w:p>
        </w:tc>
        <w:tc>
          <w:tcPr>
            <w:tcW w:type="dxa" w:w="3600"/>
            <w:tcMar>
              <w:top w:type="dxa" w:w="60"/>
              <w:left w:type="dxa" w:w="80"/>
              <w:bottom w:type="dxa" w:w="60"/>
              <w:right w:type="dxa" w:w="80"/>
            </w:tcMar>
          </w:tcPr>
          <w:p>
            <w:r>
              <w:rPr>
                <w:rFonts w:ascii="Calibri" w:cs="Calibri" w:eastAsia="Calibri" w:hAnsi="Calibri"/>
                <w:b w:val="false"/>
                <w:bCs w:val="false"/>
                <w:color w:val="000000"/>
                <w:sz w:val="18"/>
                <w:szCs w:val="18"/>
              </w:rPr>
              <w:t xml:space="preserve">Reserved for Future Realization Phases</w:t>
            </w:r>
          </w:p>
        </w:tc>
        <w:tc>
          <w:tcPr>
            <w:tcW w:type="dxa" w:w="1900"/>
            <w:tcMar>
              <w:top w:type="dxa" w:w="60"/>
              <w:left w:type="dxa" w:w="80"/>
              <w:bottom w:type="dxa" w:w="60"/>
              <w:right w:type="dxa" w:w="80"/>
            </w:tcMar>
          </w:tcPr>
          <w:p>
            <w:r>
              <w:rPr>
                <w:rFonts w:ascii="Calibri" w:cs="Calibri" w:eastAsia="Calibri" w:hAnsi="Calibri"/>
                <w:b w:val="false"/>
                <w:bCs w:val="false"/>
                <w:color w:val="000000"/>
                <w:sz w:val="18"/>
                <w:szCs w:val="18"/>
              </w:rPr>
              <w:t xml:space="preserve">None</w:t>
            </w:r>
          </w:p>
        </w:tc>
      </w:tr>
      <w:tr>
        <w:tc>
          <w:tcPr>
            <w:tcW w:type="dxa" w:w="700"/>
            <w:tcMar>
              <w:top w:type="dxa" w:w="60"/>
              <w:left w:type="dxa" w:w="80"/>
              <w:bottom w:type="dxa" w:w="60"/>
              <w:right w:type="dxa" w:w="80"/>
            </w:tcMar>
          </w:tcPr>
          <w:p>
            <w:r>
              <w:rPr>
                <w:rFonts w:ascii="Calibri" w:cs="Calibri" w:eastAsia="Calibri" w:hAnsi="Calibri"/>
                <w:b w:val="false"/>
                <w:bCs w:val="false"/>
                <w:color w:val="000000"/>
                <w:sz w:val="18"/>
                <w:szCs w:val="18"/>
              </w:rPr>
              <w:t xml:space="preserve">4</w:t>
            </w:r>
          </w:p>
        </w:tc>
        <w:tc>
          <w:tcPr>
            <w:tcW w:type="dxa" w:w="3200"/>
            <w:tcMar>
              <w:top w:type="dxa" w:w="60"/>
              <w:left w:type="dxa" w:w="80"/>
              <w:bottom w:type="dxa" w:w="60"/>
              <w:right w:type="dxa" w:w="80"/>
            </w:tcMar>
          </w:tcPr>
          <w:p>
            <w:r>
              <w:rPr>
                <w:rFonts w:ascii="Calibri" w:cs="Calibri" w:eastAsia="Calibri" w:hAnsi="Calibri"/>
                <w:b w:val="false"/>
                <w:bCs w:val="false"/>
                <w:color w:val="000000"/>
                <w:sz w:val="18"/>
                <w:szCs w:val="18"/>
              </w:rPr>
              <w:t xml:space="preserve">Business Capabilities</w:t>
            </w:r>
          </w:p>
        </w:tc>
        <w:tc>
          <w:tcPr>
            <w:tcW w:type="dxa" w:w="3600"/>
            <w:tcMar>
              <w:top w:type="dxa" w:w="60"/>
              <w:left w:type="dxa" w:w="80"/>
              <w:bottom w:type="dxa" w:w="60"/>
              <w:right w:type="dxa" w:w="80"/>
            </w:tcMar>
          </w:tcPr>
          <w:p>
            <w:r>
              <w:rPr>
                <w:rFonts w:ascii="Calibri" w:cs="Calibri" w:eastAsia="Calibri" w:hAnsi="Calibri"/>
                <w:b w:val="false"/>
                <w:bCs w:val="false"/>
                <w:color w:val="000000"/>
                <w:sz w:val="18"/>
                <w:szCs w:val="18"/>
              </w:rPr>
              <w:t xml:space="preserve">Reserved for Future Realization Phases</w:t>
            </w:r>
          </w:p>
        </w:tc>
        <w:tc>
          <w:tcPr>
            <w:tcW w:type="dxa" w:w="1900"/>
            <w:tcMar>
              <w:top w:type="dxa" w:w="60"/>
              <w:left w:type="dxa" w:w="80"/>
              <w:bottom w:type="dxa" w:w="60"/>
              <w:right w:type="dxa" w:w="80"/>
            </w:tcMar>
          </w:tcPr>
          <w:p>
            <w:r>
              <w:rPr>
                <w:rFonts w:ascii="Calibri" w:cs="Calibri" w:eastAsia="Calibri" w:hAnsi="Calibri"/>
                <w:b w:val="false"/>
                <w:bCs w:val="false"/>
                <w:color w:val="000000"/>
                <w:sz w:val="18"/>
                <w:szCs w:val="18"/>
              </w:rPr>
              <w:t xml:space="preserve">None</w:t>
            </w:r>
          </w:p>
        </w:tc>
      </w:tr>
      <w:tr>
        <w:tc>
          <w:tcPr>
            <w:tcW w:type="dxa" w:w="700"/>
            <w:tcMar>
              <w:top w:type="dxa" w:w="60"/>
              <w:left w:type="dxa" w:w="80"/>
              <w:bottom w:type="dxa" w:w="60"/>
              <w:right w:type="dxa" w:w="80"/>
            </w:tcMar>
          </w:tcPr>
          <w:p>
            <w:r>
              <w:rPr>
                <w:rFonts w:ascii="Calibri" w:cs="Calibri" w:eastAsia="Calibri" w:hAnsi="Calibri"/>
                <w:b w:val="false"/>
                <w:bCs w:val="false"/>
                <w:color w:val="000000"/>
                <w:sz w:val="18"/>
                <w:szCs w:val="18"/>
              </w:rPr>
              <w:t xml:space="preserve">5</w:t>
            </w:r>
          </w:p>
        </w:tc>
        <w:tc>
          <w:tcPr>
            <w:tcW w:type="dxa" w:w="3200"/>
            <w:tcMar>
              <w:top w:type="dxa" w:w="60"/>
              <w:left w:type="dxa" w:w="80"/>
              <w:bottom w:type="dxa" w:w="60"/>
              <w:right w:type="dxa" w:w="80"/>
            </w:tcMar>
          </w:tcPr>
          <w:p>
            <w:r>
              <w:rPr>
                <w:rFonts w:ascii="Calibri" w:cs="Calibri" w:eastAsia="Calibri" w:hAnsi="Calibri"/>
                <w:b w:val="false"/>
                <w:bCs w:val="false"/>
                <w:color w:val="000000"/>
                <w:sz w:val="18"/>
                <w:szCs w:val="18"/>
              </w:rPr>
              <w:t xml:space="preserve">Knowledge Platform</w:t>
            </w:r>
          </w:p>
        </w:tc>
        <w:tc>
          <w:tcPr>
            <w:tcW w:type="dxa" w:w="3600"/>
            <w:tcMar>
              <w:top w:type="dxa" w:w="60"/>
              <w:left w:type="dxa" w:w="80"/>
              <w:bottom w:type="dxa" w:w="60"/>
              <w:right w:type="dxa" w:w="80"/>
            </w:tcMar>
          </w:tcPr>
          <w:p>
            <w:r>
              <w:rPr>
                <w:rFonts w:ascii="Calibri" w:cs="Calibri" w:eastAsia="Calibri" w:hAnsi="Calibri"/>
                <w:b w:val="false"/>
                <w:bCs w:val="false"/>
                <w:color w:val="000000"/>
                <w:sz w:val="18"/>
                <w:szCs w:val="18"/>
              </w:rPr>
              <w:t xml:space="preserve">Reserved for Future Realization Phases</w:t>
            </w:r>
          </w:p>
        </w:tc>
        <w:tc>
          <w:tcPr>
            <w:tcW w:type="dxa" w:w="1900"/>
            <w:tcMar>
              <w:top w:type="dxa" w:w="60"/>
              <w:left w:type="dxa" w:w="80"/>
              <w:bottom w:type="dxa" w:w="60"/>
              <w:right w:type="dxa" w:w="80"/>
            </w:tcMar>
          </w:tcPr>
          <w:p>
            <w:r>
              <w:rPr>
                <w:rFonts w:ascii="Calibri" w:cs="Calibri" w:eastAsia="Calibri" w:hAnsi="Calibri"/>
                <w:b w:val="false"/>
                <w:bCs w:val="false"/>
                <w:color w:val="000000"/>
                <w:sz w:val="18"/>
                <w:szCs w:val="18"/>
              </w:rPr>
              <w:t xml:space="preserve">None</w:t>
            </w:r>
          </w:p>
        </w:tc>
      </w:tr>
      <w:tr>
        <w:tc>
          <w:tcPr>
            <w:tcW w:type="dxa" w:w="700"/>
            <w:tcMar>
              <w:top w:type="dxa" w:w="60"/>
              <w:left w:type="dxa" w:w="80"/>
              <w:bottom w:type="dxa" w:w="60"/>
              <w:right w:type="dxa" w:w="80"/>
            </w:tcMar>
          </w:tcPr>
          <w:p>
            <w:r>
              <w:rPr>
                <w:rFonts w:ascii="Calibri" w:cs="Calibri" w:eastAsia="Calibri" w:hAnsi="Calibri"/>
                <w:b w:val="false"/>
                <w:bCs w:val="false"/>
                <w:color w:val="000000"/>
                <w:sz w:val="18"/>
                <w:szCs w:val="18"/>
              </w:rPr>
              <w:t xml:space="preserve">6</w:t>
            </w:r>
          </w:p>
        </w:tc>
        <w:tc>
          <w:tcPr>
            <w:tcW w:type="dxa" w:w="3200"/>
            <w:tcMar>
              <w:top w:type="dxa" w:w="60"/>
              <w:left w:type="dxa" w:w="80"/>
              <w:bottom w:type="dxa" w:w="60"/>
              <w:right w:type="dxa" w:w="80"/>
            </w:tcMar>
          </w:tcPr>
          <w:p>
            <w:r>
              <w:rPr>
                <w:rFonts w:ascii="Calibri" w:cs="Calibri" w:eastAsia="Calibri" w:hAnsi="Calibri"/>
                <w:b w:val="false"/>
                <w:bCs w:val="false"/>
                <w:color w:val="000000"/>
                <w:sz w:val="18"/>
                <w:szCs w:val="18"/>
              </w:rPr>
              <w:t xml:space="preserve">Integration Platform</w:t>
            </w:r>
          </w:p>
        </w:tc>
        <w:tc>
          <w:tcPr>
            <w:tcW w:type="dxa" w:w="3600"/>
            <w:tcMar>
              <w:top w:type="dxa" w:w="60"/>
              <w:left w:type="dxa" w:w="80"/>
              <w:bottom w:type="dxa" w:w="60"/>
              <w:right w:type="dxa" w:w="80"/>
            </w:tcMar>
          </w:tcPr>
          <w:p>
            <w:r>
              <w:rPr>
                <w:rFonts w:ascii="Calibri" w:cs="Calibri" w:eastAsia="Calibri" w:hAnsi="Calibri"/>
                <w:b w:val="false"/>
                <w:bCs w:val="false"/>
                <w:color w:val="000000"/>
                <w:sz w:val="18"/>
                <w:szCs w:val="18"/>
              </w:rPr>
              <w:t xml:space="preserve">Reserved for Future Realization Phases</w:t>
            </w:r>
          </w:p>
        </w:tc>
        <w:tc>
          <w:tcPr>
            <w:tcW w:type="dxa" w:w="1900"/>
            <w:tcMar>
              <w:top w:type="dxa" w:w="60"/>
              <w:left w:type="dxa" w:w="80"/>
              <w:bottom w:type="dxa" w:w="60"/>
              <w:right w:type="dxa" w:w="80"/>
            </w:tcMar>
          </w:tcPr>
          <w:p>
            <w:r>
              <w:rPr>
                <w:rFonts w:ascii="Calibri" w:cs="Calibri" w:eastAsia="Calibri" w:hAnsi="Calibri"/>
                <w:b w:val="false"/>
                <w:bCs w:val="false"/>
                <w:color w:val="000000"/>
                <w:sz w:val="18"/>
                <w:szCs w:val="18"/>
              </w:rPr>
              <w:t xml:space="preserve">None</w:t>
            </w:r>
          </w:p>
        </w:tc>
      </w:tr>
      <w:tr>
        <w:tc>
          <w:tcPr>
            <w:tcW w:type="dxa" w:w="700"/>
            <w:tcMar>
              <w:top w:type="dxa" w:w="60"/>
              <w:left w:type="dxa" w:w="80"/>
              <w:bottom w:type="dxa" w:w="60"/>
              <w:right w:type="dxa" w:w="80"/>
            </w:tcMar>
          </w:tcPr>
          <w:p>
            <w:r>
              <w:rPr>
                <w:rFonts w:ascii="Calibri" w:cs="Calibri" w:eastAsia="Calibri" w:hAnsi="Calibri"/>
                <w:b w:val="false"/>
                <w:bCs w:val="false"/>
                <w:color w:val="000000"/>
                <w:sz w:val="18"/>
                <w:szCs w:val="18"/>
              </w:rPr>
              <w:t xml:space="preserve">7</w:t>
            </w:r>
          </w:p>
        </w:tc>
        <w:tc>
          <w:tcPr>
            <w:tcW w:type="dxa" w:w="3200"/>
            <w:tcMar>
              <w:top w:type="dxa" w:w="60"/>
              <w:left w:type="dxa" w:w="80"/>
              <w:bottom w:type="dxa" w:w="60"/>
              <w:right w:type="dxa" w:w="80"/>
            </w:tcMar>
          </w:tcPr>
          <w:p>
            <w:r>
              <w:rPr>
                <w:rFonts w:ascii="Calibri" w:cs="Calibri" w:eastAsia="Calibri" w:hAnsi="Calibri"/>
                <w:b w:val="false"/>
                <w:bCs w:val="false"/>
                <w:color w:val="000000"/>
                <w:sz w:val="18"/>
                <w:szCs w:val="18"/>
              </w:rPr>
              <w:t xml:space="preserve">Operations &amp; Observability</w:t>
            </w:r>
          </w:p>
        </w:tc>
        <w:tc>
          <w:tcPr>
            <w:tcW w:type="dxa" w:w="3600"/>
            <w:tcMar>
              <w:top w:type="dxa" w:w="60"/>
              <w:left w:type="dxa" w:w="80"/>
              <w:bottom w:type="dxa" w:w="60"/>
              <w:right w:type="dxa" w:w="80"/>
            </w:tcMar>
          </w:tcPr>
          <w:p>
            <w:r>
              <w:rPr>
                <w:rFonts w:ascii="Calibri" w:cs="Calibri" w:eastAsia="Calibri" w:hAnsi="Calibri"/>
                <w:b w:val="false"/>
                <w:bCs w:val="false"/>
                <w:color w:val="000000"/>
                <w:sz w:val="18"/>
                <w:szCs w:val="18"/>
              </w:rPr>
              <w:t xml:space="preserve">Reserved for Future Realization Phases</w:t>
            </w:r>
          </w:p>
        </w:tc>
        <w:tc>
          <w:tcPr>
            <w:tcW w:type="dxa" w:w="1900"/>
            <w:tcMar>
              <w:top w:type="dxa" w:w="60"/>
              <w:left w:type="dxa" w:w="80"/>
              <w:bottom w:type="dxa" w:w="60"/>
              <w:right w:type="dxa" w:w="80"/>
            </w:tcMar>
          </w:tcPr>
          <w:p>
            <w:r>
              <w:rPr>
                <w:rFonts w:ascii="Calibri" w:cs="Calibri" w:eastAsia="Calibri" w:hAnsi="Calibri"/>
                <w:b w:val="false"/>
                <w:bCs w:val="false"/>
                <w:color w:val="000000"/>
                <w:sz w:val="18"/>
                <w:szCs w:val="18"/>
              </w:rPr>
              <w:t xml:space="preserve">None</w:t>
            </w:r>
          </w:p>
        </w:tc>
      </w:tr>
      <w:tr>
        <w:tc>
          <w:tcPr>
            <w:tcW w:type="dxa" w:w="700"/>
            <w:tcMar>
              <w:top w:type="dxa" w:w="60"/>
              <w:left w:type="dxa" w:w="80"/>
              <w:bottom w:type="dxa" w:w="60"/>
              <w:right w:type="dxa" w:w="80"/>
            </w:tcMar>
          </w:tcPr>
          <w:p>
            <w:r>
              <w:rPr>
                <w:rFonts w:ascii="Calibri" w:cs="Calibri" w:eastAsia="Calibri" w:hAnsi="Calibri"/>
                <w:b w:val="false"/>
                <w:bCs w:val="false"/>
                <w:color w:val="000000"/>
                <w:sz w:val="18"/>
                <w:szCs w:val="18"/>
              </w:rPr>
              <w:t xml:space="preserve">8</w:t>
            </w:r>
          </w:p>
        </w:tc>
        <w:tc>
          <w:tcPr>
            <w:tcW w:type="dxa" w:w="3200"/>
            <w:tcMar>
              <w:top w:type="dxa" w:w="60"/>
              <w:left w:type="dxa" w:w="80"/>
              <w:bottom w:type="dxa" w:w="60"/>
              <w:right w:type="dxa" w:w="80"/>
            </w:tcMar>
          </w:tcPr>
          <w:p>
            <w:r>
              <w:rPr>
                <w:rFonts w:ascii="Calibri" w:cs="Calibri" w:eastAsia="Calibri" w:hAnsi="Calibri"/>
                <w:b w:val="false"/>
                <w:bCs w:val="false"/>
                <w:color w:val="000000"/>
                <w:sz w:val="18"/>
                <w:szCs w:val="18"/>
              </w:rPr>
              <w:t xml:space="preserve">Governance &amp; Quality</w:t>
            </w:r>
          </w:p>
        </w:tc>
        <w:tc>
          <w:tcPr>
            <w:tcW w:type="dxa" w:w="3600"/>
            <w:tcMar>
              <w:top w:type="dxa" w:w="60"/>
              <w:left w:type="dxa" w:w="80"/>
              <w:bottom w:type="dxa" w:w="60"/>
              <w:right w:type="dxa" w:w="80"/>
            </w:tcMar>
          </w:tcPr>
          <w:p>
            <w:r>
              <w:rPr>
                <w:rFonts w:ascii="Calibri" w:cs="Calibri" w:eastAsia="Calibri" w:hAnsi="Calibri"/>
                <w:b w:val="false"/>
                <w:bCs w:val="false"/>
                <w:color w:val="000000"/>
                <w:sz w:val="18"/>
                <w:szCs w:val="18"/>
              </w:rPr>
              <w:t xml:space="preserve">Active</w:t>
            </w:r>
          </w:p>
        </w:tc>
        <w:tc>
          <w:tcPr>
            <w:tcW w:type="dxa" w:w="1900"/>
            <w:tcMar>
              <w:top w:type="dxa" w:w="60"/>
              <w:left w:type="dxa" w:w="80"/>
              <w:bottom w:type="dxa" w:w="60"/>
              <w:right w:type="dxa" w:w="80"/>
            </w:tcMar>
          </w:tcPr>
          <w:p>
            <w:r>
              <w:rPr>
                <w:rFonts w:ascii="Calibri" w:cs="Calibri" w:eastAsia="Calibri" w:hAnsi="Calibri"/>
                <w:b w:val="false"/>
                <w:bCs w:val="false"/>
                <w:color w:val="000000"/>
                <w:sz w:val="18"/>
                <w:szCs w:val="18"/>
              </w:rPr>
              <w:t xml:space="preserve">WP-0006</w:t>
            </w:r>
          </w:p>
        </w:tc>
      </w:tr>
    </w:tbl>
    <w:p>
      <w:pPr>
        <w:spacing w:after="160"/>
      </w:pPr>
      <w:r>
        <w:rPr>
          <w:rFonts w:ascii="Calibri" w:cs="Calibri" w:eastAsia="Calibri" w:hAnsi="Calibri"/>
          <w:b w:val="false"/>
          <w:bCs w:val="false"/>
          <w:i w:val="false"/>
          <w:iCs w:val="false"/>
          <w:sz w:val="21"/>
          <w:szCs w:val="21"/>
        </w:rPr>
        <w:t xml:space="preserve">Prioritization: 100% of currently-executable work sits in Portfolio 1 (Enterprise Data Platform) and Portfolio 2 (Enterprise Security), with Portfolio 8 (Governance &amp; Quality) holding the single precondition Work Package (WP-0006) that all other execution depends on. Portfolios 3–7 are not prioritized for this cycle because no evidenced scope exists to prioritize.</w:t>
      </w:r>
    </w:p>
    <w:p>
      <w:pPr>
        <w:pStyle w:val="Heading1"/>
        <w:spacing w:after="200" w:before="400"/>
      </w:pPr>
      <w:r>
        <w:t xml:space="preserve">7. Active and Reserved Portfolios</w:t>
      </w:r>
    </w:p>
    <w:p>
      <w:pPr>
        <w:pStyle w:val="Heading2"/>
        <w:spacing w:after="150" w:before="300"/>
      </w:pPr>
      <w:r>
        <w:t xml:space="preserve">7.1 Active Portfolios</w:t>
      </w:r>
    </w:p>
    <w:p>
      <w:pPr>
        <w:spacing w:after="160"/>
      </w:pPr>
      <w:r>
        <w:rPr>
          <w:rFonts w:ascii="Calibri" w:cs="Calibri" w:eastAsia="Calibri" w:hAnsi="Calibri"/>
          <w:b w:val="false"/>
          <w:bCs w:val="false"/>
          <w:i w:val="false"/>
          <w:iCs w:val="false"/>
          <w:sz w:val="21"/>
          <w:szCs w:val="21"/>
        </w:rPr>
        <w:t xml:space="preserve">Portfolio 1 — Enterprise Data Platform: 4 Work Packages (WP-0001, WP-0003, WP-0004, WP-0005). Current status: Not Yet Realized for all four.</w:t>
      </w:r>
    </w:p>
    <w:p>
      <w:pPr>
        <w:spacing w:after="160"/>
      </w:pPr>
      <w:r>
        <w:rPr>
          <w:rFonts w:ascii="Calibri" w:cs="Calibri" w:eastAsia="Calibri" w:hAnsi="Calibri"/>
          <w:b w:val="false"/>
          <w:bCs w:val="false"/>
          <w:i w:val="false"/>
          <w:iCs w:val="false"/>
          <w:sz w:val="21"/>
          <w:szCs w:val="21"/>
        </w:rPr>
        <w:t xml:space="preserve">Portfolio 2 — Enterprise Security: 1 Work Package (WP-0002). Current status: Not Yet Realized.</w:t>
      </w:r>
    </w:p>
    <w:p>
      <w:pPr>
        <w:spacing w:after="160"/>
      </w:pPr>
      <w:r>
        <w:rPr>
          <w:rFonts w:ascii="Calibri" w:cs="Calibri" w:eastAsia="Calibri" w:hAnsi="Calibri"/>
          <w:b w:val="false"/>
          <w:bCs w:val="false"/>
          <w:i w:val="false"/>
          <w:iCs w:val="false"/>
          <w:sz w:val="21"/>
          <w:szCs w:val="21"/>
        </w:rPr>
        <w:t xml:space="preserve">Portfolio 8 — Governance &amp; Quality: 1 Work Package (WP-0006), treated per ERP-01 Phase B as the precondition for every other Work Package's execution being accountable. Current status: Not Yet Realized.</w:t>
      </w:r>
    </w:p>
    <w:p>
      <w:pPr>
        <w:pStyle w:val="Heading2"/>
        <w:spacing w:after="150" w:before="300"/>
      </w:pPr>
      <w:r>
        <w:t xml:space="preserve">7.2 Reserved Portfolios</w:t>
      </w:r>
    </w:p>
    <w:p>
      <w:pPr>
        <w:spacing w:after="160"/>
      </w:pPr>
      <w:r>
        <w:rPr>
          <w:rFonts w:ascii="Calibri" w:cs="Calibri" w:eastAsia="Calibri" w:hAnsi="Calibri"/>
          <w:b w:val="false"/>
          <w:bCs w:val="false"/>
          <w:i w:val="false"/>
          <w:iCs w:val="false"/>
          <w:sz w:val="21"/>
          <w:szCs w:val="21"/>
        </w:rPr>
        <w:t xml:space="preserve">Portfolios 3 (Enterprise AI), 4 (Business Capabilities), 5 (Knowledge Platform), 6 (Integration Platform), and 7 (Operations &amp; Observability) are Reserved for Future Realization Phases. They remain named and numbered in the enterprise structure so a future ERP-01 phase can populate them without renumbering, per ERP-01's permanent-ID policy. No execution planning is issued for them here.</w:t>
      </w:r>
    </w:p>
    <w:p>
      <w:pPr>
        <w:pStyle w:val="Heading1"/>
        <w:spacing w:after="200" w:before="400"/>
      </w:pPr>
      <w:r>
        <w:t xml:space="preserve">8. Wave Execution Plan and Portfolio Sequencing</w:t>
      </w:r>
    </w:p>
    <w:p>
      <w:pPr>
        <w:spacing w:after="160"/>
      </w:pPr>
      <w:r>
        <w:rPr>
          <w:rFonts w:ascii="Calibri" w:cs="Calibri" w:eastAsia="Calibri" w:hAnsi="Calibri"/>
          <w:b w:val="false"/>
          <w:bCs w:val="false"/>
          <w:i w:val="false"/>
          <w:iCs w:val="false"/>
          <w:sz w:val="21"/>
          <w:szCs w:val="21"/>
        </w:rPr>
        <w:t xml:space="preserve">Reused exactly from ERP-01 Phase B §5. Sequencing rationale is not re-derived.</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000"/>
        <w:gridCol w:w="2000"/>
        <w:gridCol w:w="3600"/>
      </w:tblGrid>
      <w:tr>
        <w:trPr>
          <w:tblHeader/>
        </w:trPr>
        <w:tc>
          <w:tcPr>
            <w:tcW w:type="dxa" w:w="12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Wave</w:t>
            </w:r>
          </w:p>
        </w:tc>
        <w:tc>
          <w:tcPr>
            <w:tcW w:type="dxa" w:w="26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Theme</w:t>
            </w:r>
          </w:p>
        </w:tc>
        <w:tc>
          <w:tcPr>
            <w:tcW w:type="dxa" w:w="20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Assigned WPs</w:t>
            </w:r>
          </w:p>
        </w:tc>
        <w:tc>
          <w:tcPr>
            <w:tcW w:type="dxa" w:w="20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Current Status</w:t>
            </w:r>
          </w:p>
        </w:tc>
        <w:tc>
          <w:tcPr>
            <w:tcW w:type="dxa" w:w="36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Sequencing Basis</w:t>
            </w:r>
          </w:p>
        </w:tc>
      </w:tr>
      <w:tr>
        <w:tc>
          <w:tcPr>
            <w:tcW w:type="dxa" w:w="1200"/>
            <w:tcMar>
              <w:top w:type="dxa" w:w="60"/>
              <w:left w:type="dxa" w:w="80"/>
              <w:bottom w:type="dxa" w:w="60"/>
              <w:right w:type="dxa" w:w="80"/>
            </w:tcMar>
          </w:tcPr>
          <w:p>
            <w:r>
              <w:rPr>
                <w:rFonts w:ascii="Calibri" w:cs="Calibri" w:eastAsia="Calibri" w:hAnsi="Calibri"/>
                <w:b w:val="false"/>
                <w:bCs w:val="false"/>
                <w:color w:val="000000"/>
                <w:sz w:val="18"/>
                <w:szCs w:val="18"/>
              </w:rPr>
              <w:t xml:space="preserve">Wave 1</w:t>
            </w:r>
          </w:p>
        </w:tc>
        <w:tc>
          <w:tcPr>
            <w:tcW w:type="dxa" w:w="2600"/>
            <w:tcMar>
              <w:top w:type="dxa" w:w="60"/>
              <w:left w:type="dxa" w:w="80"/>
              <w:bottom w:type="dxa" w:w="60"/>
              <w:right w:type="dxa" w:w="80"/>
            </w:tcMar>
          </w:tcPr>
          <w:p>
            <w:r>
              <w:rPr>
                <w:rFonts w:ascii="Calibri" w:cs="Calibri" w:eastAsia="Calibri" w:hAnsi="Calibri"/>
                <w:b w:val="false"/>
                <w:bCs w:val="false"/>
                <w:color w:val="000000"/>
                <w:sz w:val="18"/>
                <w:szCs w:val="18"/>
              </w:rPr>
              <w:t xml:space="preserve">Critical Foundation</w:t>
            </w:r>
          </w:p>
        </w:tc>
        <w:tc>
          <w:tcPr>
            <w:tcW w:type="dxa" w:w="2000"/>
            <w:tcMar>
              <w:top w:type="dxa" w:w="60"/>
              <w:left w:type="dxa" w:w="80"/>
              <w:bottom w:type="dxa" w:w="60"/>
              <w:right w:type="dxa" w:w="80"/>
            </w:tcMar>
          </w:tcPr>
          <w:p>
            <w:r>
              <w:rPr>
                <w:rFonts w:ascii="Calibri" w:cs="Calibri" w:eastAsia="Calibri" w:hAnsi="Calibri"/>
                <w:b w:val="false"/>
                <w:bCs w:val="false"/>
                <w:color w:val="000000"/>
                <w:sz w:val="18"/>
                <w:szCs w:val="18"/>
              </w:rPr>
              <w:t xml:space="preserve">WP-0002, WP-0006</w:t>
            </w:r>
          </w:p>
        </w:tc>
        <w:tc>
          <w:tcPr>
            <w:tcW w:type="dxa" w:w="2000"/>
            <w:tcMar>
              <w:top w:type="dxa" w:w="60"/>
              <w:left w:type="dxa" w:w="80"/>
              <w:bottom w:type="dxa" w:w="60"/>
              <w:right w:type="dxa" w:w="80"/>
            </w:tcMar>
          </w:tcPr>
          <w:p>
            <w:r>
              <w:rPr>
                <w:rFonts w:ascii="Calibri" w:cs="Calibri" w:eastAsia="Calibri" w:hAnsi="Calibri"/>
                <w:b w:val="false"/>
                <w:bCs w:val="false"/>
                <w:color w:val="000000"/>
                <w:sz w:val="18"/>
                <w:szCs w:val="18"/>
              </w:rPr>
              <w:t xml:space="preserve">Not Yet Realized</w:t>
            </w:r>
          </w:p>
        </w:tc>
        <w:tc>
          <w:tcPr>
            <w:tcW w:type="dxa" w:w="3600"/>
            <w:tcMar>
              <w:top w:type="dxa" w:w="60"/>
              <w:left w:type="dxa" w:w="80"/>
              <w:bottom w:type="dxa" w:w="60"/>
              <w:right w:type="dxa" w:w="80"/>
            </w:tcMar>
          </w:tcPr>
          <w:p>
            <w:r>
              <w:rPr>
                <w:rFonts w:ascii="Calibri" w:cs="Calibri" w:eastAsia="Calibri" w:hAnsi="Calibri"/>
                <w:b w:val="false"/>
                <w:bCs w:val="false"/>
                <w:color w:val="000000"/>
                <w:sz w:val="18"/>
                <w:szCs w:val="18"/>
              </w:rPr>
              <w:t xml:space="preserve">Both startable immediately, zero blocking dependency.</w:t>
            </w:r>
          </w:p>
        </w:tc>
      </w:tr>
      <w:tr>
        <w:tc>
          <w:tcPr>
            <w:tcW w:type="dxa" w:w="1200"/>
            <w:tcMar>
              <w:top w:type="dxa" w:w="60"/>
              <w:left w:type="dxa" w:w="80"/>
              <w:bottom w:type="dxa" w:w="60"/>
              <w:right w:type="dxa" w:w="80"/>
            </w:tcMar>
          </w:tcPr>
          <w:p>
            <w:r>
              <w:rPr>
                <w:rFonts w:ascii="Calibri" w:cs="Calibri" w:eastAsia="Calibri" w:hAnsi="Calibri"/>
                <w:b w:val="false"/>
                <w:bCs w:val="false"/>
                <w:color w:val="000000"/>
                <w:sz w:val="18"/>
                <w:szCs w:val="18"/>
              </w:rPr>
              <w:t xml:space="preserve">Wave 2</w:t>
            </w:r>
          </w:p>
        </w:tc>
        <w:tc>
          <w:tcPr>
            <w:tcW w:type="dxa" w:w="2600"/>
            <w:tcMar>
              <w:top w:type="dxa" w:w="60"/>
              <w:left w:type="dxa" w:w="80"/>
              <w:bottom w:type="dxa" w:w="60"/>
              <w:right w:type="dxa" w:w="80"/>
            </w:tcMar>
          </w:tcPr>
          <w:p>
            <w:r>
              <w:rPr>
                <w:rFonts w:ascii="Calibri" w:cs="Calibri" w:eastAsia="Calibri" w:hAnsi="Calibri"/>
                <w:b w:val="false"/>
                <w:bCs w:val="false"/>
                <w:color w:val="000000"/>
                <w:sz w:val="18"/>
                <w:szCs w:val="18"/>
              </w:rPr>
              <w:t xml:space="preserve">Platform Stabilization</w:t>
            </w:r>
          </w:p>
        </w:tc>
        <w:tc>
          <w:tcPr>
            <w:tcW w:type="dxa" w:w="2000"/>
            <w:tcMar>
              <w:top w:type="dxa" w:w="60"/>
              <w:left w:type="dxa" w:w="80"/>
              <w:bottom w:type="dxa" w:w="60"/>
              <w:right w:type="dxa" w:w="80"/>
            </w:tcMar>
          </w:tcPr>
          <w:p>
            <w:r>
              <w:rPr>
                <w:rFonts w:ascii="Calibri" w:cs="Calibri" w:eastAsia="Calibri" w:hAnsi="Calibri"/>
                <w:b w:val="false"/>
                <w:bCs w:val="false"/>
                <w:color w:val="000000"/>
                <w:sz w:val="18"/>
                <w:szCs w:val="18"/>
              </w:rPr>
              <w:t xml:space="preserve">WP-0001, WP-0004, WP-0005</w:t>
            </w:r>
          </w:p>
        </w:tc>
        <w:tc>
          <w:tcPr>
            <w:tcW w:type="dxa" w:w="2000"/>
            <w:tcMar>
              <w:top w:type="dxa" w:w="60"/>
              <w:left w:type="dxa" w:w="80"/>
              <w:bottom w:type="dxa" w:w="60"/>
              <w:right w:type="dxa" w:w="80"/>
            </w:tcMar>
          </w:tcPr>
          <w:p>
            <w:r>
              <w:rPr>
                <w:rFonts w:ascii="Calibri" w:cs="Calibri" w:eastAsia="Calibri" w:hAnsi="Calibri"/>
                <w:b w:val="false"/>
                <w:bCs w:val="false"/>
                <w:color w:val="000000"/>
                <w:sz w:val="18"/>
                <w:szCs w:val="18"/>
              </w:rPr>
              <w:t xml:space="preserve">Not Yet Realized</w:t>
            </w:r>
          </w:p>
        </w:tc>
        <w:tc>
          <w:tcPr>
            <w:tcW w:type="dxa" w:w="3600"/>
            <w:tcMar>
              <w:top w:type="dxa" w:w="60"/>
              <w:left w:type="dxa" w:w="80"/>
              <w:bottom w:type="dxa" w:w="60"/>
              <w:right w:type="dxa" w:w="80"/>
            </w:tcMar>
          </w:tcPr>
          <w:p>
            <w:r>
              <w:rPr>
                <w:rFonts w:ascii="Calibri" w:cs="Calibri" w:eastAsia="Calibri" w:hAnsi="Calibri"/>
                <w:b w:val="false"/>
                <w:bCs w:val="false"/>
                <w:color w:val="000000"/>
                <w:sz w:val="18"/>
                <w:szCs w:val="18"/>
              </w:rPr>
              <w:t xml:space="preserve">Sequenced after Wave 1 so a named owner is accountable for WP-0001; WP-0005 reuses WP-0002's method.</w:t>
            </w:r>
          </w:p>
        </w:tc>
      </w:tr>
      <w:tr>
        <w:tc>
          <w:tcPr>
            <w:tcW w:type="dxa" w:w="1200"/>
            <w:tcMar>
              <w:top w:type="dxa" w:w="60"/>
              <w:left w:type="dxa" w:w="80"/>
              <w:bottom w:type="dxa" w:w="60"/>
              <w:right w:type="dxa" w:w="80"/>
            </w:tcMar>
          </w:tcPr>
          <w:p>
            <w:r>
              <w:rPr>
                <w:rFonts w:ascii="Calibri" w:cs="Calibri" w:eastAsia="Calibri" w:hAnsi="Calibri"/>
                <w:b w:val="false"/>
                <w:bCs w:val="false"/>
                <w:color w:val="000000"/>
                <w:sz w:val="18"/>
                <w:szCs w:val="18"/>
              </w:rPr>
              <w:t xml:space="preserve">Wave 3</w:t>
            </w:r>
          </w:p>
        </w:tc>
        <w:tc>
          <w:tcPr>
            <w:tcW w:type="dxa" w:w="2600"/>
            <w:tcMar>
              <w:top w:type="dxa" w:w="60"/>
              <w:left w:type="dxa" w:w="80"/>
              <w:bottom w:type="dxa" w:w="60"/>
              <w:right w:type="dxa" w:w="80"/>
            </w:tcMar>
          </w:tcPr>
          <w:p>
            <w:r>
              <w:rPr>
                <w:rFonts w:ascii="Calibri" w:cs="Calibri" w:eastAsia="Calibri" w:hAnsi="Calibri"/>
                <w:b w:val="false"/>
                <w:bCs w:val="false"/>
                <w:color w:val="000000"/>
                <w:sz w:val="18"/>
                <w:szCs w:val="18"/>
              </w:rPr>
              <w:t xml:space="preserve">Trigger-Gated Assessment</w:t>
            </w:r>
          </w:p>
        </w:tc>
        <w:tc>
          <w:tcPr>
            <w:tcW w:type="dxa" w:w="2000"/>
            <w:tcMar>
              <w:top w:type="dxa" w:w="60"/>
              <w:left w:type="dxa" w:w="80"/>
              <w:bottom w:type="dxa" w:w="60"/>
              <w:right w:type="dxa" w:w="80"/>
            </w:tcMar>
          </w:tcPr>
          <w:p>
            <w:r>
              <w:rPr>
                <w:rFonts w:ascii="Calibri" w:cs="Calibri" w:eastAsia="Calibri" w:hAnsi="Calibri"/>
                <w:b w:val="false"/>
                <w:bCs w:val="false"/>
                <w:color w:val="000000"/>
                <w:sz w:val="18"/>
                <w:szCs w:val="18"/>
              </w:rPr>
              <w:t xml:space="preserve">WP-0003</w:t>
            </w:r>
          </w:p>
        </w:tc>
        <w:tc>
          <w:tcPr>
            <w:tcW w:type="dxa" w:w="2000"/>
            <w:tcMar>
              <w:top w:type="dxa" w:w="60"/>
              <w:left w:type="dxa" w:w="80"/>
              <w:bottom w:type="dxa" w:w="60"/>
              <w:right w:type="dxa" w:w="80"/>
            </w:tcMar>
          </w:tcPr>
          <w:p>
            <w:r>
              <w:rPr>
                <w:rFonts w:ascii="Calibri" w:cs="Calibri" w:eastAsia="Calibri" w:hAnsi="Calibri"/>
                <w:b w:val="false"/>
                <w:bCs w:val="false"/>
                <w:color w:val="000000"/>
                <w:sz w:val="18"/>
                <w:szCs w:val="18"/>
              </w:rPr>
              <w:t xml:space="preserve">Not Yet Realized</w:t>
            </w:r>
          </w:p>
        </w:tc>
        <w:tc>
          <w:tcPr>
            <w:tcW w:type="dxa" w:w="3600"/>
            <w:tcMar>
              <w:top w:type="dxa" w:w="60"/>
              <w:left w:type="dxa" w:w="80"/>
              <w:bottom w:type="dxa" w:w="60"/>
              <w:right w:type="dxa" w:w="80"/>
            </w:tcMar>
          </w:tcPr>
          <w:p>
            <w:r>
              <w:rPr>
                <w:rFonts w:ascii="Calibri" w:cs="Calibri" w:eastAsia="Calibri" w:hAnsi="Calibri"/>
                <w:b w:val="false"/>
                <w:bCs w:val="false"/>
                <w:color w:val="000000"/>
                <w:sz w:val="18"/>
                <w:szCs w:val="18"/>
              </w:rPr>
              <w:t xml:space="preserve">Begins only once the EGD-0004 growth trigger fires.</w:t>
            </w:r>
          </w:p>
        </w:tc>
      </w:tr>
      <w:tr>
        <w:tc>
          <w:tcPr>
            <w:tcW w:type="dxa" w:w="1200"/>
            <w:tcMar>
              <w:top w:type="dxa" w:w="60"/>
              <w:left w:type="dxa" w:w="80"/>
              <w:bottom w:type="dxa" w:w="60"/>
              <w:right w:type="dxa" w:w="80"/>
            </w:tcMar>
          </w:tcPr>
          <w:p>
            <w:r>
              <w:rPr>
                <w:rFonts w:ascii="Calibri" w:cs="Calibri" w:eastAsia="Calibri" w:hAnsi="Calibri"/>
                <w:b w:val="false"/>
                <w:bCs w:val="false"/>
                <w:color w:val="000000"/>
                <w:sz w:val="18"/>
                <w:szCs w:val="18"/>
              </w:rPr>
              <w:t xml:space="preserve">Wave 4</w:t>
            </w:r>
          </w:p>
        </w:tc>
        <w:tc>
          <w:tcPr>
            <w:tcW w:type="dxa" w:w="2600"/>
            <w:tcMar>
              <w:top w:type="dxa" w:w="60"/>
              <w:left w:type="dxa" w:w="80"/>
              <w:bottom w:type="dxa" w:w="60"/>
              <w:right w:type="dxa" w:w="80"/>
            </w:tcMar>
          </w:tcPr>
          <w:p>
            <w:r>
              <w:rPr>
                <w:rFonts w:ascii="Calibri" w:cs="Calibri" w:eastAsia="Calibri" w:hAnsi="Calibri"/>
                <w:b w:val="false"/>
                <w:bCs w:val="false"/>
                <w:color w:val="000000"/>
                <w:sz w:val="18"/>
                <w:szCs w:val="18"/>
              </w:rPr>
              <w:t xml:space="preserve">Business Intelligence / AI Intelligence</w:t>
            </w:r>
          </w:p>
        </w:tc>
        <w:tc>
          <w:tcPr>
            <w:tcW w:type="dxa" w:w="2000"/>
            <w:tcMar>
              <w:top w:type="dxa" w:w="60"/>
              <w:left w:type="dxa" w:w="80"/>
              <w:bottom w:type="dxa" w:w="60"/>
              <w:right w:type="dxa" w:w="80"/>
            </w:tcMar>
          </w:tcPr>
          <w:p>
            <w:r>
              <w:rPr>
                <w:rFonts w:ascii="Calibri" w:cs="Calibri" w:eastAsia="Calibri" w:hAnsi="Calibri"/>
                <w:b w:val="false"/>
                <w:bCs w:val="false"/>
                <w:color w:val="000000"/>
                <w:sz w:val="18"/>
                <w:szCs w:val="18"/>
              </w:rPr>
              <w:t xml:space="preserve">None</w:t>
            </w:r>
          </w:p>
        </w:tc>
        <w:tc>
          <w:tcPr>
            <w:tcW w:type="dxa" w:w="2000"/>
            <w:tcMar>
              <w:top w:type="dxa" w:w="60"/>
              <w:left w:type="dxa" w:w="80"/>
              <w:bottom w:type="dxa" w:w="60"/>
              <w:right w:type="dxa" w:w="80"/>
            </w:tcMar>
          </w:tcPr>
          <w:p>
            <w:r>
              <w:rPr>
                <w:rFonts w:ascii="Calibri" w:cs="Calibri" w:eastAsia="Calibri" w:hAnsi="Calibri"/>
                <w:b w:val="false"/>
                <w:bCs w:val="false"/>
                <w:color w:val="000000"/>
                <w:sz w:val="18"/>
                <w:szCs w:val="18"/>
              </w:rPr>
              <w:t xml:space="preserve">Reserved for Future Realization Phases</w:t>
            </w:r>
          </w:p>
        </w:tc>
        <w:tc>
          <w:tcPr>
            <w:tcW w:type="dxa" w:w="3600"/>
            <w:tcMar>
              <w:top w:type="dxa" w:w="60"/>
              <w:left w:type="dxa" w:w="80"/>
              <w:bottom w:type="dxa" w:w="60"/>
              <w:right w:type="dxa" w:w="80"/>
            </w:tcMar>
          </w:tcPr>
          <w:p>
            <w:r>
              <w:rPr>
                <w:rFonts w:ascii="Calibri" w:cs="Calibri" w:eastAsia="Calibri" w:hAnsi="Calibri"/>
                <w:b w:val="false"/>
                <w:bCs w:val="false"/>
                <w:color w:val="000000"/>
                <w:sz w:val="18"/>
                <w:szCs w:val="18"/>
              </w:rPr>
              <w:t xml:space="preserve">No AR/EGD exists in this domain yet.</w:t>
            </w:r>
          </w:p>
        </w:tc>
      </w:tr>
      <w:tr>
        <w:tc>
          <w:tcPr>
            <w:tcW w:type="dxa" w:w="1200"/>
            <w:tcMar>
              <w:top w:type="dxa" w:w="60"/>
              <w:left w:type="dxa" w:w="80"/>
              <w:bottom w:type="dxa" w:w="60"/>
              <w:right w:type="dxa" w:w="80"/>
            </w:tcMar>
          </w:tcPr>
          <w:p>
            <w:r>
              <w:rPr>
                <w:rFonts w:ascii="Calibri" w:cs="Calibri" w:eastAsia="Calibri" w:hAnsi="Calibri"/>
                <w:b w:val="false"/>
                <w:bCs w:val="false"/>
                <w:color w:val="000000"/>
                <w:sz w:val="18"/>
                <w:szCs w:val="18"/>
              </w:rPr>
              <w:t xml:space="preserve">Wave 5</w:t>
            </w:r>
          </w:p>
        </w:tc>
        <w:tc>
          <w:tcPr>
            <w:tcW w:type="dxa" w:w="2600"/>
            <w:tcMar>
              <w:top w:type="dxa" w:w="60"/>
              <w:left w:type="dxa" w:w="80"/>
              <w:bottom w:type="dxa" w:w="60"/>
              <w:right w:type="dxa" w:w="80"/>
            </w:tcMar>
          </w:tcPr>
          <w:p>
            <w:r>
              <w:rPr>
                <w:rFonts w:ascii="Calibri" w:cs="Calibri" w:eastAsia="Calibri" w:hAnsi="Calibri"/>
                <w:b w:val="false"/>
                <w:bCs w:val="false"/>
                <w:color w:val="000000"/>
                <w:sz w:val="18"/>
                <w:szCs w:val="18"/>
              </w:rPr>
              <w:t xml:space="preserve">Enterprise Optimization</w:t>
            </w:r>
          </w:p>
        </w:tc>
        <w:tc>
          <w:tcPr>
            <w:tcW w:type="dxa" w:w="2000"/>
            <w:tcMar>
              <w:top w:type="dxa" w:w="60"/>
              <w:left w:type="dxa" w:w="80"/>
              <w:bottom w:type="dxa" w:w="60"/>
              <w:right w:type="dxa" w:w="80"/>
            </w:tcMar>
          </w:tcPr>
          <w:p>
            <w:r>
              <w:rPr>
                <w:rFonts w:ascii="Calibri" w:cs="Calibri" w:eastAsia="Calibri" w:hAnsi="Calibri"/>
                <w:b w:val="false"/>
                <w:bCs w:val="false"/>
                <w:color w:val="000000"/>
                <w:sz w:val="18"/>
                <w:szCs w:val="18"/>
              </w:rPr>
              <w:t xml:space="preserve">None</w:t>
            </w:r>
          </w:p>
        </w:tc>
        <w:tc>
          <w:tcPr>
            <w:tcW w:type="dxa" w:w="2000"/>
            <w:tcMar>
              <w:top w:type="dxa" w:w="60"/>
              <w:left w:type="dxa" w:w="80"/>
              <w:bottom w:type="dxa" w:w="60"/>
              <w:right w:type="dxa" w:w="80"/>
            </w:tcMar>
          </w:tcPr>
          <w:p>
            <w:r>
              <w:rPr>
                <w:rFonts w:ascii="Calibri" w:cs="Calibri" w:eastAsia="Calibri" w:hAnsi="Calibri"/>
                <w:b w:val="false"/>
                <w:bCs w:val="false"/>
                <w:color w:val="000000"/>
                <w:sz w:val="18"/>
                <w:szCs w:val="18"/>
              </w:rPr>
              <w:t xml:space="preserve">Reserved for Future Realization Phases</w:t>
            </w:r>
          </w:p>
        </w:tc>
        <w:tc>
          <w:tcPr>
            <w:tcW w:type="dxa" w:w="3600"/>
            <w:tcMar>
              <w:top w:type="dxa" w:w="60"/>
              <w:left w:type="dxa" w:w="80"/>
              <w:bottom w:type="dxa" w:w="60"/>
              <w:right w:type="dxa" w:w="80"/>
            </w:tcMar>
          </w:tcPr>
          <w:p>
            <w:r>
              <w:rPr>
                <w:rFonts w:ascii="Calibri" w:cs="Calibri" w:eastAsia="Calibri" w:hAnsi="Calibri"/>
                <w:b w:val="false"/>
                <w:bCs w:val="false"/>
                <w:color w:val="000000"/>
                <w:sz w:val="18"/>
                <w:szCs w:val="18"/>
              </w:rPr>
              <w:t xml:space="preserve">Held open, not populated speculatively.</w:t>
            </w:r>
          </w:p>
        </w:tc>
      </w:tr>
    </w:tbl>
    <w:p>
      <w:pPr>
        <w:pStyle w:val="Heading1"/>
        <w:spacing w:after="200" w:before="400"/>
      </w:pPr>
      <w:r>
        <w:t xml:space="preserve">9. Work Package Execution Plan</w:t>
      </w:r>
    </w:p>
    <w:p>
      <w:pPr>
        <w:spacing w:after="160"/>
      </w:pPr>
      <w:r>
        <w:rPr>
          <w:rFonts w:ascii="Calibri" w:cs="Calibri" w:eastAsia="Calibri" w:hAnsi="Calibri"/>
          <w:b w:val="false"/>
          <w:bCs w:val="false"/>
          <w:i w:val="false"/>
          <w:iCs w:val="false"/>
          <w:sz w:val="21"/>
          <w:szCs w:val="21"/>
        </w:rPr>
        <w:t xml:space="preserve">All six approved Work Packages, reused exactly. Current Status reflects factual execution evidence only.</w:t>
      </w:r>
    </w:p>
    <w:tbl>
      <w:tblPr>
        <w:tblW w:type="dxa" w:w="168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1300"/>
        <w:gridCol w:w="3400"/>
        <w:gridCol w:w="2400"/>
        <w:gridCol w:w="1500"/>
        <w:gridCol w:w="2800"/>
        <w:gridCol w:w="2400"/>
      </w:tblGrid>
      <w:tr>
        <w:trPr>
          <w:tblHeader/>
        </w:trPr>
        <w:tc>
          <w:tcPr>
            <w:tcW w:type="dxa" w:w="9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WP</w:t>
            </w:r>
          </w:p>
        </w:tc>
        <w:tc>
          <w:tcPr>
            <w:tcW w:type="dxa" w:w="21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Portfolio</w:t>
            </w:r>
          </w:p>
        </w:tc>
        <w:tc>
          <w:tcPr>
            <w:tcW w:type="dxa" w:w="13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Wave</w:t>
            </w:r>
          </w:p>
        </w:tc>
        <w:tc>
          <w:tcPr>
            <w:tcW w:type="dxa" w:w="34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Purpose</w:t>
            </w:r>
          </w:p>
        </w:tc>
        <w:tc>
          <w:tcPr>
            <w:tcW w:type="dxa" w:w="24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Dependencies</w:t>
            </w:r>
          </w:p>
        </w:tc>
        <w:tc>
          <w:tcPr>
            <w:tcW w:type="dxa" w:w="15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Current Status</w:t>
            </w:r>
          </w:p>
        </w:tc>
        <w:tc>
          <w:tcPr>
            <w:tcW w:type="dxa" w:w="28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Planned Evidence</w:t>
            </w:r>
          </w:p>
        </w:tc>
        <w:tc>
          <w:tcPr>
            <w:tcW w:type="dxa" w:w="24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Acceptance Method</w:t>
            </w:r>
          </w:p>
        </w:tc>
      </w:tr>
      <w:tr>
        <w:tc>
          <w:tcPr>
            <w:tcW w:type="dxa" w:w="900"/>
            <w:tcMar>
              <w:top w:type="dxa" w:w="60"/>
              <w:left w:type="dxa" w:w="80"/>
              <w:bottom w:type="dxa" w:w="60"/>
              <w:right w:type="dxa" w:w="80"/>
            </w:tcMar>
          </w:tcPr>
          <w:p>
            <w:r>
              <w:rPr>
                <w:rFonts w:ascii="Calibri" w:cs="Calibri" w:eastAsia="Calibri" w:hAnsi="Calibri"/>
                <w:b w:val="false"/>
                <w:bCs w:val="false"/>
                <w:color w:val="000000"/>
                <w:sz w:val="18"/>
                <w:szCs w:val="18"/>
              </w:rPr>
              <w:t xml:space="preserve">WP-0001</w:t>
            </w:r>
          </w:p>
        </w:tc>
        <w:tc>
          <w:tcPr>
            <w:tcW w:type="dxa" w:w="2100"/>
            <w:tcMar>
              <w:top w:type="dxa" w:w="60"/>
              <w:left w:type="dxa" w:w="80"/>
              <w:bottom w:type="dxa" w:w="60"/>
              <w:right w:type="dxa" w:w="80"/>
            </w:tcMar>
          </w:tcPr>
          <w:p>
            <w:r>
              <w:rPr>
                <w:rFonts w:ascii="Calibri" w:cs="Calibri" w:eastAsia="Calibri" w:hAnsi="Calibri"/>
                <w:b w:val="false"/>
                <w:bCs w:val="false"/>
                <w:color w:val="000000"/>
                <w:sz w:val="18"/>
                <w:szCs w:val="18"/>
              </w:rPr>
              <w:t xml:space="preserve">1 — Enterprise Data Platform</w:t>
            </w:r>
          </w:p>
        </w:tc>
        <w:tc>
          <w:tcPr>
            <w:tcW w:type="dxa" w:w="1300"/>
            <w:tcMar>
              <w:top w:type="dxa" w:w="60"/>
              <w:left w:type="dxa" w:w="80"/>
              <w:bottom w:type="dxa" w:w="60"/>
              <w:right w:type="dxa" w:w="80"/>
            </w:tcMar>
          </w:tcPr>
          <w:p>
            <w:r>
              <w:rPr>
                <w:rFonts w:ascii="Calibri" w:cs="Calibri" w:eastAsia="Calibri" w:hAnsi="Calibri"/>
                <w:b w:val="false"/>
                <w:bCs w:val="false"/>
                <w:color w:val="000000"/>
                <w:sz w:val="18"/>
                <w:szCs w:val="18"/>
              </w:rPr>
              <w:t xml:space="preserve">Wave 2</w:t>
            </w:r>
          </w:p>
        </w:tc>
        <w:tc>
          <w:tcPr>
            <w:tcW w:type="dxa" w:w="3400"/>
            <w:tcMar>
              <w:top w:type="dxa" w:w="60"/>
              <w:left w:type="dxa" w:w="80"/>
              <w:bottom w:type="dxa" w:w="60"/>
              <w:right w:type="dxa" w:w="80"/>
            </w:tcMar>
          </w:tcPr>
          <w:p>
            <w:r>
              <w:rPr>
                <w:rFonts w:ascii="Calibri" w:cs="Calibri" w:eastAsia="Calibri" w:hAnsi="Calibri"/>
                <w:b w:val="false"/>
                <w:bCs w:val="false"/>
                <w:color w:val="000000"/>
                <w:sz w:val="18"/>
                <w:szCs w:val="18"/>
              </w:rPr>
              <w:t xml:space="preserve">Author the revised EEP-01 Phase A document describing the live public-schema student-academic model as canonical (executes EGD-0002).</w:t>
            </w:r>
          </w:p>
        </w:tc>
        <w:tc>
          <w:tcPr>
            <w:tcW w:type="dxa" w:w="2400"/>
            <w:tcMar>
              <w:top w:type="dxa" w:w="60"/>
              <w:left w:type="dxa" w:w="80"/>
              <w:bottom w:type="dxa" w:w="60"/>
              <w:right w:type="dxa" w:w="80"/>
            </w:tcMar>
          </w:tcPr>
          <w:p>
            <w:r>
              <w:rPr>
                <w:rFonts w:ascii="Calibri" w:cs="Calibri" w:eastAsia="Calibri" w:hAnsi="Calibri"/>
                <w:b w:val="false"/>
                <w:bCs w:val="false"/>
                <w:color w:val="000000"/>
                <w:sz w:val="18"/>
                <w:szCs w:val="18"/>
              </w:rPr>
              <w:t xml:space="preserve">Benefits from WP-0006 (owner assigned first); not strictly blocking.</w:t>
            </w:r>
          </w:p>
        </w:tc>
        <w:tc>
          <w:tcPr>
            <w:tcW w:type="dxa" w:w="1500"/>
            <w:tcMar>
              <w:top w:type="dxa" w:w="60"/>
              <w:left w:type="dxa" w:w="80"/>
              <w:bottom w:type="dxa" w:w="60"/>
              <w:right w:type="dxa" w:w="80"/>
            </w:tcMar>
          </w:tcPr>
          <w:p>
            <w:r>
              <w:rPr>
                <w:rFonts w:ascii="Calibri" w:cs="Calibri" w:eastAsia="Calibri" w:hAnsi="Calibri"/>
                <w:b w:val="false"/>
                <w:bCs w:val="false"/>
                <w:color w:val="000000"/>
                <w:sz w:val="18"/>
                <w:szCs w:val="18"/>
              </w:rPr>
              <w:t xml:space="preserve">Not Yet Realized</w:t>
            </w:r>
          </w:p>
        </w:tc>
        <w:tc>
          <w:tcPr>
            <w:tcW w:type="dxa" w:w="2800"/>
            <w:tcMar>
              <w:top w:type="dxa" w:w="60"/>
              <w:left w:type="dxa" w:w="80"/>
              <w:bottom w:type="dxa" w:w="60"/>
              <w:right w:type="dxa" w:w="80"/>
            </w:tcMar>
          </w:tcPr>
          <w:p>
            <w:r>
              <w:rPr>
                <w:rFonts w:ascii="Calibri" w:cs="Calibri" w:eastAsia="Calibri" w:hAnsi="Calibri"/>
                <w:b w:val="false"/>
                <w:bCs w:val="false"/>
                <w:color w:val="000000"/>
                <w:sz w:val="18"/>
                <w:szCs w:val="18"/>
              </w:rPr>
              <w:t xml:space="preserve">Table inventory diff vs. live schema, zero discrepancies</w:t>
            </w:r>
          </w:p>
        </w:tc>
        <w:tc>
          <w:tcPr>
            <w:tcW w:type="dxa" w:w="2400"/>
            <w:tcMar>
              <w:top w:type="dxa" w:w="60"/>
              <w:left w:type="dxa" w:w="80"/>
              <w:bottom w:type="dxa" w:w="60"/>
              <w:right w:type="dxa" w:w="80"/>
            </w:tcMar>
          </w:tcPr>
          <w:p>
            <w:r>
              <w:rPr>
                <w:rFonts w:ascii="Calibri" w:cs="Calibri" w:eastAsia="Calibri" w:hAnsi="Calibri"/>
                <w:b w:val="false"/>
                <w:bCs w:val="false"/>
                <w:color w:val="000000"/>
                <w:sz w:val="18"/>
                <w:szCs w:val="18"/>
              </w:rPr>
              <w:t xml:space="preserve">Enterprise architecture owner sign-off on revised document</w:t>
            </w:r>
          </w:p>
        </w:tc>
      </w:tr>
      <w:tr>
        <w:tc>
          <w:tcPr>
            <w:tcW w:type="dxa" w:w="900"/>
            <w:tcMar>
              <w:top w:type="dxa" w:w="60"/>
              <w:left w:type="dxa" w:w="80"/>
              <w:bottom w:type="dxa" w:w="60"/>
              <w:right w:type="dxa" w:w="80"/>
            </w:tcMar>
          </w:tcPr>
          <w:p>
            <w:r>
              <w:rPr>
                <w:rFonts w:ascii="Calibri" w:cs="Calibri" w:eastAsia="Calibri" w:hAnsi="Calibri"/>
                <w:b w:val="false"/>
                <w:bCs w:val="false"/>
                <w:color w:val="000000"/>
                <w:sz w:val="18"/>
                <w:szCs w:val="18"/>
              </w:rPr>
              <w:t xml:space="preserve">WP-0002</w:t>
            </w:r>
          </w:p>
        </w:tc>
        <w:tc>
          <w:tcPr>
            <w:tcW w:type="dxa" w:w="2100"/>
            <w:tcMar>
              <w:top w:type="dxa" w:w="60"/>
              <w:left w:type="dxa" w:w="80"/>
              <w:bottom w:type="dxa" w:w="60"/>
              <w:right w:type="dxa" w:w="80"/>
            </w:tcMar>
          </w:tcPr>
          <w:p>
            <w:r>
              <w:rPr>
                <w:rFonts w:ascii="Calibri" w:cs="Calibri" w:eastAsia="Calibri" w:hAnsi="Calibri"/>
                <w:b w:val="false"/>
                <w:bCs w:val="false"/>
                <w:color w:val="000000"/>
                <w:sz w:val="18"/>
                <w:szCs w:val="18"/>
              </w:rPr>
              <w:t xml:space="preserve">2 — Enterprise Security</w:t>
            </w:r>
          </w:p>
        </w:tc>
        <w:tc>
          <w:tcPr>
            <w:tcW w:type="dxa" w:w="1300"/>
            <w:tcMar>
              <w:top w:type="dxa" w:w="60"/>
              <w:left w:type="dxa" w:w="80"/>
              <w:bottom w:type="dxa" w:w="60"/>
              <w:right w:type="dxa" w:w="80"/>
            </w:tcMar>
          </w:tcPr>
          <w:p>
            <w:r>
              <w:rPr>
                <w:rFonts w:ascii="Calibri" w:cs="Calibri" w:eastAsia="Calibri" w:hAnsi="Calibri"/>
                <w:b w:val="false"/>
                <w:bCs w:val="false"/>
                <w:color w:val="000000"/>
                <w:sz w:val="18"/>
                <w:szCs w:val="18"/>
              </w:rPr>
              <w:t xml:space="preserve">Wave 1</w:t>
            </w:r>
          </w:p>
        </w:tc>
        <w:tc>
          <w:tcPr>
            <w:tcW w:type="dxa" w:w="3400"/>
            <w:tcMar>
              <w:top w:type="dxa" w:w="60"/>
              <w:left w:type="dxa" w:w="80"/>
              <w:bottom w:type="dxa" w:w="60"/>
              <w:right w:type="dxa" w:w="80"/>
            </w:tcMar>
          </w:tcPr>
          <w:p>
            <w:r>
              <w:rPr>
                <w:rFonts w:ascii="Calibri" w:cs="Calibri" w:eastAsia="Calibri" w:hAnsi="Calibri"/>
                <w:b w:val="false"/>
                <w:bCs w:val="false"/>
                <w:color w:val="000000"/>
                <w:sz w:val="18"/>
                <w:szCs w:val="18"/>
              </w:rPr>
              <w:t xml:space="preserve">Verify RLS coverage on student_activities, student_cognitive_responses, student_signal_vectors, and related tables (executes EGD-0007).</w:t>
            </w:r>
          </w:p>
        </w:tc>
        <w:tc>
          <w:tcPr>
            <w:tcW w:type="dxa" w:w="2400"/>
            <w:tcMar>
              <w:top w:type="dxa" w:w="60"/>
              <w:left w:type="dxa" w:w="80"/>
              <w:bottom w:type="dxa" w:w="60"/>
              <w:right w:type="dxa" w:w="80"/>
            </w:tcMar>
          </w:tcPr>
          <w:p>
            <w:r>
              <w:rPr>
                <w:rFonts w:ascii="Calibri" w:cs="Calibri" w:eastAsia="Calibri" w:hAnsi="Calibri"/>
                <w:b w:val="false"/>
                <w:bCs w:val="false"/>
                <w:color w:val="000000"/>
                <w:sz w:val="18"/>
                <w:szCs w:val="18"/>
              </w:rPr>
              <w:t xml:space="preserve">None — startable immediately.</w:t>
            </w:r>
          </w:p>
        </w:tc>
        <w:tc>
          <w:tcPr>
            <w:tcW w:type="dxa" w:w="1500"/>
            <w:tcMar>
              <w:top w:type="dxa" w:w="60"/>
              <w:left w:type="dxa" w:w="80"/>
              <w:bottom w:type="dxa" w:w="60"/>
              <w:right w:type="dxa" w:w="80"/>
            </w:tcMar>
          </w:tcPr>
          <w:p>
            <w:r>
              <w:rPr>
                <w:rFonts w:ascii="Calibri" w:cs="Calibri" w:eastAsia="Calibri" w:hAnsi="Calibri"/>
                <w:b w:val="false"/>
                <w:bCs w:val="false"/>
                <w:color w:val="000000"/>
                <w:sz w:val="18"/>
                <w:szCs w:val="18"/>
              </w:rPr>
              <w:t xml:space="preserve">Not Yet Realized</w:t>
            </w:r>
          </w:p>
        </w:tc>
        <w:tc>
          <w:tcPr>
            <w:tcW w:type="dxa" w:w="2800"/>
            <w:tcMar>
              <w:top w:type="dxa" w:w="60"/>
              <w:left w:type="dxa" w:w="80"/>
              <w:bottom w:type="dxa" w:w="60"/>
              <w:right w:type="dxa" w:w="80"/>
            </w:tcMar>
          </w:tcPr>
          <w:p>
            <w:r>
              <w:rPr>
                <w:rFonts w:ascii="Calibri" w:cs="Calibri" w:eastAsia="Calibri" w:hAnsi="Calibri"/>
                <w:b w:val="false"/>
                <w:bCs w:val="false"/>
                <w:color w:val="000000"/>
                <w:sz w:val="18"/>
                <w:szCs w:val="18"/>
              </w:rPr>
              <w:t xml:space="preserve">Written RLS status and policy list for every student-owned table</w:t>
            </w:r>
          </w:p>
        </w:tc>
        <w:tc>
          <w:tcPr>
            <w:tcW w:type="dxa" w:w="2400"/>
            <w:tcMar>
              <w:top w:type="dxa" w:w="60"/>
              <w:left w:type="dxa" w:w="80"/>
              <w:bottom w:type="dxa" w:w="60"/>
              <w:right w:type="dxa" w:w="80"/>
            </w:tcMar>
          </w:tcPr>
          <w:p>
            <w:r>
              <w:rPr>
                <w:rFonts w:ascii="Calibri" w:cs="Calibri" w:eastAsia="Calibri" w:hAnsi="Calibri"/>
                <w:b w:val="false"/>
                <w:bCs w:val="false"/>
                <w:color w:val="000000"/>
                <w:sz w:val="18"/>
                <w:szCs w:val="18"/>
              </w:rPr>
              <w:t xml:space="preserve">Security/platform engineering written confirmation</w:t>
            </w:r>
          </w:p>
        </w:tc>
      </w:tr>
      <w:tr>
        <w:tc>
          <w:tcPr>
            <w:tcW w:type="dxa" w:w="900"/>
            <w:tcMar>
              <w:top w:type="dxa" w:w="60"/>
              <w:left w:type="dxa" w:w="80"/>
              <w:bottom w:type="dxa" w:w="60"/>
              <w:right w:type="dxa" w:w="80"/>
            </w:tcMar>
          </w:tcPr>
          <w:p>
            <w:r>
              <w:rPr>
                <w:rFonts w:ascii="Calibri" w:cs="Calibri" w:eastAsia="Calibri" w:hAnsi="Calibri"/>
                <w:b w:val="false"/>
                <w:bCs w:val="false"/>
                <w:color w:val="000000"/>
                <w:sz w:val="18"/>
                <w:szCs w:val="18"/>
              </w:rPr>
              <w:t xml:space="preserve">WP-0003</w:t>
            </w:r>
          </w:p>
        </w:tc>
        <w:tc>
          <w:tcPr>
            <w:tcW w:type="dxa" w:w="2100"/>
            <w:tcMar>
              <w:top w:type="dxa" w:w="60"/>
              <w:left w:type="dxa" w:w="80"/>
              <w:bottom w:type="dxa" w:w="60"/>
              <w:right w:type="dxa" w:w="80"/>
            </w:tcMar>
          </w:tcPr>
          <w:p>
            <w:r>
              <w:rPr>
                <w:rFonts w:ascii="Calibri" w:cs="Calibri" w:eastAsia="Calibri" w:hAnsi="Calibri"/>
                <w:b w:val="false"/>
                <w:bCs w:val="false"/>
                <w:color w:val="000000"/>
                <w:sz w:val="18"/>
                <w:szCs w:val="18"/>
              </w:rPr>
              <w:t xml:space="preserve">1 — Enterprise Data Platform</w:t>
            </w:r>
          </w:p>
        </w:tc>
        <w:tc>
          <w:tcPr>
            <w:tcW w:type="dxa" w:w="1300"/>
            <w:tcMar>
              <w:top w:type="dxa" w:w="60"/>
              <w:left w:type="dxa" w:w="80"/>
              <w:bottom w:type="dxa" w:w="60"/>
              <w:right w:type="dxa" w:w="80"/>
            </w:tcMar>
          </w:tcPr>
          <w:p>
            <w:r>
              <w:rPr>
                <w:rFonts w:ascii="Calibri" w:cs="Calibri" w:eastAsia="Calibri" w:hAnsi="Calibri"/>
                <w:b w:val="false"/>
                <w:bCs w:val="false"/>
                <w:color w:val="000000"/>
                <w:sz w:val="18"/>
                <w:szCs w:val="18"/>
              </w:rPr>
              <w:t xml:space="preserve">Wave 3 (trigger-gated)</w:t>
            </w:r>
          </w:p>
        </w:tc>
        <w:tc>
          <w:tcPr>
            <w:tcW w:type="dxa" w:w="3400"/>
            <w:tcMar>
              <w:top w:type="dxa" w:w="60"/>
              <w:left w:type="dxa" w:w="80"/>
              <w:bottom w:type="dxa" w:w="60"/>
              <w:right w:type="dxa" w:w="80"/>
            </w:tcMar>
          </w:tcPr>
          <w:p>
            <w:r>
              <w:rPr>
                <w:rFonts w:ascii="Calibri" w:cs="Calibri" w:eastAsia="Calibri" w:hAnsi="Calibri"/>
                <w:b w:val="false"/>
                <w:bCs w:val="false"/>
                <w:color w:val="000000"/>
                <w:sz w:val="18"/>
                <w:szCs w:val="18"/>
              </w:rPr>
              <w:t xml:space="preserve">Partitioning assessment and plan for high-growth tables (executes EGD-0004).</w:t>
            </w:r>
          </w:p>
        </w:tc>
        <w:tc>
          <w:tcPr>
            <w:tcW w:type="dxa" w:w="2400"/>
            <w:tcMar>
              <w:top w:type="dxa" w:w="60"/>
              <w:left w:type="dxa" w:w="80"/>
              <w:bottom w:type="dxa" w:w="60"/>
              <w:right w:type="dxa" w:w="80"/>
            </w:tcMar>
          </w:tcPr>
          <w:p>
            <w:r>
              <w:rPr>
                <w:rFonts w:ascii="Calibri" w:cs="Calibri" w:eastAsia="Calibri" w:hAnsi="Calibri"/>
                <w:b w:val="false"/>
                <w:bCs w:val="false"/>
                <w:color w:val="000000"/>
                <w:sz w:val="18"/>
                <w:szCs w:val="18"/>
              </w:rPr>
              <w:t xml:space="preserve">Requires row-count/growth data not yet gathered (external dependency).</w:t>
            </w:r>
          </w:p>
        </w:tc>
        <w:tc>
          <w:tcPr>
            <w:tcW w:type="dxa" w:w="1500"/>
            <w:tcMar>
              <w:top w:type="dxa" w:w="60"/>
              <w:left w:type="dxa" w:w="80"/>
              <w:bottom w:type="dxa" w:w="60"/>
              <w:right w:type="dxa" w:w="80"/>
            </w:tcMar>
          </w:tcPr>
          <w:p>
            <w:r>
              <w:rPr>
                <w:rFonts w:ascii="Calibri" w:cs="Calibri" w:eastAsia="Calibri" w:hAnsi="Calibri"/>
                <w:b w:val="false"/>
                <w:bCs w:val="false"/>
                <w:color w:val="000000"/>
                <w:sz w:val="18"/>
                <w:szCs w:val="18"/>
              </w:rPr>
              <w:t xml:space="preserve">Not Yet Realized</w:t>
            </w:r>
          </w:p>
        </w:tc>
        <w:tc>
          <w:tcPr>
            <w:tcW w:type="dxa" w:w="2800"/>
            <w:tcMar>
              <w:top w:type="dxa" w:w="60"/>
              <w:left w:type="dxa" w:w="80"/>
              <w:bottom w:type="dxa" w:w="60"/>
              <w:right w:type="dxa" w:w="80"/>
            </w:tcMar>
          </w:tcPr>
          <w:p>
            <w:r>
              <w:rPr>
                <w:rFonts w:ascii="Calibri" w:cs="Calibri" w:eastAsia="Calibri" w:hAnsi="Calibri"/>
                <w:b w:val="false"/>
                <w:bCs w:val="false"/>
                <w:color w:val="000000"/>
                <w:sz w:val="18"/>
                <w:szCs w:val="18"/>
              </w:rPr>
              <w:t xml:space="preserve">Quarterly row-count/latency check against EGD-0004 trigger</w:t>
            </w:r>
          </w:p>
        </w:tc>
        <w:tc>
          <w:tcPr>
            <w:tcW w:type="dxa" w:w="2400"/>
            <w:tcMar>
              <w:top w:type="dxa" w:w="60"/>
              <w:left w:type="dxa" w:w="80"/>
              <w:bottom w:type="dxa" w:w="60"/>
              <w:right w:type="dxa" w:w="80"/>
            </w:tcMar>
          </w:tcPr>
          <w:p>
            <w:r>
              <w:rPr>
                <w:rFonts w:ascii="Calibri" w:cs="Calibri" w:eastAsia="Calibri" w:hAnsi="Calibri"/>
                <w:b w:val="false"/>
                <w:bCs w:val="false"/>
                <w:color w:val="000000"/>
                <w:sz w:val="18"/>
                <w:szCs w:val="18"/>
              </w:rPr>
              <w:t xml:space="preserve">Platform engineering lead sign-off once triggered</w:t>
            </w:r>
          </w:p>
        </w:tc>
      </w:tr>
      <w:tr>
        <w:tc>
          <w:tcPr>
            <w:tcW w:type="dxa" w:w="900"/>
            <w:tcMar>
              <w:top w:type="dxa" w:w="60"/>
              <w:left w:type="dxa" w:w="80"/>
              <w:bottom w:type="dxa" w:w="60"/>
              <w:right w:type="dxa" w:w="80"/>
            </w:tcMar>
          </w:tcPr>
          <w:p>
            <w:r>
              <w:rPr>
                <w:rFonts w:ascii="Calibri" w:cs="Calibri" w:eastAsia="Calibri" w:hAnsi="Calibri"/>
                <w:b w:val="false"/>
                <w:bCs w:val="false"/>
                <w:color w:val="000000"/>
                <w:sz w:val="18"/>
                <w:szCs w:val="18"/>
              </w:rPr>
              <w:t xml:space="preserve">WP-0004</w:t>
            </w:r>
          </w:p>
        </w:tc>
        <w:tc>
          <w:tcPr>
            <w:tcW w:type="dxa" w:w="2100"/>
            <w:tcMar>
              <w:top w:type="dxa" w:w="60"/>
              <w:left w:type="dxa" w:w="80"/>
              <w:bottom w:type="dxa" w:w="60"/>
              <w:right w:type="dxa" w:w="80"/>
            </w:tcMar>
          </w:tcPr>
          <w:p>
            <w:r>
              <w:rPr>
                <w:rFonts w:ascii="Calibri" w:cs="Calibri" w:eastAsia="Calibri" w:hAnsi="Calibri"/>
                <w:b w:val="false"/>
                <w:bCs w:val="false"/>
                <w:color w:val="000000"/>
                <w:sz w:val="18"/>
                <w:szCs w:val="18"/>
              </w:rPr>
              <w:t xml:space="preserve">1 — Enterprise Data Platform</w:t>
            </w:r>
          </w:p>
        </w:tc>
        <w:tc>
          <w:tcPr>
            <w:tcW w:type="dxa" w:w="1300"/>
            <w:tcMar>
              <w:top w:type="dxa" w:w="60"/>
              <w:left w:type="dxa" w:w="80"/>
              <w:bottom w:type="dxa" w:w="60"/>
              <w:right w:type="dxa" w:w="80"/>
            </w:tcMar>
          </w:tcPr>
          <w:p>
            <w:r>
              <w:rPr>
                <w:rFonts w:ascii="Calibri" w:cs="Calibri" w:eastAsia="Calibri" w:hAnsi="Calibri"/>
                <w:b w:val="false"/>
                <w:bCs w:val="false"/>
                <w:color w:val="000000"/>
                <w:sz w:val="18"/>
                <w:szCs w:val="18"/>
              </w:rPr>
              <w:t xml:space="preserve">Wave 2</w:t>
            </w:r>
          </w:p>
        </w:tc>
        <w:tc>
          <w:tcPr>
            <w:tcW w:type="dxa" w:w="3400"/>
            <w:tcMar>
              <w:top w:type="dxa" w:w="60"/>
              <w:left w:type="dxa" w:w="80"/>
              <w:bottom w:type="dxa" w:w="60"/>
              <w:right w:type="dxa" w:w="80"/>
            </w:tcMar>
          </w:tcPr>
          <w:p>
            <w:r>
              <w:rPr>
                <w:rFonts w:ascii="Calibri" w:cs="Calibri" w:eastAsia="Calibri" w:hAnsi="Calibri"/>
                <w:b w:val="false"/>
                <w:bCs w:val="false"/>
                <w:color w:val="000000"/>
                <w:sz w:val="18"/>
                <w:szCs w:val="18"/>
              </w:rPr>
              <w:t xml:space="preserve">Document the accepted direct-FK taxonomy pattern; establish a per-release automated denormalization check (executes EGD-0003).</w:t>
            </w:r>
          </w:p>
        </w:tc>
        <w:tc>
          <w:tcPr>
            <w:tcW w:type="dxa" w:w="2400"/>
            <w:tcMar>
              <w:top w:type="dxa" w:w="60"/>
              <w:left w:type="dxa" w:w="80"/>
              <w:bottom w:type="dxa" w:w="60"/>
              <w:right w:type="dxa" w:w="80"/>
            </w:tcMar>
          </w:tcPr>
          <w:p>
            <w:r>
              <w:rPr>
                <w:rFonts w:ascii="Calibri" w:cs="Calibri" w:eastAsia="Calibri" w:hAnsi="Calibri"/>
                <w:b w:val="false"/>
                <w:bCs w:val="false"/>
                <w:color w:val="000000"/>
                <w:sz w:val="18"/>
                <w:szCs w:val="18"/>
              </w:rPr>
              <w:t xml:space="preserve">Benefits from WP-0001 naming clarity.</w:t>
            </w:r>
          </w:p>
        </w:tc>
        <w:tc>
          <w:tcPr>
            <w:tcW w:type="dxa" w:w="1500"/>
            <w:tcMar>
              <w:top w:type="dxa" w:w="60"/>
              <w:left w:type="dxa" w:w="80"/>
              <w:bottom w:type="dxa" w:w="60"/>
              <w:right w:type="dxa" w:w="80"/>
            </w:tcMar>
          </w:tcPr>
          <w:p>
            <w:r>
              <w:rPr>
                <w:rFonts w:ascii="Calibri" w:cs="Calibri" w:eastAsia="Calibri" w:hAnsi="Calibri"/>
                <w:b w:val="false"/>
                <w:bCs w:val="false"/>
                <w:color w:val="000000"/>
                <w:sz w:val="18"/>
                <w:szCs w:val="18"/>
              </w:rPr>
              <w:t xml:space="preserve">Not Yet Realized</w:t>
            </w:r>
          </w:p>
        </w:tc>
        <w:tc>
          <w:tcPr>
            <w:tcW w:type="dxa" w:w="2800"/>
            <w:tcMar>
              <w:top w:type="dxa" w:w="60"/>
              <w:left w:type="dxa" w:w="80"/>
              <w:bottom w:type="dxa" w:w="60"/>
              <w:right w:type="dxa" w:w="80"/>
            </w:tcMar>
          </w:tcPr>
          <w:p>
            <w:r>
              <w:rPr>
                <w:rFonts w:ascii="Calibri" w:cs="Calibri" w:eastAsia="Calibri" w:hAnsi="Calibri"/>
                <w:b w:val="false"/>
                <w:bCs w:val="false"/>
                <w:color w:val="000000"/>
                <w:sz w:val="18"/>
                <w:szCs w:val="18"/>
              </w:rPr>
              <w:t xml:space="preserve">Per-release automated denormalization check output</w:t>
            </w:r>
          </w:p>
        </w:tc>
        <w:tc>
          <w:tcPr>
            <w:tcW w:type="dxa" w:w="2400"/>
            <w:tcMar>
              <w:top w:type="dxa" w:w="60"/>
              <w:left w:type="dxa" w:w="80"/>
              <w:bottom w:type="dxa" w:w="60"/>
              <w:right w:type="dxa" w:w="80"/>
            </w:tcMar>
          </w:tcPr>
          <w:p>
            <w:r>
              <w:rPr>
                <w:rFonts w:ascii="Calibri" w:cs="Calibri" w:eastAsia="Calibri" w:hAnsi="Calibri"/>
                <w:b w:val="false"/>
                <w:bCs w:val="false"/>
                <w:color w:val="000000"/>
                <w:sz w:val="18"/>
                <w:szCs w:val="18"/>
              </w:rPr>
              <w:t xml:space="preserve">Data governance owner sign-off</w:t>
            </w:r>
          </w:p>
        </w:tc>
      </w:tr>
      <w:tr>
        <w:tc>
          <w:tcPr>
            <w:tcW w:type="dxa" w:w="900"/>
            <w:tcMar>
              <w:top w:type="dxa" w:w="60"/>
              <w:left w:type="dxa" w:w="80"/>
              <w:bottom w:type="dxa" w:w="60"/>
              <w:right w:type="dxa" w:w="80"/>
            </w:tcMar>
          </w:tcPr>
          <w:p>
            <w:r>
              <w:rPr>
                <w:rFonts w:ascii="Calibri" w:cs="Calibri" w:eastAsia="Calibri" w:hAnsi="Calibri"/>
                <w:b w:val="false"/>
                <w:bCs w:val="false"/>
                <w:color w:val="000000"/>
                <w:sz w:val="18"/>
                <w:szCs w:val="18"/>
              </w:rPr>
              <w:t xml:space="preserve">WP-0005</w:t>
            </w:r>
          </w:p>
        </w:tc>
        <w:tc>
          <w:tcPr>
            <w:tcW w:type="dxa" w:w="2100"/>
            <w:tcMar>
              <w:top w:type="dxa" w:w="60"/>
              <w:left w:type="dxa" w:w="80"/>
              <w:bottom w:type="dxa" w:w="60"/>
              <w:right w:type="dxa" w:w="80"/>
            </w:tcMar>
          </w:tcPr>
          <w:p>
            <w:r>
              <w:rPr>
                <w:rFonts w:ascii="Calibri" w:cs="Calibri" w:eastAsia="Calibri" w:hAnsi="Calibri"/>
                <w:b w:val="false"/>
                <w:bCs w:val="false"/>
                <w:color w:val="000000"/>
                <w:sz w:val="18"/>
                <w:szCs w:val="18"/>
              </w:rPr>
              <w:t xml:space="preserve">1 — Enterprise Data Platform</w:t>
            </w:r>
          </w:p>
        </w:tc>
        <w:tc>
          <w:tcPr>
            <w:tcW w:type="dxa" w:w="1300"/>
            <w:tcMar>
              <w:top w:type="dxa" w:w="60"/>
              <w:left w:type="dxa" w:w="80"/>
              <w:bottom w:type="dxa" w:w="60"/>
              <w:right w:type="dxa" w:w="80"/>
            </w:tcMar>
          </w:tcPr>
          <w:p>
            <w:r>
              <w:rPr>
                <w:rFonts w:ascii="Calibri" w:cs="Calibri" w:eastAsia="Calibri" w:hAnsi="Calibri"/>
                <w:b w:val="false"/>
                <w:bCs w:val="false"/>
                <w:color w:val="000000"/>
                <w:sz w:val="18"/>
                <w:szCs w:val="18"/>
              </w:rPr>
              <w:t xml:space="preserve">Wave 2</w:t>
            </w:r>
          </w:p>
        </w:tc>
        <w:tc>
          <w:tcPr>
            <w:tcW w:type="dxa" w:w="3400"/>
            <w:tcMar>
              <w:top w:type="dxa" w:w="60"/>
              <w:left w:type="dxa" w:w="80"/>
              <w:bottom w:type="dxa" w:w="60"/>
              <w:right w:type="dxa" w:w="80"/>
            </w:tcMar>
          </w:tcPr>
          <w:p>
            <w:r>
              <w:rPr>
                <w:rFonts w:ascii="Calibri" w:cs="Calibri" w:eastAsia="Calibri" w:hAnsi="Calibri"/>
                <w:b w:val="false"/>
                <w:bCs w:val="false"/>
                <w:color w:val="000000"/>
                <w:sz w:val="18"/>
                <w:szCs w:val="18"/>
              </w:rPr>
              <w:t xml:space="preserve">Column-level access review for free-text/JSON payload columns (e.g., cognitive raw responses) (extends AR-0007).</w:t>
            </w:r>
          </w:p>
        </w:tc>
        <w:tc>
          <w:tcPr>
            <w:tcW w:type="dxa" w:w="2400"/>
            <w:tcMar>
              <w:top w:type="dxa" w:w="60"/>
              <w:left w:type="dxa" w:w="80"/>
              <w:bottom w:type="dxa" w:w="60"/>
              <w:right w:type="dxa" w:w="80"/>
            </w:tcMar>
          </w:tcPr>
          <w:p>
            <w:r>
              <w:rPr>
                <w:rFonts w:ascii="Calibri" w:cs="Calibri" w:eastAsia="Calibri" w:hAnsi="Calibri"/>
                <w:b w:val="false"/>
                <w:bCs w:val="false"/>
                <w:color w:val="000000"/>
                <w:sz w:val="18"/>
                <w:szCs w:val="18"/>
              </w:rPr>
              <w:t xml:space="preserve">Benefits from WP-0002 completion (same tables, same reviewer).</w:t>
            </w:r>
          </w:p>
        </w:tc>
        <w:tc>
          <w:tcPr>
            <w:tcW w:type="dxa" w:w="1500"/>
            <w:tcMar>
              <w:top w:type="dxa" w:w="60"/>
              <w:left w:type="dxa" w:w="80"/>
              <w:bottom w:type="dxa" w:w="60"/>
              <w:right w:type="dxa" w:w="80"/>
            </w:tcMar>
          </w:tcPr>
          <w:p>
            <w:r>
              <w:rPr>
                <w:rFonts w:ascii="Calibri" w:cs="Calibri" w:eastAsia="Calibri" w:hAnsi="Calibri"/>
                <w:b w:val="false"/>
                <w:bCs w:val="false"/>
                <w:color w:val="000000"/>
                <w:sz w:val="18"/>
                <w:szCs w:val="18"/>
              </w:rPr>
              <w:t xml:space="preserve">Not Yet Realized</w:t>
            </w:r>
          </w:p>
        </w:tc>
        <w:tc>
          <w:tcPr>
            <w:tcW w:type="dxa" w:w="2800"/>
            <w:tcMar>
              <w:top w:type="dxa" w:w="60"/>
              <w:left w:type="dxa" w:w="80"/>
              <w:bottom w:type="dxa" w:w="60"/>
              <w:right w:type="dxa" w:w="80"/>
            </w:tcMar>
          </w:tcPr>
          <w:p>
            <w:r>
              <w:rPr>
                <w:rFonts w:ascii="Calibri" w:cs="Calibri" w:eastAsia="Calibri" w:hAnsi="Calibri"/>
                <w:b w:val="false"/>
                <w:bCs w:val="false"/>
                <w:color w:val="000000"/>
                <w:sz w:val="18"/>
                <w:szCs w:val="18"/>
              </w:rPr>
              <w:t xml:space="preserve">Column-level access decision record for cognitive raw-response data</w:t>
            </w:r>
          </w:p>
        </w:tc>
        <w:tc>
          <w:tcPr>
            <w:tcW w:type="dxa" w:w="2400"/>
            <w:tcMar>
              <w:top w:type="dxa" w:w="60"/>
              <w:left w:type="dxa" w:w="80"/>
              <w:bottom w:type="dxa" w:w="60"/>
              <w:right w:type="dxa" w:w="80"/>
            </w:tcMar>
          </w:tcPr>
          <w:p>
            <w:r>
              <w:rPr>
                <w:rFonts w:ascii="Calibri" w:cs="Calibri" w:eastAsia="Calibri" w:hAnsi="Calibri"/>
                <w:b w:val="false"/>
                <w:bCs w:val="false"/>
                <w:color w:val="000000"/>
                <w:sz w:val="18"/>
                <w:szCs w:val="18"/>
              </w:rPr>
              <w:t xml:space="preserve">Security/platform engineering sign-off</w:t>
            </w:r>
          </w:p>
        </w:tc>
      </w:tr>
      <w:tr>
        <w:tc>
          <w:tcPr>
            <w:tcW w:type="dxa" w:w="900"/>
            <w:tcMar>
              <w:top w:type="dxa" w:w="60"/>
              <w:left w:type="dxa" w:w="80"/>
              <w:bottom w:type="dxa" w:w="60"/>
              <w:right w:type="dxa" w:w="80"/>
            </w:tcMar>
          </w:tcPr>
          <w:p>
            <w:r>
              <w:rPr>
                <w:rFonts w:ascii="Calibri" w:cs="Calibri" w:eastAsia="Calibri" w:hAnsi="Calibri"/>
                <w:b w:val="false"/>
                <w:bCs w:val="false"/>
                <w:color w:val="000000"/>
                <w:sz w:val="18"/>
                <w:szCs w:val="18"/>
              </w:rPr>
              <w:t xml:space="preserve">WP-0006</w:t>
            </w:r>
          </w:p>
        </w:tc>
        <w:tc>
          <w:tcPr>
            <w:tcW w:type="dxa" w:w="2100"/>
            <w:tcMar>
              <w:top w:type="dxa" w:w="60"/>
              <w:left w:type="dxa" w:w="80"/>
              <w:bottom w:type="dxa" w:w="60"/>
              <w:right w:type="dxa" w:w="80"/>
            </w:tcMar>
          </w:tcPr>
          <w:p>
            <w:r>
              <w:rPr>
                <w:rFonts w:ascii="Calibri" w:cs="Calibri" w:eastAsia="Calibri" w:hAnsi="Calibri"/>
                <w:b w:val="false"/>
                <w:bCs w:val="false"/>
                <w:color w:val="000000"/>
                <w:sz w:val="18"/>
                <w:szCs w:val="18"/>
              </w:rPr>
              <w:t xml:space="preserve">8 — Governance &amp; Quality</w:t>
            </w:r>
          </w:p>
        </w:tc>
        <w:tc>
          <w:tcPr>
            <w:tcW w:type="dxa" w:w="1300"/>
            <w:tcMar>
              <w:top w:type="dxa" w:w="60"/>
              <w:left w:type="dxa" w:w="80"/>
              <w:bottom w:type="dxa" w:w="60"/>
              <w:right w:type="dxa" w:w="80"/>
            </w:tcMar>
          </w:tcPr>
          <w:p>
            <w:r>
              <w:rPr>
                <w:rFonts w:ascii="Calibri" w:cs="Calibri" w:eastAsia="Calibri" w:hAnsi="Calibri"/>
                <w:b w:val="false"/>
                <w:bCs w:val="false"/>
                <w:color w:val="000000"/>
                <w:sz w:val="18"/>
                <w:szCs w:val="18"/>
              </w:rPr>
              <w:t xml:space="preserve">Wave 1</w:t>
            </w:r>
          </w:p>
        </w:tc>
        <w:tc>
          <w:tcPr>
            <w:tcW w:type="dxa" w:w="3400"/>
            <w:tcMar>
              <w:top w:type="dxa" w:w="60"/>
              <w:left w:type="dxa" w:w="80"/>
              <w:bottom w:type="dxa" w:w="60"/>
              <w:right w:type="dxa" w:w="80"/>
            </w:tcMar>
          </w:tcPr>
          <w:p>
            <w:r>
              <w:rPr>
                <w:rFonts w:ascii="Calibri" w:cs="Calibri" w:eastAsia="Calibri" w:hAnsi="Calibri"/>
                <w:b w:val="false"/>
                <w:bCs w:val="false"/>
                <w:color w:val="000000"/>
                <w:sz w:val="18"/>
                <w:szCs w:val="18"/>
              </w:rPr>
              <w:t xml:space="preserve">Assign named, accountable owners to every architecture, data-governance, security/platform, and compliance role this baseline lists as unassigned (executes AP-009).</w:t>
            </w:r>
          </w:p>
        </w:tc>
        <w:tc>
          <w:tcPr>
            <w:tcW w:type="dxa" w:w="2400"/>
            <w:tcMar>
              <w:top w:type="dxa" w:w="60"/>
              <w:left w:type="dxa" w:w="80"/>
              <w:bottom w:type="dxa" w:w="60"/>
              <w:right w:type="dxa" w:w="80"/>
            </w:tcMar>
          </w:tcPr>
          <w:p>
            <w:r>
              <w:rPr>
                <w:rFonts w:ascii="Calibri" w:cs="Calibri" w:eastAsia="Calibri" w:hAnsi="Calibri"/>
                <w:b w:val="false"/>
                <w:bCs w:val="false"/>
                <w:color w:val="000000"/>
                <w:sz w:val="18"/>
                <w:szCs w:val="18"/>
              </w:rPr>
              <w:t xml:space="preserve">None — startable immediately.</w:t>
            </w:r>
          </w:p>
        </w:tc>
        <w:tc>
          <w:tcPr>
            <w:tcW w:type="dxa" w:w="1500"/>
            <w:tcMar>
              <w:top w:type="dxa" w:w="60"/>
              <w:left w:type="dxa" w:w="80"/>
              <w:bottom w:type="dxa" w:w="60"/>
              <w:right w:type="dxa" w:w="80"/>
            </w:tcMar>
          </w:tcPr>
          <w:p>
            <w:r>
              <w:rPr>
                <w:rFonts w:ascii="Calibri" w:cs="Calibri" w:eastAsia="Calibri" w:hAnsi="Calibri"/>
                <w:b w:val="false"/>
                <w:bCs w:val="false"/>
                <w:color w:val="000000"/>
                <w:sz w:val="18"/>
                <w:szCs w:val="18"/>
              </w:rPr>
              <w:t xml:space="preserve">Not Yet Realized</w:t>
            </w:r>
          </w:p>
        </w:tc>
        <w:tc>
          <w:tcPr>
            <w:tcW w:type="dxa" w:w="2800"/>
            <w:tcMar>
              <w:top w:type="dxa" w:w="60"/>
              <w:left w:type="dxa" w:w="80"/>
              <w:bottom w:type="dxa" w:w="60"/>
              <w:right w:type="dxa" w:w="80"/>
            </w:tcMar>
          </w:tcPr>
          <w:p>
            <w:r>
              <w:rPr>
                <w:rFonts w:ascii="Calibri" w:cs="Calibri" w:eastAsia="Calibri" w:hAnsi="Calibri"/>
                <w:b w:val="false"/>
                <w:bCs w:val="false"/>
                <w:color w:val="000000"/>
                <w:sz w:val="18"/>
                <w:szCs w:val="18"/>
              </w:rPr>
              <w:t xml:space="preserve">Owner field populated against every EGD/WP in the Governance Decision Register</w:t>
            </w:r>
          </w:p>
        </w:tc>
        <w:tc>
          <w:tcPr>
            <w:tcW w:type="dxa" w:w="2400"/>
            <w:tcMar>
              <w:top w:type="dxa" w:w="60"/>
              <w:left w:type="dxa" w:w="80"/>
              <w:bottom w:type="dxa" w:w="60"/>
              <w:right w:type="dxa" w:w="80"/>
            </w:tcMar>
          </w:tcPr>
          <w:p>
            <w:r>
              <w:rPr>
                <w:rFonts w:ascii="Calibri" w:cs="Calibri" w:eastAsia="Calibri" w:hAnsi="Calibri"/>
                <w:b w:val="false"/>
                <w:bCs w:val="false"/>
                <w:color w:val="000000"/>
                <w:sz w:val="18"/>
                <w:szCs w:val="18"/>
              </w:rPr>
              <w:t xml:space="preserve">Executive sponsor sign-off on named-owner roster</w:t>
            </w:r>
          </w:p>
        </w:tc>
      </w:tr>
    </w:tbl>
    <w:p>
      <w:pPr>
        <w:pStyle w:val="Heading1"/>
        <w:spacing w:after="200" w:before="400"/>
      </w:pPr>
      <w:r>
        <w:t xml:space="preserve">10. Enterprise Dependency Matrix</w:t>
      </w:r>
    </w:p>
    <w:p>
      <w:pPr>
        <w:spacing w:after="160"/>
      </w:pPr>
      <w:r>
        <w:rPr>
          <w:rFonts w:ascii="Calibri" w:cs="Calibri" w:eastAsia="Calibri" w:hAnsi="Calibri"/>
          <w:b w:val="false"/>
          <w:bCs w:val="false"/>
          <w:i w:val="false"/>
          <w:iCs w:val="false"/>
          <w:sz w:val="21"/>
          <w:szCs w:val="21"/>
        </w:rPr>
        <w:t xml:space="preserve">Predecessor/successor relationships, reused from ERP-01 Phase B §7–8. No dependency is altered.</w:t>
      </w:r>
    </w:p>
    <w:tbl>
      <w:tblPr>
        <w:tblW w:type="dxa" w:w="1180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3400"/>
        <w:gridCol w:w="1200"/>
        <w:gridCol w:w="2400"/>
      </w:tblGrid>
      <w:tr>
        <w:trPr>
          <w:tblHeader/>
        </w:trPr>
        <w:tc>
          <w:tcPr>
            <w:tcW w:type="dxa" w:w="14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Item</w:t>
            </w:r>
          </w:p>
        </w:tc>
        <w:tc>
          <w:tcPr>
            <w:tcW w:type="dxa" w:w="34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Depends On</w:t>
            </w:r>
          </w:p>
        </w:tc>
        <w:tc>
          <w:tcPr>
            <w:tcW w:type="dxa" w:w="34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Blocks / Enables</w:t>
            </w:r>
          </w:p>
        </w:tc>
        <w:tc>
          <w:tcPr>
            <w:tcW w:type="dxa" w:w="12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Wave</w:t>
            </w:r>
          </w:p>
        </w:tc>
        <w:tc>
          <w:tcPr>
            <w:tcW w:type="dxa" w:w="24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Constraint Type</w:t>
            </w:r>
          </w:p>
        </w:tc>
      </w:tr>
      <w:tr>
        <w:tc>
          <w:tcPr>
            <w:tcW w:type="dxa" w:w="1400"/>
            <w:tcMar>
              <w:top w:type="dxa" w:w="60"/>
              <w:left w:type="dxa" w:w="80"/>
              <w:bottom w:type="dxa" w:w="60"/>
              <w:right w:type="dxa" w:w="80"/>
            </w:tcMar>
          </w:tcPr>
          <w:p>
            <w:r>
              <w:rPr>
                <w:rFonts w:ascii="Calibri" w:cs="Calibri" w:eastAsia="Calibri" w:hAnsi="Calibri"/>
                <w:b w:val="false"/>
                <w:bCs w:val="false"/>
                <w:color w:val="000000"/>
                <w:sz w:val="18"/>
                <w:szCs w:val="18"/>
              </w:rPr>
              <w:t xml:space="preserve">WP-0006</w:t>
            </w:r>
          </w:p>
        </w:tc>
        <w:tc>
          <w:tcPr>
            <w:tcW w:type="dxa" w:w="3400"/>
            <w:tcMar>
              <w:top w:type="dxa" w:w="60"/>
              <w:left w:type="dxa" w:w="80"/>
              <w:bottom w:type="dxa" w:w="60"/>
              <w:right w:type="dxa" w:w="80"/>
            </w:tcMar>
          </w:tcPr>
          <w:p>
            <w:r>
              <w:rPr>
                <w:rFonts w:ascii="Calibri" w:cs="Calibri" w:eastAsia="Calibri" w:hAnsi="Calibri"/>
                <w:b w:val="false"/>
                <w:bCs w:val="false"/>
                <w:color w:val="000000"/>
                <w:sz w:val="18"/>
                <w:szCs w:val="18"/>
              </w:rPr>
              <w:t xml:space="preserve">None</w:t>
            </w:r>
          </w:p>
        </w:tc>
        <w:tc>
          <w:tcPr>
            <w:tcW w:type="dxa" w:w="3400"/>
            <w:tcMar>
              <w:top w:type="dxa" w:w="60"/>
              <w:left w:type="dxa" w:w="80"/>
              <w:bottom w:type="dxa" w:w="60"/>
              <w:right w:type="dxa" w:w="80"/>
            </w:tcMar>
          </w:tcPr>
          <w:p>
            <w:r>
              <w:rPr>
                <w:rFonts w:ascii="Calibri" w:cs="Calibri" w:eastAsia="Calibri" w:hAnsi="Calibri"/>
                <w:b w:val="false"/>
                <w:bCs w:val="false"/>
                <w:color w:val="000000"/>
                <w:sz w:val="18"/>
                <w:szCs w:val="18"/>
              </w:rPr>
              <w:t xml:space="preserve">Every other WP's owner accountability</w:t>
            </w:r>
          </w:p>
        </w:tc>
        <w:tc>
          <w:tcPr>
            <w:tcW w:type="dxa" w:w="1200"/>
            <w:tcMar>
              <w:top w:type="dxa" w:w="60"/>
              <w:left w:type="dxa" w:w="80"/>
              <w:bottom w:type="dxa" w:w="60"/>
              <w:right w:type="dxa" w:w="80"/>
            </w:tcMar>
          </w:tcPr>
          <w:p>
            <w:r>
              <w:rPr>
                <w:rFonts w:ascii="Calibri" w:cs="Calibri" w:eastAsia="Calibri" w:hAnsi="Calibri"/>
                <w:b w:val="false"/>
                <w:bCs w:val="false"/>
                <w:color w:val="000000"/>
                <w:sz w:val="18"/>
                <w:szCs w:val="18"/>
              </w:rPr>
              <w:t xml:space="preserve">Wave 1</w:t>
            </w:r>
          </w:p>
        </w:tc>
        <w:tc>
          <w:tcPr>
            <w:tcW w:type="dxa" w:w="2400"/>
            <w:tcMar>
              <w:top w:type="dxa" w:w="60"/>
              <w:left w:type="dxa" w:w="80"/>
              <w:bottom w:type="dxa" w:w="60"/>
              <w:right w:type="dxa" w:w="80"/>
            </w:tcMar>
          </w:tcPr>
          <w:p>
            <w:r>
              <w:rPr>
                <w:rFonts w:ascii="Calibri" w:cs="Calibri" w:eastAsia="Calibri" w:hAnsi="Calibri"/>
                <w:b w:val="false"/>
                <w:bCs w:val="false"/>
                <w:color w:val="000000"/>
                <w:sz w:val="18"/>
                <w:szCs w:val="18"/>
              </w:rPr>
              <w:t xml:space="preserve">Blocking, non-sequential precondition</w:t>
            </w:r>
          </w:p>
        </w:tc>
      </w:tr>
      <w:tr>
        <w:tc>
          <w:tcPr>
            <w:tcW w:type="dxa" w:w="1400"/>
            <w:tcMar>
              <w:top w:type="dxa" w:w="60"/>
              <w:left w:type="dxa" w:w="80"/>
              <w:bottom w:type="dxa" w:w="60"/>
              <w:right w:type="dxa" w:w="80"/>
            </w:tcMar>
          </w:tcPr>
          <w:p>
            <w:r>
              <w:rPr>
                <w:rFonts w:ascii="Calibri" w:cs="Calibri" w:eastAsia="Calibri" w:hAnsi="Calibri"/>
                <w:b w:val="false"/>
                <w:bCs w:val="false"/>
                <w:color w:val="000000"/>
                <w:sz w:val="18"/>
                <w:szCs w:val="18"/>
              </w:rPr>
              <w:t xml:space="preserve">WP-0002</w:t>
            </w:r>
          </w:p>
        </w:tc>
        <w:tc>
          <w:tcPr>
            <w:tcW w:type="dxa" w:w="3400"/>
            <w:tcMar>
              <w:top w:type="dxa" w:w="60"/>
              <w:left w:type="dxa" w:w="80"/>
              <w:bottom w:type="dxa" w:w="60"/>
              <w:right w:type="dxa" w:w="80"/>
            </w:tcMar>
          </w:tcPr>
          <w:p>
            <w:r>
              <w:rPr>
                <w:rFonts w:ascii="Calibri" w:cs="Calibri" w:eastAsia="Calibri" w:hAnsi="Calibri"/>
                <w:b w:val="false"/>
                <w:bCs w:val="false"/>
                <w:color w:val="000000"/>
                <w:sz w:val="18"/>
                <w:szCs w:val="18"/>
              </w:rPr>
              <w:t xml:space="preserve">None</w:t>
            </w:r>
          </w:p>
        </w:tc>
        <w:tc>
          <w:tcPr>
            <w:tcW w:type="dxa" w:w="3400"/>
            <w:tcMar>
              <w:top w:type="dxa" w:w="60"/>
              <w:left w:type="dxa" w:w="80"/>
              <w:bottom w:type="dxa" w:w="60"/>
              <w:right w:type="dxa" w:w="80"/>
            </w:tcMar>
          </w:tcPr>
          <w:p>
            <w:r>
              <w:rPr>
                <w:rFonts w:ascii="Calibri" w:cs="Calibri" w:eastAsia="Calibri" w:hAnsi="Calibri"/>
                <w:b w:val="false"/>
                <w:bCs w:val="false"/>
                <w:color w:val="000000"/>
                <w:sz w:val="18"/>
                <w:szCs w:val="18"/>
              </w:rPr>
              <w:t xml:space="preserve">WP-0005 (reuses verification method)</w:t>
            </w:r>
          </w:p>
        </w:tc>
        <w:tc>
          <w:tcPr>
            <w:tcW w:type="dxa" w:w="1200"/>
            <w:tcMar>
              <w:top w:type="dxa" w:w="60"/>
              <w:left w:type="dxa" w:w="80"/>
              <w:bottom w:type="dxa" w:w="60"/>
              <w:right w:type="dxa" w:w="80"/>
            </w:tcMar>
          </w:tcPr>
          <w:p>
            <w:r>
              <w:rPr>
                <w:rFonts w:ascii="Calibri" w:cs="Calibri" w:eastAsia="Calibri" w:hAnsi="Calibri"/>
                <w:b w:val="false"/>
                <w:bCs w:val="false"/>
                <w:color w:val="000000"/>
                <w:sz w:val="18"/>
                <w:szCs w:val="18"/>
              </w:rPr>
              <w:t xml:space="preserve">Wave 1</w:t>
            </w:r>
          </w:p>
        </w:tc>
        <w:tc>
          <w:tcPr>
            <w:tcW w:type="dxa" w:w="2400"/>
            <w:tcMar>
              <w:top w:type="dxa" w:w="60"/>
              <w:left w:type="dxa" w:w="80"/>
              <w:bottom w:type="dxa" w:w="60"/>
              <w:right w:type="dxa" w:w="80"/>
            </w:tcMar>
          </w:tcPr>
          <w:p>
            <w:r>
              <w:rPr>
                <w:rFonts w:ascii="Calibri" w:cs="Calibri" w:eastAsia="Calibri" w:hAnsi="Calibri"/>
                <w:b w:val="false"/>
                <w:bCs w:val="false"/>
                <w:color w:val="000000"/>
                <w:sz w:val="18"/>
                <w:szCs w:val="18"/>
              </w:rPr>
              <w:t xml:space="preserve">Parallel-eligible with WP-0006</w:t>
            </w:r>
          </w:p>
        </w:tc>
      </w:tr>
      <w:tr>
        <w:tc>
          <w:tcPr>
            <w:tcW w:type="dxa" w:w="1400"/>
            <w:tcMar>
              <w:top w:type="dxa" w:w="60"/>
              <w:left w:type="dxa" w:w="80"/>
              <w:bottom w:type="dxa" w:w="60"/>
              <w:right w:type="dxa" w:w="80"/>
            </w:tcMar>
          </w:tcPr>
          <w:p>
            <w:r>
              <w:rPr>
                <w:rFonts w:ascii="Calibri" w:cs="Calibri" w:eastAsia="Calibri" w:hAnsi="Calibri"/>
                <w:b w:val="false"/>
                <w:bCs w:val="false"/>
                <w:color w:val="000000"/>
                <w:sz w:val="18"/>
                <w:szCs w:val="18"/>
              </w:rPr>
              <w:t xml:space="preserve">WP-0001</w:t>
            </w:r>
          </w:p>
        </w:tc>
        <w:tc>
          <w:tcPr>
            <w:tcW w:type="dxa" w:w="3400"/>
            <w:tcMar>
              <w:top w:type="dxa" w:w="60"/>
              <w:left w:type="dxa" w:w="80"/>
              <w:bottom w:type="dxa" w:w="60"/>
              <w:right w:type="dxa" w:w="80"/>
            </w:tcMar>
          </w:tcPr>
          <w:p>
            <w:r>
              <w:rPr>
                <w:rFonts w:ascii="Calibri" w:cs="Calibri" w:eastAsia="Calibri" w:hAnsi="Calibri"/>
                <w:b w:val="false"/>
                <w:bCs w:val="false"/>
                <w:color w:val="000000"/>
                <w:sz w:val="18"/>
                <w:szCs w:val="18"/>
              </w:rPr>
              <w:t xml:space="preserve">WP-0006 (owner, recommended not required)</w:t>
            </w:r>
          </w:p>
        </w:tc>
        <w:tc>
          <w:tcPr>
            <w:tcW w:type="dxa" w:w="3400"/>
            <w:tcMar>
              <w:top w:type="dxa" w:w="60"/>
              <w:left w:type="dxa" w:w="80"/>
              <w:bottom w:type="dxa" w:w="60"/>
              <w:right w:type="dxa" w:w="80"/>
            </w:tcMar>
          </w:tcPr>
          <w:p>
            <w:r>
              <w:rPr>
                <w:rFonts w:ascii="Calibri" w:cs="Calibri" w:eastAsia="Calibri" w:hAnsi="Calibri"/>
                <w:b w:val="false"/>
                <w:bCs w:val="false"/>
                <w:color w:val="000000"/>
                <w:sz w:val="18"/>
                <w:szCs w:val="18"/>
              </w:rPr>
              <w:t xml:space="preserve">AR-0002 Certification L4; clean baseline for future ERP phases</w:t>
            </w:r>
          </w:p>
        </w:tc>
        <w:tc>
          <w:tcPr>
            <w:tcW w:type="dxa" w:w="1200"/>
            <w:tcMar>
              <w:top w:type="dxa" w:w="60"/>
              <w:left w:type="dxa" w:w="80"/>
              <w:bottom w:type="dxa" w:w="60"/>
              <w:right w:type="dxa" w:w="80"/>
            </w:tcMar>
          </w:tcPr>
          <w:p>
            <w:r>
              <w:rPr>
                <w:rFonts w:ascii="Calibri" w:cs="Calibri" w:eastAsia="Calibri" w:hAnsi="Calibri"/>
                <w:b w:val="false"/>
                <w:bCs w:val="false"/>
                <w:color w:val="000000"/>
                <w:sz w:val="18"/>
                <w:szCs w:val="18"/>
              </w:rPr>
              <w:t xml:space="preserve">Wave 2</w:t>
            </w:r>
          </w:p>
        </w:tc>
        <w:tc>
          <w:tcPr>
            <w:tcW w:type="dxa" w:w="2400"/>
            <w:tcMar>
              <w:top w:type="dxa" w:w="60"/>
              <w:left w:type="dxa" w:w="80"/>
              <w:bottom w:type="dxa" w:w="60"/>
              <w:right w:type="dxa" w:w="80"/>
            </w:tcMar>
          </w:tcPr>
          <w:p>
            <w:r>
              <w:rPr>
                <w:rFonts w:ascii="Calibri" w:cs="Calibri" w:eastAsia="Calibri" w:hAnsi="Calibri"/>
                <w:b w:val="false"/>
                <w:bCs w:val="false"/>
                <w:color w:val="000000"/>
                <w:sz w:val="18"/>
                <w:szCs w:val="18"/>
              </w:rPr>
              <w:t xml:space="preserve">Sequential, high priority</w:t>
            </w:r>
          </w:p>
        </w:tc>
      </w:tr>
      <w:tr>
        <w:tc>
          <w:tcPr>
            <w:tcW w:type="dxa" w:w="1400"/>
            <w:tcMar>
              <w:top w:type="dxa" w:w="60"/>
              <w:left w:type="dxa" w:w="80"/>
              <w:bottom w:type="dxa" w:w="60"/>
              <w:right w:type="dxa" w:w="80"/>
            </w:tcMar>
          </w:tcPr>
          <w:p>
            <w:r>
              <w:rPr>
                <w:rFonts w:ascii="Calibri" w:cs="Calibri" w:eastAsia="Calibri" w:hAnsi="Calibri"/>
                <w:b w:val="false"/>
                <w:bCs w:val="false"/>
                <w:color w:val="000000"/>
                <w:sz w:val="18"/>
                <w:szCs w:val="18"/>
              </w:rPr>
              <w:t xml:space="preserve">WP-0004</w:t>
            </w:r>
          </w:p>
        </w:tc>
        <w:tc>
          <w:tcPr>
            <w:tcW w:type="dxa" w:w="3400"/>
            <w:tcMar>
              <w:top w:type="dxa" w:w="60"/>
              <w:left w:type="dxa" w:w="80"/>
              <w:bottom w:type="dxa" w:w="60"/>
              <w:right w:type="dxa" w:w="80"/>
            </w:tcMar>
          </w:tcPr>
          <w:p>
            <w:r>
              <w:rPr>
                <w:rFonts w:ascii="Calibri" w:cs="Calibri" w:eastAsia="Calibri" w:hAnsi="Calibri"/>
                <w:b w:val="false"/>
                <w:bCs w:val="false"/>
                <w:color w:val="000000"/>
                <w:sz w:val="18"/>
                <w:szCs w:val="18"/>
              </w:rPr>
              <w:t xml:space="preserve">WP-0001 (naming clarity, optional)</w:t>
            </w:r>
          </w:p>
        </w:tc>
        <w:tc>
          <w:tcPr>
            <w:tcW w:type="dxa" w:w="3400"/>
            <w:tcMar>
              <w:top w:type="dxa" w:w="60"/>
              <w:left w:type="dxa" w:w="80"/>
              <w:bottom w:type="dxa" w:w="60"/>
              <w:right w:type="dxa" w:w="80"/>
            </w:tcMar>
          </w:tcPr>
          <w:p>
            <w:r>
              <w:rPr>
                <w:rFonts w:ascii="Calibri" w:cs="Calibri" w:eastAsia="Calibri" w:hAnsi="Calibri"/>
                <w:b w:val="false"/>
                <w:bCs w:val="false"/>
                <w:color w:val="000000"/>
                <w:sz w:val="18"/>
                <w:szCs w:val="18"/>
              </w:rPr>
              <w:t xml:space="preserve">EGD-0003 ongoing condition monitoring</w:t>
            </w:r>
          </w:p>
        </w:tc>
        <w:tc>
          <w:tcPr>
            <w:tcW w:type="dxa" w:w="1200"/>
            <w:tcMar>
              <w:top w:type="dxa" w:w="60"/>
              <w:left w:type="dxa" w:w="80"/>
              <w:bottom w:type="dxa" w:w="60"/>
              <w:right w:type="dxa" w:w="80"/>
            </w:tcMar>
          </w:tcPr>
          <w:p>
            <w:r>
              <w:rPr>
                <w:rFonts w:ascii="Calibri" w:cs="Calibri" w:eastAsia="Calibri" w:hAnsi="Calibri"/>
                <w:b w:val="false"/>
                <w:bCs w:val="false"/>
                <w:color w:val="000000"/>
                <w:sz w:val="18"/>
                <w:szCs w:val="18"/>
              </w:rPr>
              <w:t xml:space="preserve">Wave 2</w:t>
            </w:r>
          </w:p>
        </w:tc>
        <w:tc>
          <w:tcPr>
            <w:tcW w:type="dxa" w:w="2400"/>
            <w:tcMar>
              <w:top w:type="dxa" w:w="60"/>
              <w:left w:type="dxa" w:w="80"/>
              <w:bottom w:type="dxa" w:w="60"/>
              <w:right w:type="dxa" w:w="80"/>
            </w:tcMar>
          </w:tcPr>
          <w:p>
            <w:r>
              <w:rPr>
                <w:rFonts w:ascii="Calibri" w:cs="Calibri" w:eastAsia="Calibri" w:hAnsi="Calibri"/>
                <w:b w:val="false"/>
                <w:bCs w:val="false"/>
                <w:color w:val="000000"/>
                <w:sz w:val="18"/>
                <w:szCs w:val="18"/>
              </w:rPr>
              <w:t xml:space="preserve">Optional dependency, parallel-eligible</w:t>
            </w:r>
          </w:p>
        </w:tc>
      </w:tr>
      <w:tr>
        <w:tc>
          <w:tcPr>
            <w:tcW w:type="dxa" w:w="1400"/>
            <w:tcMar>
              <w:top w:type="dxa" w:w="60"/>
              <w:left w:type="dxa" w:w="80"/>
              <w:bottom w:type="dxa" w:w="60"/>
              <w:right w:type="dxa" w:w="80"/>
            </w:tcMar>
          </w:tcPr>
          <w:p>
            <w:r>
              <w:rPr>
                <w:rFonts w:ascii="Calibri" w:cs="Calibri" w:eastAsia="Calibri" w:hAnsi="Calibri"/>
                <w:b w:val="false"/>
                <w:bCs w:val="false"/>
                <w:color w:val="000000"/>
                <w:sz w:val="18"/>
                <w:szCs w:val="18"/>
              </w:rPr>
              <w:t xml:space="preserve">WP-0005</w:t>
            </w:r>
          </w:p>
        </w:tc>
        <w:tc>
          <w:tcPr>
            <w:tcW w:type="dxa" w:w="3400"/>
            <w:tcMar>
              <w:top w:type="dxa" w:w="60"/>
              <w:left w:type="dxa" w:w="80"/>
              <w:bottom w:type="dxa" w:w="60"/>
              <w:right w:type="dxa" w:w="80"/>
            </w:tcMar>
          </w:tcPr>
          <w:p>
            <w:r>
              <w:rPr>
                <w:rFonts w:ascii="Calibri" w:cs="Calibri" w:eastAsia="Calibri" w:hAnsi="Calibri"/>
                <w:b w:val="false"/>
                <w:bCs w:val="false"/>
                <w:color w:val="000000"/>
                <w:sz w:val="18"/>
                <w:szCs w:val="18"/>
              </w:rPr>
              <w:t xml:space="preserve">WP-0002 (same tables, same reviewer)</w:t>
            </w:r>
          </w:p>
        </w:tc>
        <w:tc>
          <w:tcPr>
            <w:tcW w:type="dxa" w:w="3400"/>
            <w:tcMar>
              <w:top w:type="dxa" w:w="60"/>
              <w:left w:type="dxa" w:w="80"/>
              <w:bottom w:type="dxa" w:w="60"/>
              <w:right w:type="dxa" w:w="80"/>
            </w:tcMar>
          </w:tcPr>
          <w:p>
            <w:r>
              <w:rPr>
                <w:rFonts w:ascii="Calibri" w:cs="Calibri" w:eastAsia="Calibri" w:hAnsi="Calibri"/>
                <w:b w:val="false"/>
                <w:bCs w:val="false"/>
                <w:color w:val="000000"/>
                <w:sz w:val="18"/>
                <w:szCs w:val="18"/>
              </w:rPr>
              <w:t xml:space="preserve">Column-level protection decision for cognitive raw-response data</w:t>
            </w:r>
          </w:p>
        </w:tc>
        <w:tc>
          <w:tcPr>
            <w:tcW w:type="dxa" w:w="1200"/>
            <w:tcMar>
              <w:top w:type="dxa" w:w="60"/>
              <w:left w:type="dxa" w:w="80"/>
              <w:bottom w:type="dxa" w:w="60"/>
              <w:right w:type="dxa" w:w="80"/>
            </w:tcMar>
          </w:tcPr>
          <w:p>
            <w:r>
              <w:rPr>
                <w:rFonts w:ascii="Calibri" w:cs="Calibri" w:eastAsia="Calibri" w:hAnsi="Calibri"/>
                <w:b w:val="false"/>
                <w:bCs w:val="false"/>
                <w:color w:val="000000"/>
                <w:sz w:val="18"/>
                <w:szCs w:val="18"/>
              </w:rPr>
              <w:t xml:space="preserve">Wave 2</w:t>
            </w:r>
          </w:p>
        </w:tc>
        <w:tc>
          <w:tcPr>
            <w:tcW w:type="dxa" w:w="2400"/>
            <w:tcMar>
              <w:top w:type="dxa" w:w="60"/>
              <w:left w:type="dxa" w:w="80"/>
              <w:bottom w:type="dxa" w:w="60"/>
              <w:right w:type="dxa" w:w="80"/>
            </w:tcMar>
          </w:tcPr>
          <w:p>
            <w:r>
              <w:rPr>
                <w:rFonts w:ascii="Calibri" w:cs="Calibri" w:eastAsia="Calibri" w:hAnsi="Calibri"/>
                <w:b w:val="false"/>
                <w:bCs w:val="false"/>
                <w:color w:val="000000"/>
                <w:sz w:val="18"/>
                <w:szCs w:val="18"/>
              </w:rPr>
              <w:t xml:space="preserve">Optional dependency, parallel-eligible</w:t>
            </w:r>
          </w:p>
        </w:tc>
      </w:tr>
      <w:tr>
        <w:tc>
          <w:tcPr>
            <w:tcW w:type="dxa" w:w="1400"/>
            <w:tcMar>
              <w:top w:type="dxa" w:w="60"/>
              <w:left w:type="dxa" w:w="80"/>
              <w:bottom w:type="dxa" w:w="60"/>
              <w:right w:type="dxa" w:w="80"/>
            </w:tcMar>
          </w:tcPr>
          <w:p>
            <w:r>
              <w:rPr>
                <w:rFonts w:ascii="Calibri" w:cs="Calibri" w:eastAsia="Calibri" w:hAnsi="Calibri"/>
                <w:b w:val="false"/>
                <w:bCs w:val="false"/>
                <w:color w:val="000000"/>
                <w:sz w:val="18"/>
                <w:szCs w:val="18"/>
              </w:rPr>
              <w:t xml:space="preserve">WP-0003</w:t>
            </w:r>
          </w:p>
        </w:tc>
        <w:tc>
          <w:tcPr>
            <w:tcW w:type="dxa" w:w="3400"/>
            <w:tcMar>
              <w:top w:type="dxa" w:w="60"/>
              <w:left w:type="dxa" w:w="80"/>
              <w:bottom w:type="dxa" w:w="60"/>
              <w:right w:type="dxa" w:w="80"/>
            </w:tcMar>
          </w:tcPr>
          <w:p>
            <w:r>
              <w:rPr>
                <w:rFonts w:ascii="Calibri" w:cs="Calibri" w:eastAsia="Calibri" w:hAnsi="Calibri"/>
                <w:b w:val="false"/>
                <w:bCs w:val="false"/>
                <w:color w:val="000000"/>
                <w:sz w:val="18"/>
                <w:szCs w:val="18"/>
              </w:rPr>
              <w:t xml:space="preserve">External row-count/growth data (not yet gathered)</w:t>
            </w:r>
          </w:p>
        </w:tc>
        <w:tc>
          <w:tcPr>
            <w:tcW w:type="dxa" w:w="3400"/>
            <w:tcMar>
              <w:top w:type="dxa" w:w="60"/>
              <w:left w:type="dxa" w:w="80"/>
              <w:bottom w:type="dxa" w:w="60"/>
              <w:right w:type="dxa" w:w="80"/>
            </w:tcMar>
          </w:tcPr>
          <w:p>
            <w:r>
              <w:rPr>
                <w:rFonts w:ascii="Calibri" w:cs="Calibri" w:eastAsia="Calibri" w:hAnsi="Calibri"/>
                <w:b w:val="false"/>
                <w:bCs w:val="false"/>
                <w:color w:val="000000"/>
                <w:sz w:val="18"/>
                <w:szCs w:val="18"/>
              </w:rPr>
              <w:t xml:space="preserve">EGD-0004 trigger monitoring</w:t>
            </w:r>
          </w:p>
        </w:tc>
        <w:tc>
          <w:tcPr>
            <w:tcW w:type="dxa" w:w="1200"/>
            <w:tcMar>
              <w:top w:type="dxa" w:w="60"/>
              <w:left w:type="dxa" w:w="80"/>
              <w:bottom w:type="dxa" w:w="60"/>
              <w:right w:type="dxa" w:w="80"/>
            </w:tcMar>
          </w:tcPr>
          <w:p>
            <w:r>
              <w:rPr>
                <w:rFonts w:ascii="Calibri" w:cs="Calibri" w:eastAsia="Calibri" w:hAnsi="Calibri"/>
                <w:b w:val="false"/>
                <w:bCs w:val="false"/>
                <w:color w:val="000000"/>
                <w:sz w:val="18"/>
                <w:szCs w:val="18"/>
              </w:rPr>
              <w:t xml:space="preserve">Wave 3</w:t>
            </w:r>
          </w:p>
        </w:tc>
        <w:tc>
          <w:tcPr>
            <w:tcW w:type="dxa" w:w="2400"/>
            <w:tcMar>
              <w:top w:type="dxa" w:w="60"/>
              <w:left w:type="dxa" w:w="80"/>
              <w:bottom w:type="dxa" w:w="60"/>
              <w:right w:type="dxa" w:w="80"/>
            </w:tcMar>
          </w:tcPr>
          <w:p>
            <w:r>
              <w:rPr>
                <w:rFonts w:ascii="Calibri" w:cs="Calibri" w:eastAsia="Calibri" w:hAnsi="Calibri"/>
                <w:b w:val="false"/>
                <w:bCs w:val="false"/>
                <w:color w:val="000000"/>
                <w:sz w:val="18"/>
                <w:szCs w:val="18"/>
              </w:rPr>
              <w:t xml:space="preserve">Sequential — data-gathering blocks assessment</w:t>
            </w:r>
          </w:p>
        </w:tc>
      </w:tr>
      <w:tr>
        <w:tc>
          <w:tcPr>
            <w:tcW w:type="dxa" w:w="1400"/>
            <w:tcMar>
              <w:top w:type="dxa" w:w="60"/>
              <w:left w:type="dxa" w:w="80"/>
              <w:bottom w:type="dxa" w:w="60"/>
              <w:right w:type="dxa" w:w="80"/>
            </w:tcMar>
          </w:tcPr>
          <w:p>
            <w:r>
              <w:rPr>
                <w:rFonts w:ascii="Calibri" w:cs="Calibri" w:eastAsia="Calibri" w:hAnsi="Calibri"/>
                <w:b w:val="false"/>
                <w:bCs w:val="false"/>
                <w:color w:val="000000"/>
                <w:sz w:val="18"/>
                <w:szCs w:val="18"/>
              </w:rPr>
              <w:t xml:space="preserve">Portfolios 3–7</w:t>
            </w:r>
          </w:p>
        </w:tc>
        <w:tc>
          <w:tcPr>
            <w:tcW w:type="dxa" w:w="3400"/>
            <w:tcMar>
              <w:top w:type="dxa" w:w="60"/>
              <w:left w:type="dxa" w:w="80"/>
              <w:bottom w:type="dxa" w:w="60"/>
              <w:right w:type="dxa" w:w="80"/>
            </w:tcMar>
          </w:tcPr>
          <w:p>
            <w:r>
              <w:rPr>
                <w:rFonts w:ascii="Calibri" w:cs="Calibri" w:eastAsia="Calibri" w:hAnsi="Calibri"/>
                <w:b w:val="false"/>
                <w:bCs w:val="false"/>
                <w:color w:val="000000"/>
                <w:sz w:val="18"/>
                <w:szCs w:val="18"/>
              </w:rPr>
              <w:t xml:space="preserve">Future Phase A.1-style realization assessments</w:t>
            </w:r>
          </w:p>
        </w:tc>
        <w:tc>
          <w:tcPr>
            <w:tcW w:type="dxa" w:w="3400"/>
            <w:tcMar>
              <w:top w:type="dxa" w:w="60"/>
              <w:left w:type="dxa" w:w="80"/>
              <w:bottom w:type="dxa" w:w="60"/>
              <w:right w:type="dxa" w:w="80"/>
            </w:tcMar>
          </w:tcPr>
          <w:p>
            <w:r>
              <w:rPr>
                <w:rFonts w:ascii="Calibri" w:cs="Calibri" w:eastAsia="Calibri" w:hAnsi="Calibri"/>
                <w:b w:val="false"/>
                <w:bCs w:val="false"/>
                <w:color w:val="000000"/>
                <w:sz w:val="18"/>
                <w:szCs w:val="18"/>
              </w:rPr>
              <w:t xml:space="preserve">N/A</w:t>
            </w:r>
          </w:p>
        </w:tc>
        <w:tc>
          <w:tcPr>
            <w:tcW w:type="dxa" w:w="1200"/>
            <w:tcMar>
              <w:top w:type="dxa" w:w="60"/>
              <w:left w:type="dxa" w:w="80"/>
              <w:bottom w:type="dxa" w:w="60"/>
              <w:right w:type="dxa" w:w="80"/>
            </w:tcMar>
          </w:tcPr>
          <w:p>
            <w:r>
              <w:rPr>
                <w:rFonts w:ascii="Calibri" w:cs="Calibri" w:eastAsia="Calibri" w:hAnsi="Calibri"/>
                <w:b w:val="false"/>
                <w:bCs w:val="false"/>
                <w:color w:val="000000"/>
                <w:sz w:val="18"/>
                <w:szCs w:val="18"/>
              </w:rPr>
              <w:t xml:space="preserve">Reserved</w:t>
            </w:r>
          </w:p>
        </w:tc>
        <w:tc>
          <w:tcPr>
            <w:tcW w:type="dxa" w:w="2400"/>
            <w:tcMar>
              <w:top w:type="dxa" w:w="60"/>
              <w:left w:type="dxa" w:w="80"/>
              <w:bottom w:type="dxa" w:w="60"/>
              <w:right w:type="dxa" w:w="80"/>
            </w:tcMar>
          </w:tcPr>
          <w:p>
            <w:r>
              <w:rPr>
                <w:rFonts w:ascii="Calibri" w:cs="Calibri" w:eastAsia="Calibri" w:hAnsi="Calibri"/>
                <w:b w:val="false"/>
                <w:bCs w:val="false"/>
                <w:color w:val="000000"/>
                <w:sz w:val="18"/>
                <w:szCs w:val="18"/>
              </w:rPr>
              <w:t xml:space="preserve">Evidence-gated, not work-gated</w:t>
            </w:r>
          </w:p>
        </w:tc>
      </w:tr>
    </w:tbl>
    <w:p>
      <w:pPr>
        <w:pStyle w:val="Heading1"/>
        <w:spacing w:after="200" w:before="400"/>
      </w:pPr>
      <w:r>
        <w:t xml:space="preserve">11. Critical Path Analysis</w:t>
      </w:r>
    </w:p>
    <w:p>
      <w:pPr>
        <w:spacing w:after="160"/>
      </w:pPr>
      <w:r>
        <w:rPr>
          <w:rFonts w:ascii="Calibri" w:cs="Calibri" w:eastAsia="Calibri" w:hAnsi="Calibri"/>
          <w:b w:val="false"/>
          <w:bCs w:val="false"/>
          <w:i w:val="false"/>
          <w:iCs w:val="false"/>
          <w:sz w:val="21"/>
          <w:szCs w:val="21"/>
        </w:rPr>
        <w:t xml:space="preserve">WP-0006 (owner assignment) → WP-0002 (RLS verification, parallel) → WP-0001 (documentation revision, under the newly-assigned owner) → WP-0004 / WP-0005 (parallel, low effort) → Data Platform Ready milestone. WP-0003 and Portfolios 3–7 sit outside this critical path, gated on external triggers or future realization assessments rather than on any item within it.</w:t>
      </w:r>
    </w:p>
    <w:p>
      <w:pPr>
        <w:spacing w:after="160"/>
      </w:pPr>
      <w:r>
        <w:rPr>
          <w:rFonts w:ascii="Calibri" w:cs="Calibri" w:eastAsia="Calibri" w:hAnsi="Calibri"/>
          <w:b w:val="false"/>
          <w:bCs w:val="false"/>
          <w:i w:val="false"/>
          <w:iCs w:val="false"/>
          <w:sz w:val="21"/>
          <w:szCs w:val="21"/>
        </w:rPr>
        <w:t xml:space="preserve">Single largest bottleneck: organizational, not technical. Zero owners are assigned across all nine Enterprise Governance Decisions (KPI-08 = 0%). Every technical remedy in this plan is already fully scoped; none has an accountable owner to execute it yet.</w:t>
      </w:r>
    </w:p>
    <w:p>
      <w:pPr>
        <w:pStyle w:val="Heading1"/>
        <w:spacing w:after="200" w:before="400"/>
      </w:pPr>
      <w:r>
        <w:t xml:space="preserve">12. Execution Milestones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600"/>
        <w:gridCol w:w="2400"/>
      </w:tblGrid>
      <w:tr>
        <w:trPr>
          <w:tblHeader/>
        </w:trPr>
        <w:tc>
          <w:tcPr>
            <w:tcW w:type="dxa" w:w="24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Milestone</w:t>
            </w:r>
          </w:p>
        </w:tc>
        <w:tc>
          <w:tcPr>
            <w:tcW w:type="dxa" w:w="24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Entry Criteria</w:t>
            </w:r>
          </w:p>
        </w:tc>
        <w:tc>
          <w:tcPr>
            <w:tcW w:type="dxa" w:w="36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Exit Criteria</w:t>
            </w:r>
          </w:p>
        </w:tc>
        <w:tc>
          <w:tcPr>
            <w:tcW w:type="dxa" w:w="24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Current Status</w:t>
            </w:r>
          </w:p>
        </w:tc>
      </w:tr>
      <w:tr>
        <w:tc>
          <w:tcPr>
            <w:tcW w:type="dxa" w:w="2400"/>
            <w:tcMar>
              <w:top w:type="dxa" w:w="60"/>
              <w:left w:type="dxa" w:w="80"/>
              <w:bottom w:type="dxa" w:w="60"/>
              <w:right w:type="dxa" w:w="80"/>
            </w:tcMar>
          </w:tcPr>
          <w:p>
            <w:r>
              <w:rPr>
                <w:rFonts w:ascii="Calibri" w:cs="Calibri" w:eastAsia="Calibri" w:hAnsi="Calibri"/>
                <w:b w:val="false"/>
                <w:bCs w:val="false"/>
                <w:color w:val="000000"/>
                <w:sz w:val="18"/>
                <w:szCs w:val="18"/>
              </w:rPr>
              <w:t xml:space="preserve">Baseline Complete</w:t>
            </w:r>
          </w:p>
        </w:tc>
        <w:tc>
          <w:tcPr>
            <w:tcW w:type="dxa" w:w="2400"/>
            <w:tcMar>
              <w:top w:type="dxa" w:w="60"/>
              <w:left w:type="dxa" w:w="80"/>
              <w:bottom w:type="dxa" w:w="60"/>
              <w:right w:type="dxa" w:w="80"/>
            </w:tcMar>
          </w:tcPr>
          <w:p>
            <w:r>
              <w:rPr>
                <w:rFonts w:ascii="Calibri" w:cs="Calibri" w:eastAsia="Calibri" w:hAnsi="Calibri"/>
                <w:b w:val="false"/>
                <w:bCs w:val="false"/>
                <w:color w:val="000000"/>
                <w:sz w:val="18"/>
                <w:szCs w:val="18"/>
              </w:rPr>
              <w:t xml:space="preserve">ERP-01 Phase A.1–A.2 evidence exists</w:t>
            </w:r>
          </w:p>
        </w:tc>
        <w:tc>
          <w:tcPr>
            <w:tcW w:type="dxa" w:w="3600"/>
            <w:tcMar>
              <w:top w:type="dxa" w:w="60"/>
              <w:left w:type="dxa" w:w="80"/>
              <w:bottom w:type="dxa" w:w="60"/>
              <w:right w:type="dxa" w:w="80"/>
            </w:tcMar>
          </w:tcPr>
          <w:p>
            <w:r>
              <w:rPr>
                <w:rFonts w:ascii="Calibri" w:cs="Calibri" w:eastAsia="Calibri" w:hAnsi="Calibri"/>
                <w:b w:val="false"/>
                <w:bCs w:val="false"/>
                <w:color w:val="000000"/>
                <w:sz w:val="18"/>
                <w:szCs w:val="18"/>
              </w:rPr>
              <w:t xml:space="preserve">Phase A.3 registers published</w:t>
            </w:r>
          </w:p>
        </w:tc>
        <w:tc>
          <w:tcPr>
            <w:tcW w:type="dxa" w:w="2400"/>
            <w:tcMar>
              <w:top w:type="dxa" w:w="60"/>
              <w:left w:type="dxa" w:w="80"/>
              <w:bottom w:type="dxa" w:w="60"/>
              <w:right w:type="dxa" w:w="80"/>
            </w:tcMar>
          </w:tcPr>
          <w:p>
            <w:r>
              <w:rPr>
                <w:rFonts w:ascii="Calibri" w:cs="Calibri" w:eastAsia="Calibri" w:hAnsi="Calibri"/>
                <w:b w:val="false"/>
                <w:bCs w:val="false"/>
                <w:color w:val="000000"/>
                <w:sz w:val="18"/>
                <w:szCs w:val="18"/>
              </w:rPr>
              <w:t xml:space="preserve">Met — ERP-01 Phase A.3 deliverable</w:t>
            </w:r>
          </w:p>
        </w:tc>
      </w:tr>
      <w:tr>
        <w:tc>
          <w:tcPr>
            <w:tcW w:type="dxa" w:w="2400"/>
            <w:tcMar>
              <w:top w:type="dxa" w:w="60"/>
              <w:left w:type="dxa" w:w="80"/>
              <w:bottom w:type="dxa" w:w="60"/>
              <w:right w:type="dxa" w:w="80"/>
            </w:tcMar>
          </w:tcPr>
          <w:p>
            <w:r>
              <w:rPr>
                <w:rFonts w:ascii="Calibri" w:cs="Calibri" w:eastAsia="Calibri" w:hAnsi="Calibri"/>
                <w:b w:val="false"/>
                <w:bCs w:val="false"/>
                <w:color w:val="000000"/>
                <w:sz w:val="18"/>
                <w:szCs w:val="18"/>
              </w:rPr>
              <w:t xml:space="preserve">Governance Operational</w:t>
            </w:r>
          </w:p>
        </w:tc>
        <w:tc>
          <w:tcPr>
            <w:tcW w:type="dxa" w:w="2400"/>
            <w:tcMar>
              <w:top w:type="dxa" w:w="60"/>
              <w:left w:type="dxa" w:w="80"/>
              <w:bottom w:type="dxa" w:w="60"/>
              <w:right w:type="dxa" w:w="80"/>
            </w:tcMar>
          </w:tcPr>
          <w:p>
            <w:r>
              <w:rPr>
                <w:rFonts w:ascii="Calibri" w:cs="Calibri" w:eastAsia="Calibri" w:hAnsi="Calibri"/>
                <w:b w:val="false"/>
                <w:bCs w:val="false"/>
                <w:color w:val="000000"/>
                <w:sz w:val="18"/>
                <w:szCs w:val="18"/>
              </w:rPr>
              <w:t xml:space="preserve">Baseline Complete</w:t>
            </w:r>
          </w:p>
        </w:tc>
        <w:tc>
          <w:tcPr>
            <w:tcW w:type="dxa" w:w="3600"/>
            <w:tcMar>
              <w:top w:type="dxa" w:w="60"/>
              <w:left w:type="dxa" w:w="80"/>
              <w:bottom w:type="dxa" w:w="60"/>
              <w:right w:type="dxa" w:w="80"/>
            </w:tcMar>
          </w:tcPr>
          <w:p>
            <w:r>
              <w:rPr>
                <w:rFonts w:ascii="Calibri" w:cs="Calibri" w:eastAsia="Calibri" w:hAnsi="Calibri"/>
                <w:b w:val="false"/>
                <w:bCs w:val="false"/>
                <w:color w:val="000000"/>
                <w:sz w:val="18"/>
                <w:szCs w:val="18"/>
              </w:rPr>
              <w:t xml:space="preserve">WP-0006 executed — every EGD/WP has a named owner</w:t>
            </w:r>
          </w:p>
        </w:tc>
        <w:tc>
          <w:tcPr>
            <w:tcW w:type="dxa" w:w="2400"/>
            <w:tcMar>
              <w:top w:type="dxa" w:w="60"/>
              <w:left w:type="dxa" w:w="80"/>
              <w:bottom w:type="dxa" w:w="60"/>
              <w:right w:type="dxa" w:w="80"/>
            </w:tcMar>
          </w:tcPr>
          <w:p>
            <w:r>
              <w:rPr>
                <w:rFonts w:ascii="Calibri" w:cs="Calibri" w:eastAsia="Calibri" w:hAnsi="Calibri"/>
                <w:b w:val="false"/>
                <w:bCs w:val="false"/>
                <w:color w:val="000000"/>
                <w:sz w:val="18"/>
                <w:szCs w:val="18"/>
              </w:rPr>
              <w:t xml:space="preserve">Not Yet Realized</w:t>
            </w:r>
          </w:p>
        </w:tc>
      </w:tr>
      <w:tr>
        <w:tc>
          <w:tcPr>
            <w:tcW w:type="dxa" w:w="2400"/>
            <w:tcMar>
              <w:top w:type="dxa" w:w="60"/>
              <w:left w:type="dxa" w:w="80"/>
              <w:bottom w:type="dxa" w:w="60"/>
              <w:right w:type="dxa" w:w="80"/>
            </w:tcMar>
          </w:tcPr>
          <w:p>
            <w:r>
              <w:rPr>
                <w:rFonts w:ascii="Calibri" w:cs="Calibri" w:eastAsia="Calibri" w:hAnsi="Calibri"/>
                <w:b w:val="false"/>
                <w:bCs w:val="false"/>
                <w:color w:val="000000"/>
                <w:sz w:val="18"/>
                <w:szCs w:val="18"/>
              </w:rPr>
              <w:t xml:space="preserve">Critical Security Complete</w:t>
            </w:r>
          </w:p>
        </w:tc>
        <w:tc>
          <w:tcPr>
            <w:tcW w:type="dxa" w:w="2400"/>
            <w:tcMar>
              <w:top w:type="dxa" w:w="60"/>
              <w:left w:type="dxa" w:w="80"/>
              <w:bottom w:type="dxa" w:w="60"/>
              <w:right w:type="dxa" w:w="80"/>
            </w:tcMar>
          </w:tcPr>
          <w:p>
            <w:r>
              <w:rPr>
                <w:rFonts w:ascii="Calibri" w:cs="Calibri" w:eastAsia="Calibri" w:hAnsi="Calibri"/>
                <w:b w:val="false"/>
                <w:bCs w:val="false"/>
                <w:color w:val="000000"/>
                <w:sz w:val="18"/>
                <w:szCs w:val="18"/>
              </w:rPr>
              <w:t xml:space="preserve">Governance Operational (recommended)</w:t>
            </w:r>
          </w:p>
        </w:tc>
        <w:tc>
          <w:tcPr>
            <w:tcW w:type="dxa" w:w="3600"/>
            <w:tcMar>
              <w:top w:type="dxa" w:w="60"/>
              <w:left w:type="dxa" w:w="80"/>
              <w:bottom w:type="dxa" w:w="60"/>
              <w:right w:type="dxa" w:w="80"/>
            </w:tcMar>
          </w:tcPr>
          <w:p>
            <w:r>
              <w:rPr>
                <w:rFonts w:ascii="Calibri" w:cs="Calibri" w:eastAsia="Calibri" w:hAnsi="Calibri"/>
                <w:b w:val="false"/>
                <w:bCs w:val="false"/>
                <w:color w:val="000000"/>
                <w:sz w:val="18"/>
                <w:szCs w:val="18"/>
              </w:rPr>
              <w:t xml:space="preserve">WP-0002 executed — written RLS confirmation for every student-owned table</w:t>
            </w:r>
          </w:p>
        </w:tc>
        <w:tc>
          <w:tcPr>
            <w:tcW w:type="dxa" w:w="2400"/>
            <w:tcMar>
              <w:top w:type="dxa" w:w="60"/>
              <w:left w:type="dxa" w:w="80"/>
              <w:bottom w:type="dxa" w:w="60"/>
              <w:right w:type="dxa" w:w="80"/>
            </w:tcMar>
          </w:tcPr>
          <w:p>
            <w:r>
              <w:rPr>
                <w:rFonts w:ascii="Calibri" w:cs="Calibri" w:eastAsia="Calibri" w:hAnsi="Calibri"/>
                <w:b w:val="false"/>
                <w:bCs w:val="false"/>
                <w:color w:val="000000"/>
                <w:sz w:val="18"/>
                <w:szCs w:val="18"/>
              </w:rPr>
              <w:t xml:space="preserve">Not Yet Realized</w:t>
            </w:r>
          </w:p>
        </w:tc>
      </w:tr>
      <w:tr>
        <w:tc>
          <w:tcPr>
            <w:tcW w:type="dxa" w:w="2400"/>
            <w:tcMar>
              <w:top w:type="dxa" w:w="60"/>
              <w:left w:type="dxa" w:w="80"/>
              <w:bottom w:type="dxa" w:w="60"/>
              <w:right w:type="dxa" w:w="80"/>
            </w:tcMar>
          </w:tcPr>
          <w:p>
            <w:r>
              <w:rPr>
                <w:rFonts w:ascii="Calibri" w:cs="Calibri" w:eastAsia="Calibri" w:hAnsi="Calibri"/>
                <w:b w:val="false"/>
                <w:bCs w:val="false"/>
                <w:color w:val="000000"/>
                <w:sz w:val="18"/>
                <w:szCs w:val="18"/>
              </w:rPr>
              <w:t xml:space="preserve">Data Platform Ready</w:t>
            </w:r>
          </w:p>
        </w:tc>
        <w:tc>
          <w:tcPr>
            <w:tcW w:type="dxa" w:w="2400"/>
            <w:tcMar>
              <w:top w:type="dxa" w:w="60"/>
              <w:left w:type="dxa" w:w="80"/>
              <w:bottom w:type="dxa" w:w="60"/>
              <w:right w:type="dxa" w:w="80"/>
            </w:tcMar>
          </w:tcPr>
          <w:p>
            <w:r>
              <w:rPr>
                <w:rFonts w:ascii="Calibri" w:cs="Calibri" w:eastAsia="Calibri" w:hAnsi="Calibri"/>
                <w:b w:val="false"/>
                <w:bCs w:val="false"/>
                <w:color w:val="000000"/>
                <w:sz w:val="18"/>
                <w:szCs w:val="18"/>
              </w:rPr>
              <w:t xml:space="preserve">Governance Operational</w:t>
            </w:r>
          </w:p>
        </w:tc>
        <w:tc>
          <w:tcPr>
            <w:tcW w:type="dxa" w:w="3600"/>
            <w:tcMar>
              <w:top w:type="dxa" w:w="60"/>
              <w:left w:type="dxa" w:w="80"/>
              <w:bottom w:type="dxa" w:w="60"/>
              <w:right w:type="dxa" w:w="80"/>
            </w:tcMar>
          </w:tcPr>
          <w:p>
            <w:r>
              <w:rPr>
                <w:rFonts w:ascii="Calibri" w:cs="Calibri" w:eastAsia="Calibri" w:hAnsi="Calibri"/>
                <w:b w:val="false"/>
                <w:bCs w:val="false"/>
                <w:color w:val="000000"/>
                <w:sz w:val="18"/>
                <w:szCs w:val="18"/>
              </w:rPr>
              <w:t xml:space="preserve">WP-0001, WP-0003 (if triggered), WP-0004, WP-0005 executed</w:t>
            </w:r>
          </w:p>
        </w:tc>
        <w:tc>
          <w:tcPr>
            <w:tcW w:type="dxa" w:w="2400"/>
            <w:tcMar>
              <w:top w:type="dxa" w:w="60"/>
              <w:left w:type="dxa" w:w="80"/>
              <w:bottom w:type="dxa" w:w="60"/>
              <w:right w:type="dxa" w:w="80"/>
            </w:tcMar>
          </w:tcPr>
          <w:p>
            <w:r>
              <w:rPr>
                <w:rFonts w:ascii="Calibri" w:cs="Calibri" w:eastAsia="Calibri" w:hAnsi="Calibri"/>
                <w:b w:val="false"/>
                <w:bCs w:val="false"/>
                <w:color w:val="000000"/>
                <w:sz w:val="18"/>
                <w:szCs w:val="18"/>
              </w:rPr>
              <w:t xml:space="preserve">Not Yet Realized</w:t>
            </w:r>
          </w:p>
        </w:tc>
      </w:tr>
      <w:tr>
        <w:tc>
          <w:tcPr>
            <w:tcW w:type="dxa" w:w="2400"/>
            <w:tcMar>
              <w:top w:type="dxa" w:w="60"/>
              <w:left w:type="dxa" w:w="80"/>
              <w:bottom w:type="dxa" w:w="60"/>
              <w:right w:type="dxa" w:w="80"/>
            </w:tcMar>
          </w:tcPr>
          <w:p>
            <w:r>
              <w:rPr>
                <w:rFonts w:ascii="Calibri" w:cs="Calibri" w:eastAsia="Calibri" w:hAnsi="Calibri"/>
                <w:b w:val="false"/>
                <w:bCs w:val="false"/>
                <w:color w:val="000000"/>
                <w:sz w:val="18"/>
                <w:szCs w:val="18"/>
              </w:rPr>
              <w:t xml:space="preserve">Production Ready</w:t>
            </w:r>
          </w:p>
        </w:tc>
        <w:tc>
          <w:tcPr>
            <w:tcW w:type="dxa" w:w="2400"/>
            <w:tcMar>
              <w:top w:type="dxa" w:w="60"/>
              <w:left w:type="dxa" w:w="80"/>
              <w:bottom w:type="dxa" w:w="60"/>
              <w:right w:type="dxa" w:w="80"/>
            </w:tcMar>
          </w:tcPr>
          <w:p>
            <w:r>
              <w:rPr>
                <w:rFonts w:ascii="Calibri" w:cs="Calibri" w:eastAsia="Calibri" w:hAnsi="Calibri"/>
                <w:b w:val="false"/>
                <w:bCs w:val="false"/>
                <w:color w:val="000000"/>
                <w:sz w:val="18"/>
                <w:szCs w:val="18"/>
              </w:rPr>
              <w:t xml:space="preserve">Critical Security Complete + Data Platform Ready</w:t>
            </w:r>
          </w:p>
        </w:tc>
        <w:tc>
          <w:tcPr>
            <w:tcW w:type="dxa" w:w="3600"/>
            <w:tcMar>
              <w:top w:type="dxa" w:w="60"/>
              <w:left w:type="dxa" w:w="80"/>
              <w:bottom w:type="dxa" w:w="60"/>
              <w:right w:type="dxa" w:w="80"/>
            </w:tcMar>
          </w:tcPr>
          <w:p>
            <w:r>
              <w:rPr>
                <w:rFonts w:ascii="Calibri" w:cs="Calibri" w:eastAsia="Calibri" w:hAnsi="Calibri"/>
                <w:b w:val="false"/>
                <w:bCs w:val="false"/>
                <w:color w:val="000000"/>
                <w:sz w:val="18"/>
                <w:szCs w:val="18"/>
              </w:rPr>
              <w:t xml:space="preserve">All Wave 1–3 Work Packages executed and verified</w:t>
            </w:r>
          </w:p>
        </w:tc>
        <w:tc>
          <w:tcPr>
            <w:tcW w:type="dxa" w:w="2400"/>
            <w:tcMar>
              <w:top w:type="dxa" w:w="60"/>
              <w:left w:type="dxa" w:w="80"/>
              <w:bottom w:type="dxa" w:w="60"/>
              <w:right w:type="dxa" w:w="80"/>
            </w:tcMar>
          </w:tcPr>
          <w:p>
            <w:r>
              <w:rPr>
                <w:rFonts w:ascii="Calibri" w:cs="Calibri" w:eastAsia="Calibri" w:hAnsi="Calibri"/>
                <w:b w:val="false"/>
                <w:bCs w:val="false"/>
                <w:color w:val="000000"/>
                <w:sz w:val="18"/>
                <w:szCs w:val="18"/>
              </w:rPr>
              <w:t xml:space="preserve">Not Yet Realized</w:t>
            </w:r>
          </w:p>
        </w:tc>
      </w:tr>
      <w:tr>
        <w:tc>
          <w:tcPr>
            <w:tcW w:type="dxa" w:w="2400"/>
            <w:tcMar>
              <w:top w:type="dxa" w:w="60"/>
              <w:left w:type="dxa" w:w="80"/>
              <w:bottom w:type="dxa" w:w="60"/>
              <w:right w:type="dxa" w:w="80"/>
            </w:tcMar>
          </w:tcPr>
          <w:p>
            <w:r>
              <w:rPr>
                <w:rFonts w:ascii="Calibri" w:cs="Calibri" w:eastAsia="Calibri" w:hAnsi="Calibri"/>
                <w:b w:val="false"/>
                <w:bCs w:val="false"/>
                <w:color w:val="000000"/>
                <w:sz w:val="18"/>
                <w:szCs w:val="18"/>
              </w:rPr>
              <w:t xml:space="preserve">Enterprise Certified</w:t>
            </w:r>
          </w:p>
        </w:tc>
        <w:tc>
          <w:tcPr>
            <w:tcW w:type="dxa" w:w="2400"/>
            <w:tcMar>
              <w:top w:type="dxa" w:w="60"/>
              <w:left w:type="dxa" w:w="80"/>
              <w:bottom w:type="dxa" w:w="60"/>
              <w:right w:type="dxa" w:w="80"/>
            </w:tcMar>
          </w:tcPr>
          <w:p>
            <w:r>
              <w:rPr>
                <w:rFonts w:ascii="Calibri" w:cs="Calibri" w:eastAsia="Calibri" w:hAnsi="Calibri"/>
                <w:b w:val="false"/>
                <w:bCs w:val="false"/>
                <w:color w:val="000000"/>
                <w:sz w:val="18"/>
                <w:szCs w:val="18"/>
              </w:rPr>
              <w:t xml:space="preserve">Production Ready</w:t>
            </w:r>
          </w:p>
        </w:tc>
        <w:tc>
          <w:tcPr>
            <w:tcW w:type="dxa" w:w="3600"/>
            <w:tcMar>
              <w:top w:type="dxa" w:w="60"/>
              <w:left w:type="dxa" w:w="80"/>
              <w:bottom w:type="dxa" w:w="60"/>
              <w:right w:type="dxa" w:w="80"/>
            </w:tcMar>
          </w:tcPr>
          <w:p>
            <w:r>
              <w:rPr>
                <w:rFonts w:ascii="Calibri" w:cs="Calibri" w:eastAsia="Calibri" w:hAnsi="Calibri"/>
                <w:b w:val="false"/>
                <w:bCs w:val="false"/>
                <w:color w:val="000000"/>
                <w:sz w:val="18"/>
                <w:szCs w:val="18"/>
              </w:rPr>
              <w:t xml:space="preserve">Closed-loop re-assessment confirms no new drift (Certification L5)</w:t>
            </w:r>
          </w:p>
        </w:tc>
        <w:tc>
          <w:tcPr>
            <w:tcW w:type="dxa" w:w="2400"/>
            <w:tcMar>
              <w:top w:type="dxa" w:w="60"/>
              <w:left w:type="dxa" w:w="80"/>
              <w:bottom w:type="dxa" w:w="60"/>
              <w:right w:type="dxa" w:w="80"/>
            </w:tcMar>
          </w:tcPr>
          <w:p>
            <w:r>
              <w:rPr>
                <w:rFonts w:ascii="Calibri" w:cs="Calibri" w:eastAsia="Calibri" w:hAnsi="Calibri"/>
                <w:b w:val="false"/>
                <w:bCs w:val="false"/>
                <w:color w:val="000000"/>
                <w:sz w:val="18"/>
                <w:szCs w:val="18"/>
              </w:rPr>
              <w:t xml:space="preserve">Not Yet Realized</w:t>
            </w:r>
          </w:p>
        </w:tc>
      </w:tr>
    </w:tbl>
    <w:p>
      <w:pPr>
        <w:pStyle w:val="Heading1"/>
        <w:spacing w:after="200" w:before="400"/>
      </w:pPr>
      <w:r>
        <w:t xml:space="preserve">13. Engineering Capacity and Resource Planning Principles</w:t>
      </w:r>
    </w:p>
    <w:p>
      <w:pPr>
        <w:spacing w:after="160"/>
      </w:pPr>
      <w:r>
        <w:rPr>
          <w:rFonts w:ascii="Calibri" w:cs="Calibri" w:eastAsia="Calibri" w:hAnsi="Calibri"/>
          <w:b w:val="false"/>
          <w:bCs w:val="false"/>
          <w:i w:val="false"/>
          <w:iCs w:val="false"/>
          <w:sz w:val="21"/>
          <w:szCs w:val="21"/>
        </w:rPr>
        <w:t xml:space="preserve">Reused from ERP-01 Phase B §9. Roles are scoped to the work actually defined — not the full enterprise role list a generic template would anticipate — since no evidenced Work Package currently requires additional roles. Roles beyond those listed below shall be added only once Portfolios 3–7 are populated by a future realization assessment; adding them now would fabricate resource requirements not backed by any approved Work Package.</w:t>
      </w:r>
    </w:p>
    <w:p>
      <w:pPr>
        <w:pStyle w:val="ListParagraph"/>
        <w:numPr>
          <w:ilvl w:val="0"/>
          <w:numId w:val="1"/>
        </w:numPr>
        <w:spacing w:after="80"/>
      </w:pPr>
      <w:r>
        <w:t xml:space="preserve">Enterprise Architecture Owner — required for WP-0001 and standing standards AR-0008–0010. Not yet named.</w:t>
      </w:r>
    </w:p>
    <w:p>
      <w:pPr>
        <w:pStyle w:val="ListParagraph"/>
        <w:numPr>
          <w:ilvl w:val="0"/>
          <w:numId w:val="1"/>
        </w:numPr>
        <w:spacing w:after="80"/>
      </w:pPr>
      <w:r>
        <w:t xml:space="preserve">Data Governance Owner — required for WP-0004 and AR-0003 condition monitoring. Not yet named.</w:t>
      </w:r>
    </w:p>
    <w:p>
      <w:pPr>
        <w:pStyle w:val="ListParagraph"/>
        <w:numPr>
          <w:ilvl w:val="0"/>
          <w:numId w:val="1"/>
        </w:numPr>
        <w:spacing w:after="80"/>
      </w:pPr>
      <w:r>
        <w:t xml:space="preserve">Platform Engineering Lead — required for WP-0003 and AR-0001/AR-0004 trigger monitoring. Not yet named.</w:t>
      </w:r>
    </w:p>
    <w:p>
      <w:pPr>
        <w:pStyle w:val="ListParagraph"/>
        <w:numPr>
          <w:ilvl w:val="0"/>
          <w:numId w:val="1"/>
        </w:numPr>
        <w:spacing w:after="80"/>
      </w:pPr>
      <w:r>
        <w:t xml:space="preserve">Security/Platform Engineer — required for WP-0002 and WP-0005. Not yet named.</w:t>
      </w:r>
    </w:p>
    <w:p>
      <w:pPr>
        <w:pStyle w:val="ListParagraph"/>
        <w:numPr>
          <w:ilvl w:val="0"/>
          <w:numId w:val="1"/>
        </w:numPr>
        <w:spacing w:after="80"/>
      </w:pPr>
      <w:r>
        <w:t xml:space="preserve">Executive Sponsor — required to execute WP-0006 itself and to chair ongoing quarterly trigger reviews. Not yet named.</w:t>
      </w:r>
    </w:p>
    <w:p>
      <w:pPr>
        <w:spacing w:after="160"/>
      </w:pPr>
      <w:r>
        <w:rPr>
          <w:rFonts w:ascii="Calibri" w:cs="Calibri" w:eastAsia="Calibri" w:hAnsi="Calibri"/>
          <w:b w:val="false"/>
          <w:bCs w:val="false"/>
          <w:i w:val="false"/>
          <w:iCs w:val="false"/>
          <w:sz w:val="21"/>
          <w:szCs w:val="21"/>
        </w:rPr>
        <w:t xml:space="preserve">Capacity estimate (unchanged from Phase B §9): Wave 1 requires no more than a few engineer-days total. Wave 2 requires low-complexity documentation and review effort. Wave 3 capacity cannot be estimated responsibly until the EGD-0004 trigger fires and real row-count data is available.</w:t>
      </w:r>
    </w:p>
    <w:p>
      <w:pPr>
        <w:pStyle w:val="Heading1"/>
        <w:spacing w:after="200" w:before="400"/>
      </w:pPr>
      <w:r>
        <w:t xml:space="preserve">14. Cross-Portfolio Coordination</w:t>
      </w:r>
    </w:p>
    <w:p>
      <w:pPr>
        <w:spacing w:after="160"/>
      </w:pPr>
      <w:r>
        <w:rPr>
          <w:rFonts w:ascii="Calibri" w:cs="Calibri" w:eastAsia="Calibri" w:hAnsi="Calibri"/>
          <w:b w:val="false"/>
          <w:bCs w:val="false"/>
          <w:i w:val="false"/>
          <w:iCs w:val="false"/>
          <w:sz w:val="21"/>
          <w:szCs w:val="21"/>
        </w:rPr>
        <w:t xml:space="preserve">Only two coordination points currently exist with evidenced scope: WP-0005 (Portfolio 1) reuses WP-0002's (Portfolio 2) verification method on the same tables, and WP-0001's (Portfolio 1) documentation revision is recommended, not required, to follow WP-0006's (Portfolio 8) owner assignment. No other cross-portfolio coordination is defined, because Portfolios 3–7 carry no Work Packages to coordinate with. Future cross-portfolio coordination requirements will be added only once those portfolios are populated.</w:t>
      </w:r>
    </w:p>
    <w:p>
      <w:pPr>
        <w:pStyle w:val="Heading1"/>
        <w:spacing w:after="200" w:before="400"/>
      </w:pPr>
      <w:r>
        <w:t xml:space="preserve">15. Delivery Governance</w:t>
      </w:r>
    </w:p>
    <w:p>
      <w:pPr>
        <w:spacing w:after="160"/>
      </w:pPr>
      <w:r>
        <w:rPr>
          <w:rFonts w:ascii="Calibri" w:cs="Calibri" w:eastAsia="Calibri" w:hAnsi="Calibri"/>
          <w:b w:val="false"/>
          <w:bCs w:val="false"/>
          <w:i w:val="false"/>
          <w:iCs w:val="false"/>
          <w:sz w:val="21"/>
          <w:szCs w:val="21"/>
        </w:rPr>
        <w:t xml:space="preserve">Delivery governance for the Active Portfolios operates on four standing mechanisms, all reused from ERP-01 Phase B §13:</w:t>
      </w:r>
    </w:p>
    <w:p>
      <w:pPr>
        <w:pStyle w:val="ListParagraph"/>
        <w:numPr>
          <w:ilvl w:val="0"/>
          <w:numId w:val="1"/>
        </w:numPr>
        <w:spacing w:after="80"/>
      </w:pPr>
      <w:r>
        <w:t xml:space="preserve">Architecture review checkpoints at the close of each Wave and at each Milestone, or ad hoc on any EGD trigger firing.</w:t>
      </w:r>
    </w:p>
    <w:p>
      <w:pPr>
        <w:pStyle w:val="ListParagraph"/>
        <w:numPr>
          <w:ilvl w:val="0"/>
          <w:numId w:val="1"/>
        </w:numPr>
        <w:spacing w:after="80"/>
      </w:pPr>
      <w:r>
        <w:t xml:space="preserve">Portfolio governance cadence: quarterly, aligned to the existing quarterly trigger-review cadence for deferred EGDs.</w:t>
      </w:r>
    </w:p>
    <w:p>
      <w:pPr>
        <w:pStyle w:val="ListParagraph"/>
        <w:numPr>
          <w:ilvl w:val="0"/>
          <w:numId w:val="1"/>
        </w:numPr>
        <w:spacing w:after="80"/>
      </w:pPr>
      <w:r>
        <w:t xml:space="preserve">Change approval: any change to an AR, EGD, or WP scope requires a new or amended EGD entry (AP-003) — no baseline change without formal governance.</w:t>
      </w:r>
    </w:p>
    <w:p>
      <w:pPr>
        <w:pStyle w:val="ListParagraph"/>
        <w:numPr>
          <w:ilvl w:val="0"/>
          <w:numId w:val="1"/>
        </w:numPr>
        <w:spacing w:after="80"/>
      </w:pPr>
      <w:r>
        <w:t xml:space="preserve">Quality gates: each milestone's exit criteria function as the quality gate; no milestone is marked complete without its stated evidence.</w:t>
      </w:r>
    </w:p>
    <w:p>
      <w:pPr>
        <w:pStyle w:val="Heading1"/>
        <w:spacing w:after="200" w:before="400"/>
      </w:pPr>
      <w:r>
        <w:t xml:space="preserve">16. Execution Risk Planning</w:t>
      </w:r>
    </w:p>
    <w:p>
      <w:pPr>
        <w:spacing w:after="160"/>
      </w:pPr>
      <w:r>
        <w:rPr>
          <w:rFonts w:ascii="Calibri" w:cs="Calibri" w:eastAsia="Calibri" w:hAnsi="Calibri"/>
          <w:b w:val="false"/>
          <w:bCs w:val="false"/>
          <w:i w:val="false"/>
          <w:iCs w:val="false"/>
          <w:sz w:val="21"/>
          <w:szCs w:val="21"/>
        </w:rPr>
        <w:t xml:space="preserve">Reused from ERP-01 Phase B §10, restated at the execution-planning level. No new risk category is introduced without corresponding evidence.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2200"/>
        <w:gridCol w:w="2800"/>
      </w:tblGrid>
      <w:tr>
        <w:trPr>
          <w:tblHeader/>
        </w:trPr>
        <w:tc>
          <w:tcPr>
            <w:tcW w:type="dxa" w:w="34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Risk</w:t>
            </w:r>
          </w:p>
        </w:tc>
        <w:tc>
          <w:tcPr>
            <w:tcW w:type="dxa" w:w="18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Category</w:t>
            </w:r>
          </w:p>
        </w:tc>
        <w:tc>
          <w:tcPr>
            <w:tcW w:type="dxa" w:w="22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Probability</w:t>
            </w:r>
          </w:p>
        </w:tc>
        <w:tc>
          <w:tcPr>
            <w:tcW w:type="dxa" w:w="28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Mitigation (Owning WP)</w:t>
            </w:r>
          </w:p>
        </w:tc>
      </w:tr>
      <w:tr>
        <w:tc>
          <w:tcPr>
            <w:tcW w:type="dxa" w:w="3400"/>
            <w:tcMar>
              <w:top w:type="dxa" w:w="60"/>
              <w:left w:type="dxa" w:w="80"/>
              <w:bottom w:type="dxa" w:w="60"/>
              <w:right w:type="dxa" w:w="80"/>
            </w:tcMar>
          </w:tcPr>
          <w:p>
            <w:r>
              <w:rPr>
                <w:rFonts w:ascii="Calibri" w:cs="Calibri" w:eastAsia="Calibri" w:hAnsi="Calibri"/>
                <w:b w:val="false"/>
                <w:bCs w:val="false"/>
                <w:color w:val="000000"/>
                <w:sz w:val="18"/>
                <w:szCs w:val="18"/>
              </w:rPr>
              <w:t xml:space="preserve">No accountable owner exists for any governance decision</w:t>
            </w:r>
          </w:p>
        </w:tc>
        <w:tc>
          <w:tcPr>
            <w:tcW w:type="dxa" w:w="1800"/>
            <w:tcMar>
              <w:top w:type="dxa" w:w="60"/>
              <w:left w:type="dxa" w:w="80"/>
              <w:bottom w:type="dxa" w:w="60"/>
              <w:right w:type="dxa" w:w="80"/>
            </w:tcMar>
          </w:tcPr>
          <w:p>
            <w:r>
              <w:rPr>
                <w:rFonts w:ascii="Calibri" w:cs="Calibri" w:eastAsia="Calibri" w:hAnsi="Calibri"/>
                <w:b w:val="false"/>
                <w:bCs w:val="false"/>
                <w:color w:val="000000"/>
                <w:sz w:val="18"/>
                <w:szCs w:val="18"/>
              </w:rPr>
              <w:t xml:space="preserve">Governance / Delivery</w:t>
            </w:r>
          </w:p>
        </w:tc>
        <w:tc>
          <w:tcPr>
            <w:tcW w:type="dxa" w:w="2200"/>
            <w:tcMar>
              <w:top w:type="dxa" w:w="60"/>
              <w:left w:type="dxa" w:w="80"/>
              <w:bottom w:type="dxa" w:w="60"/>
              <w:right w:type="dxa" w:w="80"/>
            </w:tcMar>
          </w:tcPr>
          <w:p>
            <w:r>
              <w:rPr>
                <w:rFonts w:ascii="Calibri" w:cs="Calibri" w:eastAsia="Calibri" w:hAnsi="Calibri"/>
                <w:b w:val="false"/>
                <w:bCs w:val="false"/>
                <w:color w:val="000000"/>
                <w:sz w:val="18"/>
                <w:szCs w:val="18"/>
              </w:rPr>
              <w:t xml:space="preserve">Confirmed (already occurring)</w:t>
            </w:r>
          </w:p>
        </w:tc>
        <w:tc>
          <w:tcPr>
            <w:tcW w:type="dxa" w:w="2800"/>
            <w:tcMar>
              <w:top w:type="dxa" w:w="60"/>
              <w:left w:type="dxa" w:w="80"/>
              <w:bottom w:type="dxa" w:w="60"/>
              <w:right w:type="dxa" w:w="80"/>
            </w:tcMar>
          </w:tcPr>
          <w:p>
            <w:r>
              <w:rPr>
                <w:rFonts w:ascii="Calibri" w:cs="Calibri" w:eastAsia="Calibri" w:hAnsi="Calibri"/>
                <w:b w:val="false"/>
                <w:bCs w:val="false"/>
                <w:color w:val="000000"/>
                <w:sz w:val="18"/>
                <w:szCs w:val="18"/>
              </w:rPr>
              <w:t xml:space="preserve">WP-0006 — assign named owners immediately</w:t>
            </w:r>
          </w:p>
        </w:tc>
      </w:tr>
      <w:tr>
        <w:tc>
          <w:tcPr>
            <w:tcW w:type="dxa" w:w="3400"/>
            <w:tcMar>
              <w:top w:type="dxa" w:w="60"/>
              <w:left w:type="dxa" w:w="80"/>
              <w:bottom w:type="dxa" w:w="60"/>
              <w:right w:type="dxa" w:w="80"/>
            </w:tcMar>
          </w:tcPr>
          <w:p>
            <w:r>
              <w:rPr>
                <w:rFonts w:ascii="Calibri" w:cs="Calibri" w:eastAsia="Calibri" w:hAnsi="Calibri"/>
                <w:b w:val="false"/>
                <w:bCs w:val="false"/>
                <w:color w:val="000000"/>
                <w:sz w:val="18"/>
                <w:szCs w:val="18"/>
              </w:rPr>
              <w:t xml:space="preserve">Documentation describes a schema never built, misdirecting future work</w:t>
            </w:r>
          </w:p>
        </w:tc>
        <w:tc>
          <w:tcPr>
            <w:tcW w:type="dxa" w:w="1800"/>
            <w:tcMar>
              <w:top w:type="dxa" w:w="60"/>
              <w:left w:type="dxa" w:w="80"/>
              <w:bottom w:type="dxa" w:w="60"/>
              <w:right w:type="dxa" w:w="80"/>
            </w:tcMar>
          </w:tcPr>
          <w:p>
            <w:r>
              <w:rPr>
                <w:rFonts w:ascii="Calibri" w:cs="Calibri" w:eastAsia="Calibri" w:hAnsi="Calibri"/>
                <w:b w:val="false"/>
                <w:bCs w:val="false"/>
                <w:color w:val="000000"/>
                <w:sz w:val="18"/>
                <w:szCs w:val="18"/>
              </w:rPr>
              <w:t xml:space="preserve">Delivery / Governance</w:t>
            </w:r>
          </w:p>
        </w:tc>
        <w:tc>
          <w:tcPr>
            <w:tcW w:type="dxa" w:w="2200"/>
            <w:tcMar>
              <w:top w:type="dxa" w:w="60"/>
              <w:left w:type="dxa" w:w="80"/>
              <w:bottom w:type="dxa" w:w="60"/>
              <w:right w:type="dxa" w:w="80"/>
            </w:tcMar>
          </w:tcPr>
          <w:p>
            <w:r>
              <w:rPr>
                <w:rFonts w:ascii="Calibri" w:cs="Calibri" w:eastAsia="Calibri" w:hAnsi="Calibri"/>
                <w:b w:val="false"/>
                <w:bCs w:val="false"/>
                <w:color w:val="000000"/>
                <w:sz w:val="18"/>
                <w:szCs w:val="18"/>
              </w:rPr>
              <w:t xml:space="preserve">Confirmed (already occurring)</w:t>
            </w:r>
          </w:p>
        </w:tc>
        <w:tc>
          <w:tcPr>
            <w:tcW w:type="dxa" w:w="2800"/>
            <w:tcMar>
              <w:top w:type="dxa" w:w="60"/>
              <w:left w:type="dxa" w:w="80"/>
              <w:bottom w:type="dxa" w:w="60"/>
              <w:right w:type="dxa" w:w="80"/>
            </w:tcMar>
          </w:tcPr>
          <w:p>
            <w:r>
              <w:rPr>
                <w:rFonts w:ascii="Calibri" w:cs="Calibri" w:eastAsia="Calibri" w:hAnsi="Calibri"/>
                <w:b w:val="false"/>
                <w:bCs w:val="false"/>
                <w:color w:val="000000"/>
                <w:sz w:val="18"/>
                <w:szCs w:val="18"/>
              </w:rPr>
              <w:t xml:space="preserve">WP-0001 — publish revised Phase A document</w:t>
            </w:r>
          </w:p>
        </w:tc>
      </w:tr>
      <w:tr>
        <w:tc>
          <w:tcPr>
            <w:tcW w:type="dxa" w:w="3400"/>
            <w:tcMar>
              <w:top w:type="dxa" w:w="60"/>
              <w:left w:type="dxa" w:w="80"/>
              <w:bottom w:type="dxa" w:w="60"/>
              <w:right w:type="dxa" w:w="80"/>
            </w:tcMar>
          </w:tcPr>
          <w:p>
            <w:r>
              <w:rPr>
                <w:rFonts w:ascii="Calibri" w:cs="Calibri" w:eastAsia="Calibri" w:hAnsi="Calibri"/>
                <w:b w:val="false"/>
                <w:bCs w:val="false"/>
                <w:color w:val="000000"/>
                <w:sz w:val="18"/>
                <w:szCs w:val="18"/>
              </w:rPr>
              <w:t xml:space="preserve">RLS may be missing on activity/cognitive/signal tables</w:t>
            </w:r>
          </w:p>
        </w:tc>
        <w:tc>
          <w:tcPr>
            <w:tcW w:type="dxa" w:w="1800"/>
            <w:tcMar>
              <w:top w:type="dxa" w:w="60"/>
              <w:left w:type="dxa" w:w="80"/>
              <w:bottom w:type="dxa" w:w="60"/>
              <w:right w:type="dxa" w:w="80"/>
            </w:tcMar>
          </w:tcPr>
          <w:p>
            <w:r>
              <w:rPr>
                <w:rFonts w:ascii="Calibri" w:cs="Calibri" w:eastAsia="Calibri" w:hAnsi="Calibri"/>
                <w:b w:val="false"/>
                <w:bCs w:val="false"/>
                <w:color w:val="000000"/>
                <w:sz w:val="18"/>
                <w:szCs w:val="18"/>
              </w:rPr>
              <w:t xml:space="preserve">Security</w:t>
            </w:r>
          </w:p>
        </w:tc>
        <w:tc>
          <w:tcPr>
            <w:tcW w:type="dxa" w:w="2200"/>
            <w:tcMar>
              <w:top w:type="dxa" w:w="60"/>
              <w:left w:type="dxa" w:w="80"/>
              <w:bottom w:type="dxa" w:w="60"/>
              <w:right w:type="dxa" w:w="80"/>
            </w:tcMar>
          </w:tcPr>
          <w:p>
            <w:r>
              <w:rPr>
                <w:rFonts w:ascii="Calibri" w:cs="Calibri" w:eastAsia="Calibri" w:hAnsi="Calibri"/>
                <w:b w:val="false"/>
                <w:bCs w:val="false"/>
                <w:color w:val="000000"/>
                <w:sz w:val="18"/>
                <w:szCs w:val="18"/>
              </w:rPr>
              <w:t xml:space="preserve">Unknown until verified</w:t>
            </w:r>
          </w:p>
        </w:tc>
        <w:tc>
          <w:tcPr>
            <w:tcW w:type="dxa" w:w="2800"/>
            <w:tcMar>
              <w:top w:type="dxa" w:w="60"/>
              <w:left w:type="dxa" w:w="80"/>
              <w:bottom w:type="dxa" w:w="60"/>
              <w:right w:type="dxa" w:w="80"/>
            </w:tcMar>
          </w:tcPr>
          <w:p>
            <w:r>
              <w:rPr>
                <w:rFonts w:ascii="Calibri" w:cs="Calibri" w:eastAsia="Calibri" w:hAnsi="Calibri"/>
                <w:b w:val="false"/>
                <w:bCs w:val="false"/>
                <w:color w:val="000000"/>
                <w:sz w:val="18"/>
                <w:szCs w:val="18"/>
              </w:rPr>
              <w:t xml:space="preserve">WP-0002 — immediate verification</w:t>
            </w:r>
          </w:p>
        </w:tc>
      </w:tr>
      <w:tr>
        <w:tc>
          <w:tcPr>
            <w:tcW w:type="dxa" w:w="3400"/>
            <w:tcMar>
              <w:top w:type="dxa" w:w="60"/>
              <w:left w:type="dxa" w:w="80"/>
              <w:bottom w:type="dxa" w:w="60"/>
              <w:right w:type="dxa" w:w="80"/>
            </w:tcMar>
          </w:tcPr>
          <w:p>
            <w:r>
              <w:rPr>
                <w:rFonts w:ascii="Calibri" w:cs="Calibri" w:eastAsia="Calibri" w:hAnsi="Calibri"/>
                <w:b w:val="false"/>
                <w:bCs w:val="false"/>
                <w:color w:val="000000"/>
                <w:sz w:val="18"/>
                <w:szCs w:val="18"/>
              </w:rPr>
              <w:t xml:space="preserve">Unpartitioned tables degrade under continued growth</w:t>
            </w:r>
          </w:p>
        </w:tc>
        <w:tc>
          <w:tcPr>
            <w:tcW w:type="dxa" w:w="1800"/>
            <w:tcMar>
              <w:top w:type="dxa" w:w="60"/>
              <w:left w:type="dxa" w:w="80"/>
              <w:bottom w:type="dxa" w:w="60"/>
              <w:right w:type="dxa" w:w="80"/>
            </w:tcMar>
          </w:tcPr>
          <w:p>
            <w:r>
              <w:rPr>
                <w:rFonts w:ascii="Calibri" w:cs="Calibri" w:eastAsia="Calibri" w:hAnsi="Calibri"/>
                <w:b w:val="false"/>
                <w:bCs w:val="false"/>
                <w:color w:val="000000"/>
                <w:sz w:val="18"/>
                <w:szCs w:val="18"/>
              </w:rPr>
              <w:t xml:space="preserve">Technical / Performance</w:t>
            </w:r>
          </w:p>
        </w:tc>
        <w:tc>
          <w:tcPr>
            <w:tcW w:type="dxa" w:w="2200"/>
            <w:tcMar>
              <w:top w:type="dxa" w:w="60"/>
              <w:left w:type="dxa" w:w="80"/>
              <w:bottom w:type="dxa" w:w="60"/>
              <w:right w:type="dxa" w:w="80"/>
            </w:tcMar>
          </w:tcPr>
          <w:p>
            <w:r>
              <w:rPr>
                <w:rFonts w:ascii="Calibri" w:cs="Calibri" w:eastAsia="Calibri" w:hAnsi="Calibri"/>
                <w:b w:val="false"/>
                <w:bCs w:val="false"/>
                <w:color w:val="000000"/>
                <w:sz w:val="18"/>
                <w:szCs w:val="18"/>
              </w:rPr>
              <w:t xml:space="preserve">Medium, growing over time</w:t>
            </w:r>
          </w:p>
        </w:tc>
        <w:tc>
          <w:tcPr>
            <w:tcW w:type="dxa" w:w="2800"/>
            <w:tcMar>
              <w:top w:type="dxa" w:w="60"/>
              <w:left w:type="dxa" w:w="80"/>
              <w:bottom w:type="dxa" w:w="60"/>
              <w:right w:type="dxa" w:w="80"/>
            </w:tcMar>
          </w:tcPr>
          <w:p>
            <w:r>
              <w:rPr>
                <w:rFonts w:ascii="Calibri" w:cs="Calibri" w:eastAsia="Calibri" w:hAnsi="Calibri"/>
                <w:b w:val="false"/>
                <w:bCs w:val="false"/>
                <w:color w:val="000000"/>
                <w:sz w:val="18"/>
                <w:szCs w:val="18"/>
              </w:rPr>
              <w:t xml:space="preserve">WP-0003 — executed once EGD-0004 trigger fires</w:t>
            </w:r>
          </w:p>
        </w:tc>
      </w:tr>
      <w:tr>
        <w:tc>
          <w:tcPr>
            <w:tcW w:type="dxa" w:w="3400"/>
            <w:tcMar>
              <w:top w:type="dxa" w:w="60"/>
              <w:left w:type="dxa" w:w="80"/>
              <w:bottom w:type="dxa" w:w="60"/>
              <w:right w:type="dxa" w:w="80"/>
            </w:tcMar>
          </w:tcPr>
          <w:p>
            <w:r>
              <w:rPr>
                <w:rFonts w:ascii="Calibri" w:cs="Calibri" w:eastAsia="Calibri" w:hAnsi="Calibri"/>
                <w:b w:val="false"/>
                <w:bCs w:val="false"/>
                <w:color w:val="000000"/>
                <w:sz w:val="18"/>
                <w:szCs w:val="18"/>
              </w:rPr>
              <w:t xml:space="preserve">Taxonomy facts denormalized onto student-owned rows</w:t>
            </w:r>
          </w:p>
        </w:tc>
        <w:tc>
          <w:tcPr>
            <w:tcW w:type="dxa" w:w="1800"/>
            <w:tcMar>
              <w:top w:type="dxa" w:w="60"/>
              <w:left w:type="dxa" w:w="80"/>
              <w:bottom w:type="dxa" w:w="60"/>
              <w:right w:type="dxa" w:w="80"/>
            </w:tcMar>
          </w:tcPr>
          <w:p>
            <w:r>
              <w:rPr>
                <w:rFonts w:ascii="Calibri" w:cs="Calibri" w:eastAsia="Calibri" w:hAnsi="Calibri"/>
                <w:b w:val="false"/>
                <w:bCs w:val="false"/>
                <w:color w:val="000000"/>
                <w:sz w:val="18"/>
                <w:szCs w:val="18"/>
              </w:rPr>
              <w:t xml:space="preserve">Data Governance</w:t>
            </w:r>
          </w:p>
        </w:tc>
        <w:tc>
          <w:tcPr>
            <w:tcW w:type="dxa" w:w="2200"/>
            <w:tcMar>
              <w:top w:type="dxa" w:w="60"/>
              <w:left w:type="dxa" w:w="80"/>
              <w:bottom w:type="dxa" w:w="60"/>
              <w:right w:type="dxa" w:w="80"/>
            </w:tcMar>
          </w:tcPr>
          <w:p>
            <w:r>
              <w:rPr>
                <w:rFonts w:ascii="Calibri" w:cs="Calibri" w:eastAsia="Calibri" w:hAnsi="Calibri"/>
                <w:b w:val="false"/>
                <w:bCs w:val="false"/>
                <w:color w:val="000000"/>
                <w:sz w:val="18"/>
                <w:szCs w:val="18"/>
              </w:rPr>
              <w:t xml:space="preserve">Low currently, latent</w:t>
            </w:r>
          </w:p>
        </w:tc>
        <w:tc>
          <w:tcPr>
            <w:tcW w:type="dxa" w:w="2800"/>
            <w:tcMar>
              <w:top w:type="dxa" w:w="60"/>
              <w:left w:type="dxa" w:w="80"/>
              <w:bottom w:type="dxa" w:w="60"/>
              <w:right w:type="dxa" w:w="80"/>
            </w:tcMar>
          </w:tcPr>
          <w:p>
            <w:r>
              <w:rPr>
                <w:rFonts w:ascii="Calibri" w:cs="Calibri" w:eastAsia="Calibri" w:hAnsi="Calibri"/>
                <w:b w:val="false"/>
                <w:bCs w:val="false"/>
                <w:color w:val="000000"/>
                <w:sz w:val="18"/>
                <w:szCs w:val="18"/>
              </w:rPr>
              <w:t xml:space="preserve">WP-0004 — per-release automated check</w:t>
            </w:r>
          </w:p>
        </w:tc>
      </w:tr>
    </w:tbl>
    <w:p>
      <w:pPr>
        <w:pStyle w:val="Heading1"/>
        <w:spacing w:after="200" w:before="400"/>
      </w:pPr>
      <w:r>
        <w:t xml:space="preserve">17. Schedule Governance</w:t>
      </w:r>
    </w:p>
    <w:p>
      <w:pPr>
        <w:spacing w:after="160"/>
      </w:pPr>
      <w:r>
        <w:rPr>
          <w:rFonts w:ascii="Calibri" w:cs="Calibri" w:eastAsia="Calibri" w:hAnsi="Calibri"/>
          <w:b w:val="false"/>
          <w:bCs w:val="false"/>
          <w:i w:val="false"/>
          <w:iCs w:val="false"/>
          <w:sz w:val="21"/>
          <w:szCs w:val="21"/>
        </w:rPr>
        <w:t xml:space="preserve">No calendar-date schedule is asserted anywhere in ERP-01 or in this document; sequencing is expressed as Wave order and trigger conditions, consistent with this program's trigger-gated delivery philosophy (Phase B §2). Schedule governance therefore means: Wave 2 execution does not begin until Wave 1's exit criteria are met with written evidence, and Wave 3 does not begin until the EGD-0004 growth trigger fires — regardless of elapsed calendar time. Any request to compress this sequence (e.g., beginning Wave 2 before Wave 1 evidence exists) must be logged as a variance (VAR-xx) per AP-007, not silently absorbed.</w:t>
      </w:r>
    </w:p>
    <w:p>
      <w:pPr>
        <w:pStyle w:val="Heading1"/>
        <w:spacing w:after="200" w:before="400"/>
      </w:pPr>
      <w:r>
        <w:t xml:space="preserve">18. Change Management During Execution</w:t>
      </w:r>
    </w:p>
    <w:p>
      <w:pPr>
        <w:spacing w:after="160"/>
      </w:pPr>
      <w:r>
        <w:rPr>
          <w:rFonts w:ascii="Calibri" w:cs="Calibri" w:eastAsia="Calibri" w:hAnsi="Calibri"/>
          <w:b w:val="false"/>
          <w:bCs w:val="false"/>
          <w:i w:val="false"/>
          <w:iCs w:val="false"/>
          <w:sz w:val="21"/>
          <w:szCs w:val="21"/>
        </w:rPr>
        <w:t xml:space="preserve">Any change to Work Package scope, Wave assignment, or Portfolio structure discovered during execution must be routed back through ERP-01 governance (a new or amended EGD, per AP-003) before ERP-02 tracking reflects it. ERP-02 itself has no authority to redefine a Work Package, rename a Portfolio, or renumber a Wave — it can only report status against what ERP-01 has approved. Any deviation from ERP-01 Phase B's approved sequencing must be logged as a new Variance, not implemented silently.</w:t>
      </w:r>
    </w:p>
    <w:p>
      <w:pPr>
        <w:pStyle w:val="Heading1"/>
        <w:spacing w:after="200" w:before="400"/>
      </w:pPr>
      <w:r>
        <w:t xml:space="preserve">19. Execution Readiness Assessment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000"/>
        <w:gridCol w:w="7200"/>
      </w:tblGrid>
      <w:tr>
        <w:trPr>
          <w:tblHeader/>
        </w:trPr>
        <w:tc>
          <w:tcPr>
            <w:tcW w:type="dxa" w:w="30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Dimension</w:t>
            </w:r>
          </w:p>
        </w:tc>
        <w:tc>
          <w:tcPr>
            <w:tcW w:type="dxa" w:w="72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Assessment</w:t>
            </w:r>
          </w:p>
        </w:tc>
      </w:tr>
      <w:tr>
        <w:tc>
          <w:tcPr>
            <w:tcW w:type="dxa" w:w="3000"/>
            <w:tcMar>
              <w:top w:type="dxa" w:w="60"/>
              <w:left w:type="dxa" w:w="80"/>
              <w:bottom w:type="dxa" w:w="60"/>
              <w:right w:type="dxa" w:w="80"/>
            </w:tcMar>
          </w:tcPr>
          <w:p>
            <w:r>
              <w:rPr>
                <w:rFonts w:ascii="Calibri" w:cs="Calibri" w:eastAsia="Calibri" w:hAnsi="Calibri"/>
                <w:b w:val="false"/>
                <w:bCs w:val="false"/>
                <w:color w:val="000000"/>
                <w:sz w:val="18"/>
                <w:szCs w:val="18"/>
              </w:rPr>
              <w:t xml:space="preserve">Governance Readiness</w:t>
            </w:r>
          </w:p>
        </w:tc>
        <w:tc>
          <w:tcPr>
            <w:tcW w:type="dxa" w:w="7200"/>
            <w:tcMar>
              <w:top w:type="dxa" w:w="60"/>
              <w:left w:type="dxa" w:w="80"/>
              <w:bottom w:type="dxa" w:w="60"/>
              <w:right w:type="dxa" w:w="80"/>
            </w:tcMar>
          </w:tcPr>
          <w:p>
            <w:r>
              <w:rPr>
                <w:rFonts w:ascii="Calibri" w:cs="Calibri" w:eastAsia="Calibri" w:hAnsi="Calibri"/>
                <w:b w:val="false"/>
                <w:bCs w:val="false"/>
                <w:color w:val="000000"/>
                <w:sz w:val="18"/>
                <w:szCs w:val="18"/>
              </w:rPr>
              <w:t xml:space="preserve">Complete for the two Active portfolios with evidenced scope — every WP traces to a dispositioned EGD. Not applicable for Portfolios 3–7.</w:t>
            </w:r>
          </w:p>
        </w:tc>
      </w:tr>
      <w:tr>
        <w:tc>
          <w:tcPr>
            <w:tcW w:type="dxa" w:w="3000"/>
            <w:tcMar>
              <w:top w:type="dxa" w:w="60"/>
              <w:left w:type="dxa" w:w="80"/>
              <w:bottom w:type="dxa" w:w="60"/>
              <w:right w:type="dxa" w:w="80"/>
            </w:tcMar>
          </w:tcPr>
          <w:p>
            <w:r>
              <w:rPr>
                <w:rFonts w:ascii="Calibri" w:cs="Calibri" w:eastAsia="Calibri" w:hAnsi="Calibri"/>
                <w:b w:val="false"/>
                <w:bCs w:val="false"/>
                <w:color w:val="000000"/>
                <w:sz w:val="18"/>
                <w:szCs w:val="18"/>
              </w:rPr>
              <w:t xml:space="preserve">Resource Readiness</w:t>
            </w:r>
          </w:p>
        </w:tc>
        <w:tc>
          <w:tcPr>
            <w:tcW w:type="dxa" w:w="7200"/>
            <w:tcMar>
              <w:top w:type="dxa" w:w="60"/>
              <w:left w:type="dxa" w:w="80"/>
              <w:bottom w:type="dxa" w:w="60"/>
              <w:right w:type="dxa" w:w="80"/>
            </w:tcMar>
          </w:tcPr>
          <w:p>
            <w:r>
              <w:rPr>
                <w:rFonts w:ascii="Calibri" w:cs="Calibri" w:eastAsia="Calibri" w:hAnsi="Calibri"/>
                <w:b w:val="false"/>
                <w:bCs w:val="false"/>
                <w:color w:val="000000"/>
                <w:sz w:val="18"/>
                <w:szCs w:val="18"/>
              </w:rPr>
              <w:t xml:space="preserve">Not met — 0% of roles are currently named (KPI-08 = 0%). This is the plan's single readiness gap.</w:t>
            </w:r>
          </w:p>
        </w:tc>
      </w:tr>
      <w:tr>
        <w:tc>
          <w:tcPr>
            <w:tcW w:type="dxa" w:w="3000"/>
            <w:tcMar>
              <w:top w:type="dxa" w:w="60"/>
              <w:left w:type="dxa" w:w="80"/>
              <w:bottom w:type="dxa" w:w="60"/>
              <w:right w:type="dxa" w:w="80"/>
            </w:tcMar>
          </w:tcPr>
          <w:p>
            <w:r>
              <w:rPr>
                <w:rFonts w:ascii="Calibri" w:cs="Calibri" w:eastAsia="Calibri" w:hAnsi="Calibri"/>
                <w:b w:val="false"/>
                <w:bCs w:val="false"/>
                <w:color w:val="000000"/>
                <w:sz w:val="18"/>
                <w:szCs w:val="18"/>
              </w:rPr>
              <w:t xml:space="preserve">Work Package Readiness</w:t>
            </w:r>
          </w:p>
        </w:tc>
        <w:tc>
          <w:tcPr>
            <w:tcW w:type="dxa" w:w="7200"/>
            <w:tcMar>
              <w:top w:type="dxa" w:w="60"/>
              <w:left w:type="dxa" w:w="80"/>
              <w:bottom w:type="dxa" w:w="60"/>
              <w:right w:type="dxa" w:w="80"/>
            </w:tcMar>
          </w:tcPr>
          <w:p>
            <w:r>
              <w:rPr>
                <w:rFonts w:ascii="Calibri" w:cs="Calibri" w:eastAsia="Calibri" w:hAnsi="Calibri"/>
                <w:b w:val="false"/>
                <w:bCs w:val="false"/>
                <w:color w:val="000000"/>
                <w:sz w:val="18"/>
                <w:szCs w:val="18"/>
              </w:rPr>
              <w:t xml:space="preserve">6 of 6 defined; 2 of 6 (WP-0002, WP-0006) startable immediately with no blocking dependency.</w:t>
            </w:r>
          </w:p>
        </w:tc>
      </w:tr>
      <w:tr>
        <w:tc>
          <w:tcPr>
            <w:tcW w:type="dxa" w:w="3000"/>
            <w:tcMar>
              <w:top w:type="dxa" w:w="60"/>
              <w:left w:type="dxa" w:w="80"/>
              <w:bottom w:type="dxa" w:w="60"/>
              <w:right w:type="dxa" w:w="80"/>
            </w:tcMar>
          </w:tcPr>
          <w:p>
            <w:r>
              <w:rPr>
                <w:rFonts w:ascii="Calibri" w:cs="Calibri" w:eastAsia="Calibri" w:hAnsi="Calibri"/>
                <w:b w:val="false"/>
                <w:bCs w:val="false"/>
                <w:color w:val="000000"/>
                <w:sz w:val="18"/>
                <w:szCs w:val="18"/>
              </w:rPr>
              <w:t xml:space="preserve">Dependency Readiness</w:t>
            </w:r>
          </w:p>
        </w:tc>
        <w:tc>
          <w:tcPr>
            <w:tcW w:type="dxa" w:w="7200"/>
            <w:tcMar>
              <w:top w:type="dxa" w:w="60"/>
              <w:left w:type="dxa" w:w="80"/>
              <w:bottom w:type="dxa" w:w="60"/>
              <w:right w:type="dxa" w:w="80"/>
            </w:tcMar>
          </w:tcPr>
          <w:p>
            <w:r>
              <w:rPr>
                <w:rFonts w:ascii="Calibri" w:cs="Calibri" w:eastAsia="Calibri" w:hAnsi="Calibri"/>
                <w:b w:val="false"/>
                <w:bCs w:val="false"/>
                <w:color w:val="000000"/>
                <w:sz w:val="18"/>
                <w:szCs w:val="18"/>
              </w:rPr>
              <w:t xml:space="preserve">Fully mapped (§10); the only external dependency is row-count/growth data for WP-0003, which does not block Waves 1–2.</w:t>
            </w:r>
          </w:p>
        </w:tc>
      </w:tr>
      <w:tr>
        <w:tc>
          <w:tcPr>
            <w:tcW w:type="dxa" w:w="3000"/>
            <w:tcMar>
              <w:top w:type="dxa" w:w="60"/>
              <w:left w:type="dxa" w:w="80"/>
              <w:bottom w:type="dxa" w:w="60"/>
              <w:right w:type="dxa" w:w="80"/>
            </w:tcMar>
          </w:tcPr>
          <w:p>
            <w:r>
              <w:rPr>
                <w:rFonts w:ascii="Calibri" w:cs="Calibri" w:eastAsia="Calibri" w:hAnsi="Calibri"/>
                <w:b w:val="false"/>
                <w:bCs w:val="false"/>
                <w:color w:val="000000"/>
                <w:sz w:val="18"/>
                <w:szCs w:val="18"/>
              </w:rPr>
              <w:t xml:space="preserve">Risk Readiness</w:t>
            </w:r>
          </w:p>
        </w:tc>
        <w:tc>
          <w:tcPr>
            <w:tcW w:type="dxa" w:w="7200"/>
            <w:tcMar>
              <w:top w:type="dxa" w:w="60"/>
              <w:left w:type="dxa" w:w="80"/>
              <w:bottom w:type="dxa" w:w="60"/>
              <w:right w:type="dxa" w:w="80"/>
            </w:tcMar>
          </w:tcPr>
          <w:p>
            <w:r>
              <w:rPr>
                <w:rFonts w:ascii="Calibri" w:cs="Calibri" w:eastAsia="Calibri" w:hAnsi="Calibri"/>
                <w:b w:val="false"/>
                <w:bCs w:val="false"/>
                <w:color w:val="000000"/>
                <w:sz w:val="18"/>
                <w:szCs w:val="18"/>
              </w:rPr>
              <w:t xml:space="preserve">All identified risks (§16) have a defined mitigation; none are unmitigated and unmonitored.</w:t>
            </w:r>
          </w:p>
        </w:tc>
      </w:tr>
      <w:tr>
        <w:tc>
          <w:tcPr>
            <w:tcW w:type="dxa" w:w="3000"/>
            <w:tcMar>
              <w:top w:type="dxa" w:w="60"/>
              <w:left w:type="dxa" w:w="80"/>
              <w:bottom w:type="dxa" w:w="60"/>
              <w:right w:type="dxa" w:w="80"/>
            </w:tcMar>
          </w:tcPr>
          <w:p>
            <w:r>
              <w:rPr>
                <w:rFonts w:ascii="Calibri" w:cs="Calibri" w:eastAsia="Calibri" w:hAnsi="Calibri"/>
                <w:b w:val="false"/>
                <w:bCs w:val="false"/>
                <w:color w:val="000000"/>
                <w:sz w:val="18"/>
                <w:szCs w:val="18"/>
              </w:rPr>
              <w:t xml:space="preserve">Architecture Readiness</w:t>
            </w:r>
          </w:p>
        </w:tc>
        <w:tc>
          <w:tcPr>
            <w:tcW w:type="dxa" w:w="7200"/>
            <w:tcMar>
              <w:top w:type="dxa" w:w="60"/>
              <w:left w:type="dxa" w:w="80"/>
              <w:bottom w:type="dxa" w:w="60"/>
              <w:right w:type="dxa" w:w="80"/>
            </w:tcMar>
          </w:tcPr>
          <w:p>
            <w:r>
              <w:rPr>
                <w:rFonts w:ascii="Calibri" w:cs="Calibri" w:eastAsia="Calibri" w:hAnsi="Calibri"/>
                <w:b w:val="false"/>
                <w:bCs w:val="false"/>
                <w:color w:val="000000"/>
                <w:sz w:val="18"/>
                <w:szCs w:val="18"/>
              </w:rPr>
              <w:t xml:space="preserve">Complete — ERP-01 Phase A.3 established full traceability (L1–L3 met) for every AR this plan executes against.</w:t>
            </w:r>
          </w:p>
        </w:tc>
      </w:tr>
    </w:tbl>
    <w:p>
      <w:pPr>
        <w:spacing w:after="160"/>
      </w:pPr>
      <w:r>
        <w:rPr>
          <w:rFonts w:ascii="Calibri" w:cs="Calibri" w:eastAsia="Calibri" w:hAnsi="Calibri"/>
          <w:b w:val="false"/>
          <w:bCs w:val="false"/>
          <w:i w:val="false"/>
          <w:iCs w:val="false"/>
          <w:sz w:val="21"/>
          <w:szCs w:val="21"/>
        </w:rPr>
        <w:t xml:space="preserve">Overall recommendation: READY WITH CONDITIONS. Wave 1 (WP-0002, WP-0006) may begin immediately. This plan is not fully executable until WP-0006 closes the ownership gap; until then it is accurately described as immediately startable, not fully executable.</w:t>
      </w:r>
    </w:p>
    <w:p>
      <w:pPr>
        <w:pStyle w:val="Heading1"/>
        <w:spacing w:after="200" w:before="400"/>
      </w:pPr>
      <w:r>
        <w:t xml:space="preserve">20. Implementation Constraints</w:t>
      </w:r>
    </w:p>
    <w:p>
      <w:pPr>
        <w:pStyle w:val="ListParagraph"/>
        <w:numPr>
          <w:ilvl w:val="0"/>
          <w:numId w:val="1"/>
        </w:numPr>
        <w:spacing w:after="80"/>
      </w:pPr>
      <w:r>
        <w:t xml:space="preserve">No dedicated engineering budget or cost baseline exists in any ERP-01 source document; this document does not invent one.</w:t>
      </w:r>
    </w:p>
    <w:p>
      <w:pPr>
        <w:pStyle w:val="ListParagraph"/>
        <w:numPr>
          <w:ilvl w:val="0"/>
          <w:numId w:val="1"/>
        </w:numPr>
        <w:spacing w:after="80"/>
      </w:pPr>
      <w:r>
        <w:t xml:space="preserve">WP-0003 cannot proceed without external row-count/growth data that has not yet been gathered.</w:t>
      </w:r>
    </w:p>
    <w:p>
      <w:pPr>
        <w:pStyle w:val="ListParagraph"/>
        <w:numPr>
          <w:ilvl w:val="0"/>
          <w:numId w:val="1"/>
        </w:numPr>
        <w:spacing w:after="80"/>
      </w:pPr>
      <w:r>
        <w:t xml:space="preserve">Portfolios 3–7 cannot be executed against because no Architecture Requirement or Governance Decision exists in those domains.</w:t>
      </w:r>
    </w:p>
    <w:p>
      <w:pPr>
        <w:pStyle w:val="ListParagraph"/>
        <w:numPr>
          <w:ilvl w:val="0"/>
          <w:numId w:val="1"/>
        </w:numPr>
        <w:spacing w:after="80"/>
      </w:pPr>
      <w:r>
        <w:t xml:space="preserve">No named owner currently exists for any governance role; execution of Wave 2 and beyond is constrained by this until WP-0006 completes.</w:t>
      </w:r>
    </w:p>
    <w:p>
      <w:pPr>
        <w:pStyle w:val="Heading1"/>
        <w:spacing w:after="200" w:before="400"/>
      </w:pPr>
      <w:r>
        <w:t xml:space="preserve">21. Portfolio KPIs</w:t>
      </w:r>
    </w:p>
    <w:p>
      <w:pPr>
        <w:spacing w:after="160"/>
      </w:pPr>
      <w:r>
        <w:rPr>
          <w:rFonts w:ascii="Calibri" w:cs="Calibri" w:eastAsia="Calibri" w:hAnsi="Calibri"/>
          <w:b w:val="false"/>
          <w:bCs w:val="false"/>
          <w:i w:val="false"/>
          <w:iCs w:val="false"/>
          <w:sz w:val="21"/>
          <w:szCs w:val="21"/>
        </w:rPr>
        <w:t xml:space="preserve">Reused exactly from ERP-01 Phase A.3 §10 / Phase B §11. No new KPI identifier is introduced.</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600"/>
        <w:gridCol w:w="3200"/>
        <w:gridCol w:w="1500"/>
      </w:tblGrid>
      <w:tr>
        <w:trPr>
          <w:tblHeader/>
        </w:trPr>
        <w:tc>
          <w:tcPr>
            <w:tcW w:type="dxa" w:w="11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KPI</w:t>
            </w:r>
          </w:p>
        </w:tc>
        <w:tc>
          <w:tcPr>
            <w:tcW w:type="dxa" w:w="26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Metric</w:t>
            </w:r>
          </w:p>
        </w:tc>
        <w:tc>
          <w:tcPr>
            <w:tcW w:type="dxa" w:w="26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Baseline</w:t>
            </w:r>
          </w:p>
        </w:tc>
        <w:tc>
          <w:tcPr>
            <w:tcW w:type="dxa" w:w="32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Target</w:t>
            </w:r>
          </w:p>
        </w:tc>
        <w:tc>
          <w:tcPr>
            <w:tcW w:type="dxa" w:w="15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Frequency</w:t>
            </w:r>
          </w:p>
        </w:tc>
      </w:tr>
      <w:tr>
        <w:tc>
          <w:tcPr>
            <w:tcW w:type="dxa" w:w="1100"/>
            <w:tcMar>
              <w:top w:type="dxa" w:w="60"/>
              <w:left w:type="dxa" w:w="80"/>
              <w:bottom w:type="dxa" w:w="60"/>
              <w:right w:type="dxa" w:w="80"/>
            </w:tcMar>
          </w:tcPr>
          <w:p>
            <w:r>
              <w:rPr>
                <w:rFonts w:ascii="Calibri" w:cs="Calibri" w:eastAsia="Calibri" w:hAnsi="Calibri"/>
                <w:b w:val="false"/>
                <w:bCs w:val="false"/>
                <w:color w:val="000000"/>
                <w:sz w:val="18"/>
                <w:szCs w:val="18"/>
              </w:rPr>
              <w:t xml:space="preserve">KPI-01</w:t>
            </w:r>
          </w:p>
        </w:tc>
        <w:tc>
          <w:tcPr>
            <w:tcW w:type="dxa" w:w="2600"/>
            <w:tcMar>
              <w:top w:type="dxa" w:w="60"/>
              <w:left w:type="dxa" w:w="80"/>
              <w:bottom w:type="dxa" w:w="60"/>
              <w:right w:type="dxa" w:w="80"/>
            </w:tcMar>
          </w:tcPr>
          <w:p>
            <w:r>
              <w:rPr>
                <w:rFonts w:ascii="Calibri" w:cs="Calibri" w:eastAsia="Calibri" w:hAnsi="Calibri"/>
                <w:b w:val="false"/>
                <w:bCs w:val="false"/>
                <w:color w:val="000000"/>
                <w:sz w:val="18"/>
                <w:szCs w:val="18"/>
              </w:rPr>
              <w:t xml:space="preserve">Architecture Conformance %</w:t>
            </w:r>
          </w:p>
        </w:tc>
        <w:tc>
          <w:tcPr>
            <w:tcW w:type="dxa" w:w="2600"/>
            <w:tcMar>
              <w:top w:type="dxa" w:w="60"/>
              <w:left w:type="dxa" w:w="80"/>
              <w:bottom w:type="dxa" w:w="60"/>
              <w:right w:type="dxa" w:w="80"/>
            </w:tcMar>
          </w:tcPr>
          <w:p>
            <w:r>
              <w:rPr>
                <w:rFonts w:ascii="Calibri" w:cs="Calibri" w:eastAsia="Calibri" w:hAnsi="Calibri"/>
                <w:b w:val="false"/>
                <w:bCs w:val="false"/>
                <w:color w:val="000000"/>
                <w:sz w:val="18"/>
                <w:szCs w:val="18"/>
              </w:rPr>
              <w:t xml:space="preserve">35/100</w:t>
            </w:r>
          </w:p>
        </w:tc>
        <w:tc>
          <w:tcPr>
            <w:tcW w:type="dxa" w:w="3200"/>
            <w:tcMar>
              <w:top w:type="dxa" w:w="60"/>
              <w:left w:type="dxa" w:w="80"/>
              <w:bottom w:type="dxa" w:w="60"/>
              <w:right w:type="dxa" w:w="80"/>
            </w:tcMar>
          </w:tcPr>
          <w:p>
            <w:r>
              <w:rPr>
                <w:rFonts w:ascii="Calibri" w:cs="Calibri" w:eastAsia="Calibri" w:hAnsi="Calibri"/>
                <w:b w:val="false"/>
                <w:bCs w:val="false"/>
                <w:color w:val="000000"/>
                <w:sz w:val="18"/>
                <w:szCs w:val="18"/>
              </w:rPr>
              <w:t xml:space="preserve">≥90 once WP-0001 completes</w:t>
            </w:r>
          </w:p>
        </w:tc>
        <w:tc>
          <w:tcPr>
            <w:tcW w:type="dxa" w:w="1500"/>
            <w:tcMar>
              <w:top w:type="dxa" w:w="60"/>
              <w:left w:type="dxa" w:w="80"/>
              <w:bottom w:type="dxa" w:w="60"/>
              <w:right w:type="dxa" w:w="80"/>
            </w:tcMar>
          </w:tcPr>
          <w:p>
            <w:r>
              <w:rPr>
                <w:rFonts w:ascii="Calibri" w:cs="Calibri" w:eastAsia="Calibri" w:hAnsi="Calibri"/>
                <w:b w:val="false"/>
                <w:bCs w:val="false"/>
                <w:color w:val="000000"/>
                <w:sz w:val="18"/>
                <w:szCs w:val="18"/>
              </w:rPr>
              <w:t xml:space="preserve">Per ERP phase</w:t>
            </w:r>
          </w:p>
        </w:tc>
      </w:tr>
      <w:tr>
        <w:tc>
          <w:tcPr>
            <w:tcW w:type="dxa" w:w="1100"/>
            <w:tcMar>
              <w:top w:type="dxa" w:w="60"/>
              <w:left w:type="dxa" w:w="80"/>
              <w:bottom w:type="dxa" w:w="60"/>
              <w:right w:type="dxa" w:w="80"/>
            </w:tcMar>
          </w:tcPr>
          <w:p>
            <w:r>
              <w:rPr>
                <w:rFonts w:ascii="Calibri" w:cs="Calibri" w:eastAsia="Calibri" w:hAnsi="Calibri"/>
                <w:b w:val="false"/>
                <w:bCs w:val="false"/>
                <w:color w:val="000000"/>
                <w:sz w:val="18"/>
                <w:szCs w:val="18"/>
              </w:rPr>
              <w:t xml:space="preserve">KPI-02</w:t>
            </w:r>
          </w:p>
        </w:tc>
        <w:tc>
          <w:tcPr>
            <w:tcW w:type="dxa" w:w="2600"/>
            <w:tcMar>
              <w:top w:type="dxa" w:w="60"/>
              <w:left w:type="dxa" w:w="80"/>
              <w:bottom w:type="dxa" w:w="60"/>
              <w:right w:type="dxa" w:w="80"/>
            </w:tcMar>
          </w:tcPr>
          <w:p>
            <w:r>
              <w:rPr>
                <w:rFonts w:ascii="Calibri" w:cs="Calibri" w:eastAsia="Calibri" w:hAnsi="Calibri"/>
                <w:b w:val="false"/>
                <w:bCs w:val="false"/>
                <w:color w:val="000000"/>
                <w:sz w:val="18"/>
                <w:szCs w:val="18"/>
              </w:rPr>
              <w:t xml:space="preserve">Documentation Accuracy %</w:t>
            </w:r>
          </w:p>
        </w:tc>
        <w:tc>
          <w:tcPr>
            <w:tcW w:type="dxa" w:w="2600"/>
            <w:tcMar>
              <w:top w:type="dxa" w:w="60"/>
              <w:left w:type="dxa" w:w="80"/>
              <w:bottom w:type="dxa" w:w="60"/>
              <w:right w:type="dxa" w:w="80"/>
            </w:tcMar>
          </w:tcPr>
          <w:p>
            <w:r>
              <w:rPr>
                <w:rFonts w:ascii="Calibri" w:cs="Calibri" w:eastAsia="Calibri" w:hAnsi="Calibri"/>
                <w:b w:val="false"/>
                <w:bCs w:val="false"/>
                <w:color w:val="000000"/>
                <w:sz w:val="18"/>
                <w:szCs w:val="18"/>
              </w:rPr>
              <w:t xml:space="preserve">30/100</w:t>
            </w:r>
          </w:p>
        </w:tc>
        <w:tc>
          <w:tcPr>
            <w:tcW w:type="dxa" w:w="3200"/>
            <w:tcMar>
              <w:top w:type="dxa" w:w="60"/>
              <w:left w:type="dxa" w:w="80"/>
              <w:bottom w:type="dxa" w:w="60"/>
              <w:right w:type="dxa" w:w="80"/>
            </w:tcMar>
          </w:tcPr>
          <w:p>
            <w:r>
              <w:rPr>
                <w:rFonts w:ascii="Calibri" w:cs="Calibri" w:eastAsia="Calibri" w:hAnsi="Calibri"/>
                <w:b w:val="false"/>
                <w:bCs w:val="false"/>
                <w:color w:val="000000"/>
                <w:sz w:val="18"/>
                <w:szCs w:val="18"/>
              </w:rPr>
              <w:t xml:space="preserve">100 on WP-0001 completion</w:t>
            </w:r>
          </w:p>
        </w:tc>
        <w:tc>
          <w:tcPr>
            <w:tcW w:type="dxa" w:w="1500"/>
            <w:tcMar>
              <w:top w:type="dxa" w:w="60"/>
              <w:left w:type="dxa" w:w="80"/>
              <w:bottom w:type="dxa" w:w="60"/>
              <w:right w:type="dxa" w:w="80"/>
            </w:tcMar>
          </w:tcPr>
          <w:p>
            <w:r>
              <w:rPr>
                <w:rFonts w:ascii="Calibri" w:cs="Calibri" w:eastAsia="Calibri" w:hAnsi="Calibri"/>
                <w:b w:val="false"/>
                <w:bCs w:val="false"/>
                <w:color w:val="000000"/>
                <w:sz w:val="18"/>
                <w:szCs w:val="18"/>
              </w:rPr>
              <w:t xml:space="preserve">One-time, then quarterly</w:t>
            </w:r>
          </w:p>
        </w:tc>
      </w:tr>
      <w:tr>
        <w:tc>
          <w:tcPr>
            <w:tcW w:type="dxa" w:w="1100"/>
            <w:tcMar>
              <w:top w:type="dxa" w:w="60"/>
              <w:left w:type="dxa" w:w="80"/>
              <w:bottom w:type="dxa" w:w="60"/>
              <w:right w:type="dxa" w:w="80"/>
            </w:tcMar>
          </w:tcPr>
          <w:p>
            <w:r>
              <w:rPr>
                <w:rFonts w:ascii="Calibri" w:cs="Calibri" w:eastAsia="Calibri" w:hAnsi="Calibri"/>
                <w:b w:val="false"/>
                <w:bCs w:val="false"/>
                <w:color w:val="000000"/>
                <w:sz w:val="18"/>
                <w:szCs w:val="18"/>
              </w:rPr>
              <w:t xml:space="preserve">KPI-03</w:t>
            </w:r>
          </w:p>
        </w:tc>
        <w:tc>
          <w:tcPr>
            <w:tcW w:type="dxa" w:w="2600"/>
            <w:tcMar>
              <w:top w:type="dxa" w:w="60"/>
              <w:left w:type="dxa" w:w="80"/>
              <w:bottom w:type="dxa" w:w="60"/>
              <w:right w:type="dxa" w:w="80"/>
            </w:tcMar>
          </w:tcPr>
          <w:p>
            <w:r>
              <w:rPr>
                <w:rFonts w:ascii="Calibri" w:cs="Calibri" w:eastAsia="Calibri" w:hAnsi="Calibri"/>
                <w:b w:val="false"/>
                <w:bCs w:val="false"/>
                <w:color w:val="000000"/>
                <w:sz w:val="18"/>
                <w:szCs w:val="18"/>
              </w:rPr>
              <w:t xml:space="preserve">Overall Governance Compliance %</w:t>
            </w:r>
          </w:p>
        </w:tc>
        <w:tc>
          <w:tcPr>
            <w:tcW w:type="dxa" w:w="2600"/>
            <w:tcMar>
              <w:top w:type="dxa" w:w="60"/>
              <w:left w:type="dxa" w:w="80"/>
              <w:bottom w:type="dxa" w:w="60"/>
              <w:right w:type="dxa" w:w="80"/>
            </w:tcMar>
          </w:tcPr>
          <w:p>
            <w:r>
              <w:rPr>
                <w:rFonts w:ascii="Calibri" w:cs="Calibri" w:eastAsia="Calibri" w:hAnsi="Calibri"/>
                <w:b w:val="false"/>
                <w:bCs w:val="false"/>
                <w:color w:val="000000"/>
                <w:sz w:val="18"/>
                <w:szCs w:val="18"/>
              </w:rPr>
              <w:t xml:space="preserve">48/100</w:t>
            </w:r>
          </w:p>
        </w:tc>
        <w:tc>
          <w:tcPr>
            <w:tcW w:type="dxa" w:w="3200"/>
            <w:tcMar>
              <w:top w:type="dxa" w:w="60"/>
              <w:left w:type="dxa" w:w="80"/>
              <w:bottom w:type="dxa" w:w="60"/>
              <w:right w:type="dxa" w:w="80"/>
            </w:tcMar>
          </w:tcPr>
          <w:p>
            <w:r>
              <w:rPr>
                <w:rFonts w:ascii="Calibri" w:cs="Calibri" w:eastAsia="Calibri" w:hAnsi="Calibri"/>
                <w:b w:val="false"/>
                <w:bCs w:val="false"/>
                <w:color w:val="000000"/>
                <w:sz w:val="18"/>
                <w:szCs w:val="18"/>
              </w:rPr>
              <w:t xml:space="preserve">≥70 once WP-0006 and WP-0001 complete</w:t>
            </w:r>
          </w:p>
        </w:tc>
        <w:tc>
          <w:tcPr>
            <w:tcW w:type="dxa" w:w="1500"/>
            <w:tcMar>
              <w:top w:type="dxa" w:w="60"/>
              <w:left w:type="dxa" w:w="80"/>
              <w:bottom w:type="dxa" w:w="60"/>
              <w:right w:type="dxa" w:w="80"/>
            </w:tcMar>
          </w:tcPr>
          <w:p>
            <w:r>
              <w:rPr>
                <w:rFonts w:ascii="Calibri" w:cs="Calibri" w:eastAsia="Calibri" w:hAnsi="Calibri"/>
                <w:b w:val="false"/>
                <w:bCs w:val="false"/>
                <w:color w:val="000000"/>
                <w:sz w:val="18"/>
                <w:szCs w:val="18"/>
              </w:rPr>
              <w:t xml:space="preserve">Quarterly</w:t>
            </w:r>
          </w:p>
        </w:tc>
      </w:tr>
      <w:tr>
        <w:tc>
          <w:tcPr>
            <w:tcW w:type="dxa" w:w="1100"/>
            <w:tcMar>
              <w:top w:type="dxa" w:w="60"/>
              <w:left w:type="dxa" w:w="80"/>
              <w:bottom w:type="dxa" w:w="60"/>
              <w:right w:type="dxa" w:w="80"/>
            </w:tcMar>
          </w:tcPr>
          <w:p>
            <w:r>
              <w:rPr>
                <w:rFonts w:ascii="Calibri" w:cs="Calibri" w:eastAsia="Calibri" w:hAnsi="Calibri"/>
                <w:b w:val="false"/>
                <w:bCs w:val="false"/>
                <w:color w:val="000000"/>
                <w:sz w:val="18"/>
                <w:szCs w:val="18"/>
              </w:rPr>
              <w:t xml:space="preserve">KPI-04</w:t>
            </w:r>
          </w:p>
        </w:tc>
        <w:tc>
          <w:tcPr>
            <w:tcW w:type="dxa" w:w="2600"/>
            <w:tcMar>
              <w:top w:type="dxa" w:w="60"/>
              <w:left w:type="dxa" w:w="80"/>
              <w:bottom w:type="dxa" w:w="60"/>
              <w:right w:type="dxa" w:w="80"/>
            </w:tcMar>
          </w:tcPr>
          <w:p>
            <w:r>
              <w:rPr>
                <w:rFonts w:ascii="Calibri" w:cs="Calibri" w:eastAsia="Calibri" w:hAnsi="Calibri"/>
                <w:b w:val="false"/>
                <w:bCs w:val="false"/>
                <w:color w:val="000000"/>
                <w:sz w:val="18"/>
                <w:szCs w:val="18"/>
              </w:rPr>
              <w:t xml:space="preserve">Approved Variances (count)</w:t>
            </w:r>
          </w:p>
        </w:tc>
        <w:tc>
          <w:tcPr>
            <w:tcW w:type="dxa" w:w="2600"/>
            <w:tcMar>
              <w:top w:type="dxa" w:w="60"/>
              <w:left w:type="dxa" w:w="80"/>
              <w:bottom w:type="dxa" w:w="60"/>
              <w:right w:type="dxa" w:w="80"/>
            </w:tcMar>
          </w:tcPr>
          <w:p>
            <w:r>
              <w:rPr>
                <w:rFonts w:ascii="Calibri" w:cs="Calibri" w:eastAsia="Calibri" w:hAnsi="Calibri"/>
                <w:b w:val="false"/>
                <w:bCs w:val="false"/>
                <w:color w:val="000000"/>
                <w:sz w:val="18"/>
                <w:szCs w:val="18"/>
              </w:rPr>
              <w:t xml:space="preserve">4</w:t>
            </w:r>
          </w:p>
        </w:tc>
        <w:tc>
          <w:tcPr>
            <w:tcW w:type="dxa" w:w="3200"/>
            <w:tcMar>
              <w:top w:type="dxa" w:w="60"/>
              <w:left w:type="dxa" w:w="80"/>
              <w:bottom w:type="dxa" w:w="60"/>
              <w:right w:type="dxa" w:w="80"/>
            </w:tcMar>
          </w:tcPr>
          <w:p>
            <w:r>
              <w:rPr>
                <w:rFonts w:ascii="Calibri" w:cs="Calibri" w:eastAsia="Calibri" w:hAnsi="Calibri"/>
                <w:b w:val="false"/>
                <w:bCs w:val="false"/>
                <w:color w:val="000000"/>
                <w:sz w:val="18"/>
                <w:szCs w:val="18"/>
              </w:rPr>
              <w:t xml:space="preserve">Stable or declining</w:t>
            </w:r>
          </w:p>
        </w:tc>
        <w:tc>
          <w:tcPr>
            <w:tcW w:type="dxa" w:w="1500"/>
            <w:tcMar>
              <w:top w:type="dxa" w:w="60"/>
              <w:left w:type="dxa" w:w="80"/>
              <w:bottom w:type="dxa" w:w="60"/>
              <w:right w:type="dxa" w:w="80"/>
            </w:tcMar>
          </w:tcPr>
          <w:p>
            <w:r>
              <w:rPr>
                <w:rFonts w:ascii="Calibri" w:cs="Calibri" w:eastAsia="Calibri" w:hAnsi="Calibri"/>
                <w:b w:val="false"/>
                <w:bCs w:val="false"/>
                <w:color w:val="000000"/>
                <w:sz w:val="18"/>
                <w:szCs w:val="18"/>
              </w:rPr>
              <w:t xml:space="preserve">Per review cycle</w:t>
            </w:r>
          </w:p>
        </w:tc>
      </w:tr>
      <w:tr>
        <w:tc>
          <w:tcPr>
            <w:tcW w:type="dxa" w:w="1100"/>
            <w:tcMar>
              <w:top w:type="dxa" w:w="60"/>
              <w:left w:type="dxa" w:w="80"/>
              <w:bottom w:type="dxa" w:w="60"/>
              <w:right w:type="dxa" w:w="80"/>
            </w:tcMar>
          </w:tcPr>
          <w:p>
            <w:r>
              <w:rPr>
                <w:rFonts w:ascii="Calibri" w:cs="Calibri" w:eastAsia="Calibri" w:hAnsi="Calibri"/>
                <w:b w:val="false"/>
                <w:bCs w:val="false"/>
                <w:color w:val="000000"/>
                <w:sz w:val="18"/>
                <w:szCs w:val="18"/>
              </w:rPr>
              <w:t xml:space="preserve">KPI-05</w:t>
            </w:r>
          </w:p>
        </w:tc>
        <w:tc>
          <w:tcPr>
            <w:tcW w:type="dxa" w:w="2600"/>
            <w:tcMar>
              <w:top w:type="dxa" w:w="60"/>
              <w:left w:type="dxa" w:w="80"/>
              <w:bottom w:type="dxa" w:w="60"/>
              <w:right w:type="dxa" w:w="80"/>
            </w:tcMar>
          </w:tcPr>
          <w:p>
            <w:r>
              <w:rPr>
                <w:rFonts w:ascii="Calibri" w:cs="Calibri" w:eastAsia="Calibri" w:hAnsi="Calibri"/>
                <w:b w:val="false"/>
                <w:bCs w:val="false"/>
                <w:color w:val="000000"/>
                <w:sz w:val="18"/>
                <w:szCs w:val="18"/>
              </w:rPr>
              <w:t xml:space="preserve">Deferred Decisions (count)</w:t>
            </w:r>
          </w:p>
        </w:tc>
        <w:tc>
          <w:tcPr>
            <w:tcW w:type="dxa" w:w="2600"/>
            <w:tcMar>
              <w:top w:type="dxa" w:w="60"/>
              <w:left w:type="dxa" w:w="80"/>
              <w:bottom w:type="dxa" w:w="60"/>
              <w:right w:type="dxa" w:w="80"/>
            </w:tcMar>
          </w:tcPr>
          <w:p>
            <w:r>
              <w:rPr>
                <w:rFonts w:ascii="Calibri" w:cs="Calibri" w:eastAsia="Calibri" w:hAnsi="Calibri"/>
                <w:b w:val="false"/>
                <w:bCs w:val="false"/>
                <w:color w:val="000000"/>
                <w:sz w:val="18"/>
                <w:szCs w:val="18"/>
              </w:rPr>
              <w:t xml:space="preserve">4</w:t>
            </w:r>
          </w:p>
        </w:tc>
        <w:tc>
          <w:tcPr>
            <w:tcW w:type="dxa" w:w="3200"/>
            <w:tcMar>
              <w:top w:type="dxa" w:w="60"/>
              <w:left w:type="dxa" w:w="80"/>
              <w:bottom w:type="dxa" w:w="60"/>
              <w:right w:type="dxa" w:w="80"/>
            </w:tcMar>
          </w:tcPr>
          <w:p>
            <w:r>
              <w:rPr>
                <w:rFonts w:ascii="Calibri" w:cs="Calibri" w:eastAsia="Calibri" w:hAnsi="Calibri"/>
                <w:b w:val="false"/>
                <w:bCs w:val="false"/>
                <w:color w:val="000000"/>
                <w:sz w:val="18"/>
                <w:szCs w:val="18"/>
              </w:rPr>
              <w:t xml:space="preserve">Declining as triggers fire</w:t>
            </w:r>
          </w:p>
        </w:tc>
        <w:tc>
          <w:tcPr>
            <w:tcW w:type="dxa" w:w="1500"/>
            <w:tcMar>
              <w:top w:type="dxa" w:w="60"/>
              <w:left w:type="dxa" w:w="80"/>
              <w:bottom w:type="dxa" w:w="60"/>
              <w:right w:type="dxa" w:w="80"/>
            </w:tcMar>
          </w:tcPr>
          <w:p>
            <w:r>
              <w:rPr>
                <w:rFonts w:ascii="Calibri" w:cs="Calibri" w:eastAsia="Calibri" w:hAnsi="Calibri"/>
                <w:b w:val="false"/>
                <w:bCs w:val="false"/>
                <w:color w:val="000000"/>
                <w:sz w:val="18"/>
                <w:szCs w:val="18"/>
              </w:rPr>
              <w:t xml:space="preserve">Quarterly</w:t>
            </w:r>
          </w:p>
        </w:tc>
      </w:tr>
      <w:tr>
        <w:tc>
          <w:tcPr>
            <w:tcW w:type="dxa" w:w="1100"/>
            <w:tcMar>
              <w:top w:type="dxa" w:w="60"/>
              <w:left w:type="dxa" w:w="80"/>
              <w:bottom w:type="dxa" w:w="60"/>
              <w:right w:type="dxa" w:w="80"/>
            </w:tcMar>
          </w:tcPr>
          <w:p>
            <w:r>
              <w:rPr>
                <w:rFonts w:ascii="Calibri" w:cs="Calibri" w:eastAsia="Calibri" w:hAnsi="Calibri"/>
                <w:b w:val="false"/>
                <w:bCs w:val="false"/>
                <w:color w:val="000000"/>
                <w:sz w:val="18"/>
                <w:szCs w:val="18"/>
              </w:rPr>
              <w:t xml:space="preserve">KPI-06</w:t>
            </w:r>
          </w:p>
        </w:tc>
        <w:tc>
          <w:tcPr>
            <w:tcW w:type="dxa" w:w="2600"/>
            <w:tcMar>
              <w:top w:type="dxa" w:w="60"/>
              <w:left w:type="dxa" w:w="80"/>
              <w:bottom w:type="dxa" w:w="60"/>
              <w:right w:type="dxa" w:w="80"/>
            </w:tcMar>
          </w:tcPr>
          <w:p>
            <w:r>
              <w:rPr>
                <w:rFonts w:ascii="Calibri" w:cs="Calibri" w:eastAsia="Calibri" w:hAnsi="Calibri"/>
                <w:b w:val="false"/>
                <w:bCs w:val="false"/>
                <w:color w:val="000000"/>
                <w:sz w:val="18"/>
                <w:szCs w:val="18"/>
              </w:rPr>
              <w:t xml:space="preserve">RLS Coverage %</w:t>
            </w:r>
          </w:p>
        </w:tc>
        <w:tc>
          <w:tcPr>
            <w:tcW w:type="dxa" w:w="2600"/>
            <w:tcMar>
              <w:top w:type="dxa" w:w="60"/>
              <w:left w:type="dxa" w:w="80"/>
              <w:bottom w:type="dxa" w:w="60"/>
              <w:right w:type="dxa" w:w="80"/>
            </w:tcMar>
          </w:tcPr>
          <w:p>
            <w:r>
              <w:rPr>
                <w:rFonts w:ascii="Calibri" w:cs="Calibri" w:eastAsia="Calibri" w:hAnsi="Calibri"/>
                <w:b w:val="false"/>
                <w:bCs w:val="false"/>
                <w:color w:val="000000"/>
                <w:sz w:val="18"/>
                <w:szCs w:val="18"/>
              </w:rPr>
              <w:t xml:space="preserve">Confirmed on 2 tables; unverified elsewhere</w:t>
            </w:r>
          </w:p>
        </w:tc>
        <w:tc>
          <w:tcPr>
            <w:tcW w:type="dxa" w:w="3200"/>
            <w:tcMar>
              <w:top w:type="dxa" w:w="60"/>
              <w:left w:type="dxa" w:w="80"/>
              <w:bottom w:type="dxa" w:w="60"/>
              <w:right w:type="dxa" w:w="80"/>
            </w:tcMar>
          </w:tcPr>
          <w:p>
            <w:r>
              <w:rPr>
                <w:rFonts w:ascii="Calibri" w:cs="Calibri" w:eastAsia="Calibri" w:hAnsi="Calibri"/>
                <w:b w:val="false"/>
                <w:bCs w:val="false"/>
                <w:color w:val="000000"/>
                <w:sz w:val="18"/>
                <w:szCs w:val="18"/>
              </w:rPr>
              <w:t xml:space="preserve">100% confirmed</w:t>
            </w:r>
          </w:p>
        </w:tc>
        <w:tc>
          <w:tcPr>
            <w:tcW w:type="dxa" w:w="1500"/>
            <w:tcMar>
              <w:top w:type="dxa" w:w="60"/>
              <w:left w:type="dxa" w:w="80"/>
              <w:bottom w:type="dxa" w:w="60"/>
              <w:right w:type="dxa" w:w="80"/>
            </w:tcMar>
          </w:tcPr>
          <w:p>
            <w:r>
              <w:rPr>
                <w:rFonts w:ascii="Calibri" w:cs="Calibri" w:eastAsia="Calibri" w:hAnsi="Calibri"/>
                <w:b w:val="false"/>
                <w:bCs w:val="false"/>
                <w:color w:val="000000"/>
                <w:sz w:val="18"/>
                <w:szCs w:val="18"/>
              </w:rPr>
              <w:t xml:space="preserve">Immediate, then per-release</w:t>
            </w:r>
          </w:p>
        </w:tc>
      </w:tr>
      <w:tr>
        <w:tc>
          <w:tcPr>
            <w:tcW w:type="dxa" w:w="1100"/>
            <w:tcMar>
              <w:top w:type="dxa" w:w="60"/>
              <w:left w:type="dxa" w:w="80"/>
              <w:bottom w:type="dxa" w:w="60"/>
              <w:right w:type="dxa" w:w="80"/>
            </w:tcMar>
          </w:tcPr>
          <w:p>
            <w:r>
              <w:rPr>
                <w:rFonts w:ascii="Calibri" w:cs="Calibri" w:eastAsia="Calibri" w:hAnsi="Calibri"/>
                <w:b w:val="false"/>
                <w:bCs w:val="false"/>
                <w:color w:val="000000"/>
                <w:sz w:val="18"/>
                <w:szCs w:val="18"/>
              </w:rPr>
              <w:t xml:space="preserve">KPI-07</w:t>
            </w:r>
          </w:p>
        </w:tc>
        <w:tc>
          <w:tcPr>
            <w:tcW w:type="dxa" w:w="2600"/>
            <w:tcMar>
              <w:top w:type="dxa" w:w="60"/>
              <w:left w:type="dxa" w:w="80"/>
              <w:bottom w:type="dxa" w:w="60"/>
              <w:right w:type="dxa" w:w="80"/>
            </w:tcMar>
          </w:tcPr>
          <w:p>
            <w:r>
              <w:rPr>
                <w:rFonts w:ascii="Calibri" w:cs="Calibri" w:eastAsia="Calibri" w:hAnsi="Calibri"/>
                <w:b w:val="false"/>
                <w:bCs w:val="false"/>
                <w:color w:val="000000"/>
                <w:sz w:val="18"/>
                <w:szCs w:val="18"/>
              </w:rPr>
              <w:t xml:space="preserve">Governance Decision Traceability %</w:t>
            </w:r>
          </w:p>
        </w:tc>
        <w:tc>
          <w:tcPr>
            <w:tcW w:type="dxa" w:w="2600"/>
            <w:tcMar>
              <w:top w:type="dxa" w:w="60"/>
              <w:left w:type="dxa" w:w="80"/>
              <w:bottom w:type="dxa" w:w="60"/>
              <w:right w:type="dxa" w:w="80"/>
            </w:tcMar>
          </w:tcPr>
          <w:p>
            <w:r>
              <w:rPr>
                <w:rFonts w:ascii="Calibri" w:cs="Calibri" w:eastAsia="Calibri" w:hAnsi="Calibri"/>
                <w:b w:val="false"/>
                <w:bCs w:val="false"/>
                <w:color w:val="000000"/>
                <w:sz w:val="18"/>
                <w:szCs w:val="18"/>
              </w:rPr>
              <w:t xml:space="preserve">70/100</w:t>
            </w:r>
          </w:p>
        </w:tc>
        <w:tc>
          <w:tcPr>
            <w:tcW w:type="dxa" w:w="3200"/>
            <w:tcMar>
              <w:top w:type="dxa" w:w="60"/>
              <w:left w:type="dxa" w:w="80"/>
              <w:bottom w:type="dxa" w:w="60"/>
              <w:right w:type="dxa" w:w="80"/>
            </w:tcMar>
          </w:tcPr>
          <w:p>
            <w:r>
              <w:rPr>
                <w:rFonts w:ascii="Calibri" w:cs="Calibri" w:eastAsia="Calibri" w:hAnsi="Calibri"/>
                <w:b w:val="false"/>
                <w:bCs w:val="false"/>
                <w:color w:val="000000"/>
                <w:sz w:val="18"/>
                <w:szCs w:val="18"/>
              </w:rPr>
              <w:t xml:space="preserve">100</w:t>
            </w:r>
          </w:p>
        </w:tc>
        <w:tc>
          <w:tcPr>
            <w:tcW w:type="dxa" w:w="1500"/>
            <w:tcMar>
              <w:top w:type="dxa" w:w="60"/>
              <w:left w:type="dxa" w:w="80"/>
              <w:bottom w:type="dxa" w:w="60"/>
              <w:right w:type="dxa" w:w="80"/>
            </w:tcMar>
          </w:tcPr>
          <w:p>
            <w:r>
              <w:rPr>
                <w:rFonts w:ascii="Calibri" w:cs="Calibri" w:eastAsia="Calibri" w:hAnsi="Calibri"/>
                <w:b w:val="false"/>
                <w:bCs w:val="false"/>
                <w:color w:val="000000"/>
                <w:sz w:val="18"/>
                <w:szCs w:val="18"/>
              </w:rPr>
              <w:t xml:space="preserve">Per ERP phase</w:t>
            </w:r>
          </w:p>
        </w:tc>
      </w:tr>
      <w:tr>
        <w:tc>
          <w:tcPr>
            <w:tcW w:type="dxa" w:w="1100"/>
            <w:tcMar>
              <w:top w:type="dxa" w:w="60"/>
              <w:left w:type="dxa" w:w="80"/>
              <w:bottom w:type="dxa" w:w="60"/>
              <w:right w:type="dxa" w:w="80"/>
            </w:tcMar>
          </w:tcPr>
          <w:p>
            <w:r>
              <w:rPr>
                <w:rFonts w:ascii="Calibri" w:cs="Calibri" w:eastAsia="Calibri" w:hAnsi="Calibri"/>
                <w:b w:val="false"/>
                <w:bCs w:val="false"/>
                <w:color w:val="000000"/>
                <w:sz w:val="18"/>
                <w:szCs w:val="18"/>
              </w:rPr>
              <w:t xml:space="preserve">KPI-08</w:t>
            </w:r>
          </w:p>
        </w:tc>
        <w:tc>
          <w:tcPr>
            <w:tcW w:type="dxa" w:w="2600"/>
            <w:tcMar>
              <w:top w:type="dxa" w:w="60"/>
              <w:left w:type="dxa" w:w="80"/>
              <w:bottom w:type="dxa" w:w="60"/>
              <w:right w:type="dxa" w:w="80"/>
            </w:tcMar>
          </w:tcPr>
          <w:p>
            <w:r>
              <w:rPr>
                <w:rFonts w:ascii="Calibri" w:cs="Calibri" w:eastAsia="Calibri" w:hAnsi="Calibri"/>
                <w:b w:val="false"/>
                <w:bCs w:val="false"/>
                <w:color w:val="000000"/>
                <w:sz w:val="18"/>
                <w:szCs w:val="18"/>
              </w:rPr>
              <w:t xml:space="preserve">Ownership Assignment %</w:t>
            </w:r>
          </w:p>
        </w:tc>
        <w:tc>
          <w:tcPr>
            <w:tcW w:type="dxa" w:w="2600"/>
            <w:tcMar>
              <w:top w:type="dxa" w:w="60"/>
              <w:left w:type="dxa" w:w="80"/>
              <w:bottom w:type="dxa" w:w="60"/>
              <w:right w:type="dxa" w:w="80"/>
            </w:tcMar>
          </w:tcPr>
          <w:p>
            <w:r>
              <w:rPr>
                <w:rFonts w:ascii="Calibri" w:cs="Calibri" w:eastAsia="Calibri" w:hAnsi="Calibri"/>
                <w:b w:val="false"/>
                <w:bCs w:val="false"/>
                <w:color w:val="000000"/>
                <w:sz w:val="18"/>
                <w:szCs w:val="18"/>
              </w:rPr>
              <w:t xml:space="preserve">0%</w:t>
            </w:r>
          </w:p>
        </w:tc>
        <w:tc>
          <w:tcPr>
            <w:tcW w:type="dxa" w:w="3200"/>
            <w:tcMar>
              <w:top w:type="dxa" w:w="60"/>
              <w:left w:type="dxa" w:w="80"/>
              <w:bottom w:type="dxa" w:w="60"/>
              <w:right w:type="dxa" w:w="80"/>
            </w:tcMar>
          </w:tcPr>
          <w:p>
            <w:r>
              <w:rPr>
                <w:rFonts w:ascii="Calibri" w:cs="Calibri" w:eastAsia="Calibri" w:hAnsi="Calibri"/>
                <w:b w:val="false"/>
                <w:bCs w:val="false"/>
                <w:color w:val="000000"/>
                <w:sz w:val="18"/>
                <w:szCs w:val="18"/>
              </w:rPr>
              <w:t xml:space="preserve">100% on WP-0006 completion</w:t>
            </w:r>
          </w:p>
        </w:tc>
        <w:tc>
          <w:tcPr>
            <w:tcW w:type="dxa" w:w="1500"/>
            <w:tcMar>
              <w:top w:type="dxa" w:w="60"/>
              <w:left w:type="dxa" w:w="80"/>
              <w:bottom w:type="dxa" w:w="60"/>
              <w:right w:type="dxa" w:w="80"/>
            </w:tcMar>
          </w:tcPr>
          <w:p>
            <w:r>
              <w:rPr>
                <w:rFonts w:ascii="Calibri" w:cs="Calibri" w:eastAsia="Calibri" w:hAnsi="Calibri"/>
                <w:b w:val="false"/>
                <w:bCs w:val="false"/>
                <w:color w:val="000000"/>
                <w:sz w:val="18"/>
                <w:szCs w:val="18"/>
              </w:rPr>
              <w:t xml:space="preserve">Immediate</w:t>
            </w:r>
          </w:p>
        </w:tc>
      </w:tr>
      <w:tr>
        <w:tc>
          <w:tcPr>
            <w:tcW w:type="dxa" w:w="1100"/>
            <w:tcMar>
              <w:top w:type="dxa" w:w="60"/>
              <w:left w:type="dxa" w:w="80"/>
              <w:bottom w:type="dxa" w:w="60"/>
              <w:right w:type="dxa" w:w="80"/>
            </w:tcMar>
          </w:tcPr>
          <w:p>
            <w:r>
              <w:rPr>
                <w:rFonts w:ascii="Calibri" w:cs="Calibri" w:eastAsia="Calibri" w:hAnsi="Calibri"/>
                <w:b w:val="false"/>
                <w:bCs w:val="false"/>
                <w:color w:val="000000"/>
                <w:sz w:val="18"/>
                <w:szCs w:val="18"/>
              </w:rPr>
              <w:t xml:space="preserve">KPI-09</w:t>
            </w:r>
          </w:p>
        </w:tc>
        <w:tc>
          <w:tcPr>
            <w:tcW w:type="dxa" w:w="2600"/>
            <w:tcMar>
              <w:top w:type="dxa" w:w="60"/>
              <w:left w:type="dxa" w:w="80"/>
              <w:bottom w:type="dxa" w:w="60"/>
              <w:right w:type="dxa" w:w="80"/>
            </w:tcMar>
          </w:tcPr>
          <w:p>
            <w:r>
              <w:rPr>
                <w:rFonts w:ascii="Calibri" w:cs="Calibri" w:eastAsia="Calibri" w:hAnsi="Calibri"/>
                <w:b w:val="false"/>
                <w:bCs w:val="false"/>
                <w:color w:val="000000"/>
                <w:sz w:val="18"/>
                <w:szCs w:val="18"/>
              </w:rPr>
              <w:t xml:space="preserve">Technical Debt by Class</w:t>
            </w:r>
          </w:p>
        </w:tc>
        <w:tc>
          <w:tcPr>
            <w:tcW w:type="dxa" w:w="2600"/>
            <w:tcMar>
              <w:top w:type="dxa" w:w="60"/>
              <w:left w:type="dxa" w:w="80"/>
              <w:bottom w:type="dxa" w:w="60"/>
              <w:right w:type="dxa" w:w="80"/>
            </w:tcMar>
          </w:tcPr>
          <w:p>
            <w:r>
              <w:rPr>
                <w:rFonts w:ascii="Calibri" w:cs="Calibri" w:eastAsia="Calibri" w:hAnsi="Calibri"/>
                <w:b w:val="false"/>
                <w:bCs w:val="false"/>
                <w:color w:val="000000"/>
                <w:sz w:val="18"/>
                <w:szCs w:val="18"/>
              </w:rPr>
              <w:t xml:space="preserve">1/1/1/1 (Crit/Strat/Tact/Accept)</w:t>
            </w:r>
          </w:p>
        </w:tc>
        <w:tc>
          <w:tcPr>
            <w:tcW w:type="dxa" w:w="3200"/>
            <w:tcMar>
              <w:top w:type="dxa" w:w="60"/>
              <w:left w:type="dxa" w:w="80"/>
              <w:bottom w:type="dxa" w:w="60"/>
              <w:right w:type="dxa" w:w="80"/>
            </w:tcMar>
          </w:tcPr>
          <w:p>
            <w:r>
              <w:rPr>
                <w:rFonts w:ascii="Calibri" w:cs="Calibri" w:eastAsia="Calibri" w:hAnsi="Calibri"/>
                <w:b w:val="false"/>
                <w:bCs w:val="false"/>
                <w:color w:val="000000"/>
                <w:sz w:val="18"/>
                <w:szCs w:val="18"/>
              </w:rPr>
              <w:t xml:space="preserve">Critical → 0 on WP-0002 completion</w:t>
            </w:r>
          </w:p>
        </w:tc>
        <w:tc>
          <w:tcPr>
            <w:tcW w:type="dxa" w:w="1500"/>
            <w:tcMar>
              <w:top w:type="dxa" w:w="60"/>
              <w:left w:type="dxa" w:w="80"/>
              <w:bottom w:type="dxa" w:w="60"/>
              <w:right w:type="dxa" w:w="80"/>
            </w:tcMar>
          </w:tcPr>
          <w:p>
            <w:r>
              <w:rPr>
                <w:rFonts w:ascii="Calibri" w:cs="Calibri" w:eastAsia="Calibri" w:hAnsi="Calibri"/>
                <w:b w:val="false"/>
                <w:bCs w:val="false"/>
                <w:color w:val="000000"/>
                <w:sz w:val="18"/>
                <w:szCs w:val="18"/>
              </w:rPr>
              <w:t xml:space="preserve">Immediate then quarterly</w:t>
            </w:r>
          </w:p>
        </w:tc>
      </w:tr>
      <w:tr>
        <w:tc>
          <w:tcPr>
            <w:tcW w:type="dxa" w:w="1100"/>
            <w:tcMar>
              <w:top w:type="dxa" w:w="60"/>
              <w:left w:type="dxa" w:w="80"/>
              <w:bottom w:type="dxa" w:w="60"/>
              <w:right w:type="dxa" w:w="80"/>
            </w:tcMar>
          </w:tcPr>
          <w:p>
            <w:r>
              <w:rPr>
                <w:rFonts w:ascii="Calibri" w:cs="Calibri" w:eastAsia="Calibri" w:hAnsi="Calibri"/>
                <w:b w:val="false"/>
                <w:bCs w:val="false"/>
                <w:color w:val="000000"/>
                <w:sz w:val="18"/>
                <w:szCs w:val="18"/>
              </w:rPr>
              <w:t xml:space="preserve">KPI-10</w:t>
            </w:r>
          </w:p>
        </w:tc>
        <w:tc>
          <w:tcPr>
            <w:tcW w:type="dxa" w:w="2600"/>
            <w:tcMar>
              <w:top w:type="dxa" w:w="60"/>
              <w:left w:type="dxa" w:w="80"/>
              <w:bottom w:type="dxa" w:w="60"/>
              <w:right w:type="dxa" w:w="80"/>
            </w:tcMar>
          </w:tcPr>
          <w:p>
            <w:r>
              <w:rPr>
                <w:rFonts w:ascii="Calibri" w:cs="Calibri" w:eastAsia="Calibri" w:hAnsi="Calibri"/>
                <w:b w:val="false"/>
                <w:bCs w:val="false"/>
                <w:color w:val="000000"/>
                <w:sz w:val="18"/>
                <w:szCs w:val="18"/>
              </w:rPr>
              <w:t xml:space="preserve">Architecture Review SLA</w:t>
            </w:r>
          </w:p>
        </w:tc>
        <w:tc>
          <w:tcPr>
            <w:tcW w:type="dxa" w:w="2600"/>
            <w:tcMar>
              <w:top w:type="dxa" w:w="60"/>
              <w:left w:type="dxa" w:w="80"/>
              <w:bottom w:type="dxa" w:w="60"/>
              <w:right w:type="dxa" w:w="80"/>
            </w:tcMar>
          </w:tcPr>
          <w:p>
            <w:r>
              <w:rPr>
                <w:rFonts w:ascii="Calibri" w:cs="Calibri" w:eastAsia="Calibri" w:hAnsi="Calibri"/>
                <w:b w:val="false"/>
                <w:bCs w:val="false"/>
                <w:color w:val="000000"/>
                <w:sz w:val="18"/>
                <w:szCs w:val="18"/>
              </w:rPr>
              <w:t xml:space="preserve">Not yet defined</w:t>
            </w:r>
          </w:p>
        </w:tc>
        <w:tc>
          <w:tcPr>
            <w:tcW w:type="dxa" w:w="3200"/>
            <w:tcMar>
              <w:top w:type="dxa" w:w="60"/>
              <w:left w:type="dxa" w:w="80"/>
              <w:bottom w:type="dxa" w:w="60"/>
              <w:right w:type="dxa" w:w="80"/>
            </w:tcMar>
          </w:tcPr>
          <w:p>
            <w:r>
              <w:rPr>
                <w:rFonts w:ascii="Calibri" w:cs="Calibri" w:eastAsia="Calibri" w:hAnsi="Calibri"/>
                <w:b w:val="false"/>
                <w:bCs w:val="false"/>
                <w:color w:val="000000"/>
                <w:sz w:val="18"/>
                <w:szCs w:val="18"/>
              </w:rPr>
              <w:t xml:space="preserve">Quarterly trigger cadence adopted</w:t>
            </w:r>
          </w:p>
        </w:tc>
        <w:tc>
          <w:tcPr>
            <w:tcW w:type="dxa" w:w="1500"/>
            <w:tcMar>
              <w:top w:type="dxa" w:w="60"/>
              <w:left w:type="dxa" w:w="80"/>
              <w:bottom w:type="dxa" w:w="60"/>
              <w:right w:type="dxa" w:w="80"/>
            </w:tcMar>
          </w:tcPr>
          <w:p>
            <w:r>
              <w:rPr>
                <w:rFonts w:ascii="Calibri" w:cs="Calibri" w:eastAsia="Calibri" w:hAnsi="Calibri"/>
                <w:b w:val="false"/>
                <w:bCs w:val="false"/>
                <w:color w:val="000000"/>
                <w:sz w:val="18"/>
                <w:szCs w:val="18"/>
              </w:rPr>
              <w:t xml:space="preserve">Quarterly</w:t>
            </w:r>
          </w:p>
        </w:tc>
      </w:tr>
    </w:tbl>
    <w:p>
      <w:pPr>
        <w:pStyle w:val="Heading1"/>
        <w:spacing w:after="200" w:before="400"/>
      </w:pPr>
      <w:r>
        <w:t xml:space="preserve">22. Execution Reporting Model and Evidence Collection Strategy</w:t>
      </w:r>
    </w:p>
    <w:p>
      <w:pPr>
        <w:spacing w:after="160"/>
      </w:pPr>
      <w:r>
        <w:rPr>
          <w:rFonts w:ascii="Calibri" w:cs="Calibri" w:eastAsia="Calibri" w:hAnsi="Calibri"/>
          <w:b w:val="false"/>
          <w:bCs w:val="false"/>
          <w:i w:val="false"/>
          <w:iCs w:val="false"/>
          <w:sz w:val="21"/>
          <w:szCs w:val="21"/>
        </w:rPr>
        <w:t xml:space="preserve">Each Work Package's Current Status will be updated in this document only upon receipt of the Planned Evidence specified in §9's execution plan table — never upon verbal confirmation, calendar elapse, or inference. The evidence collection method for each Work Package is fixed at the Wave-1/Wave-2 planning stage (this document) and is not to be substituted after execution begins without a logged variance.</w:t>
      </w:r>
    </w:p>
    <w:p>
      <w:pPr>
        <w:pStyle w:val="ListParagraph"/>
        <w:numPr>
          <w:ilvl w:val="0"/>
          <w:numId w:val="1"/>
        </w:numPr>
        <w:spacing w:after="80"/>
      </w:pPr>
      <w:r>
        <w:t xml:space="preserve">WP-0002: written RLS status and policy list for every student-owned table.</w:t>
      </w:r>
    </w:p>
    <w:p>
      <w:pPr>
        <w:pStyle w:val="ListParagraph"/>
        <w:numPr>
          <w:ilvl w:val="0"/>
          <w:numId w:val="1"/>
        </w:numPr>
        <w:spacing w:after="80"/>
      </w:pPr>
      <w:r>
        <w:t xml:space="preserve">WP-0006: owner field populated against every EGD/WP in the Governance Decision Register.</w:t>
      </w:r>
    </w:p>
    <w:p>
      <w:pPr>
        <w:pStyle w:val="ListParagraph"/>
        <w:numPr>
          <w:ilvl w:val="0"/>
          <w:numId w:val="1"/>
        </w:numPr>
        <w:spacing w:after="80"/>
      </w:pPr>
      <w:r>
        <w:t xml:space="preserve">WP-0001: table inventory diff against the live schema, zero discrepancies.</w:t>
      </w:r>
    </w:p>
    <w:p>
      <w:pPr>
        <w:pStyle w:val="ListParagraph"/>
        <w:numPr>
          <w:ilvl w:val="0"/>
          <w:numId w:val="1"/>
        </w:numPr>
        <w:spacing w:after="80"/>
      </w:pPr>
      <w:r>
        <w:t xml:space="preserve">WP-0004: per-release automated denormalization check output.</w:t>
      </w:r>
    </w:p>
    <w:p>
      <w:pPr>
        <w:pStyle w:val="ListParagraph"/>
        <w:numPr>
          <w:ilvl w:val="0"/>
          <w:numId w:val="1"/>
        </w:numPr>
        <w:spacing w:after="80"/>
      </w:pPr>
      <w:r>
        <w:t xml:space="preserve">WP-0005: column-level access decision record for cognitive raw-response data.</w:t>
      </w:r>
    </w:p>
    <w:p>
      <w:pPr>
        <w:pStyle w:val="ListParagraph"/>
        <w:numPr>
          <w:ilvl w:val="0"/>
          <w:numId w:val="1"/>
        </w:numPr>
        <w:spacing w:after="80"/>
      </w:pPr>
      <w:r>
        <w:t xml:space="preserve">WP-0003: quarterly row-count/latency check output, once the EGD-0004 trigger fires.</w:t>
      </w:r>
    </w:p>
    <w:p>
      <w:pPr>
        <w:pStyle w:val="Heading1"/>
        <w:spacing w:after="200" w:before="400"/>
      </w:pPr>
      <w:r>
        <w:t xml:space="preserve">23. Execution Traceability Model</w:t>
      </w:r>
    </w:p>
    <w:p>
      <w:pPr>
        <w:spacing w:after="160"/>
      </w:pPr>
      <w:r>
        <w:rPr>
          <w:rFonts w:ascii="Calibri" w:cs="Calibri" w:eastAsia="Calibri" w:hAnsi="Calibri"/>
          <w:b w:val="false"/>
          <w:bCs w:val="false"/>
          <w:i w:val="false"/>
          <w:iCs w:val="false"/>
          <w:sz w:val="21"/>
          <w:szCs w:val="21"/>
        </w:rPr>
        <w:t xml:space="preserve">Complete chain, maintained without a broken link:</w:t>
      </w:r>
    </w:p>
    <w:p>
      <w:pPr>
        <w:spacing w:after="160"/>
      </w:pPr>
      <w:r>
        <w:rPr>
          <w:rFonts w:ascii="Calibri" w:cs="Calibri" w:eastAsia="Calibri" w:hAnsi="Calibri"/>
          <w:b w:val="false"/>
          <w:bCs w:val="false"/>
          <w:i/>
          <w:iCs/>
          <w:sz w:val="21"/>
          <w:szCs w:val="21"/>
        </w:rPr>
        <w:t xml:space="preserve">Architecture Requirement (AR) → Enterprise Governance Decision (EGD) → Enterprise Resolution (ER) → Work Package (WP) → Wave → Portfolio → Execution Activity → Implementation Evidence → Verification → Acceptance → Release.</w:t>
      </w:r>
    </w:p>
    <w:tbl>
      <w:tblPr>
        <w:tblW w:type="dxa" w:w="1180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2200"/>
        <w:gridCol w:w="900"/>
        <w:gridCol w:w="2600"/>
        <w:gridCol w:w="3500"/>
      </w:tblGrid>
      <w:tr>
        <w:trPr>
          <w:tblHeader/>
        </w:trPr>
        <w:tc>
          <w:tcPr>
            <w:tcW w:type="dxa" w:w="13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AR</w:t>
            </w:r>
          </w:p>
        </w:tc>
        <w:tc>
          <w:tcPr>
            <w:tcW w:type="dxa" w:w="13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EGD</w:t>
            </w:r>
          </w:p>
        </w:tc>
        <w:tc>
          <w:tcPr>
            <w:tcW w:type="dxa" w:w="22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WP</w:t>
            </w:r>
          </w:p>
        </w:tc>
        <w:tc>
          <w:tcPr>
            <w:tcW w:type="dxa" w:w="9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Portfolio</w:t>
            </w:r>
          </w:p>
        </w:tc>
        <w:tc>
          <w:tcPr>
            <w:tcW w:type="dxa" w:w="26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Wave / Status</w:t>
            </w:r>
          </w:p>
        </w:tc>
        <w:tc>
          <w:tcPr>
            <w:tcW w:type="dxa" w:w="35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Owner (Role)</w:t>
            </w:r>
          </w:p>
        </w:tc>
      </w:tr>
      <w:tr>
        <w:tc>
          <w:tcPr>
            <w:tcW w:type="dxa" w:w="1300"/>
            <w:tcMar>
              <w:top w:type="dxa" w:w="60"/>
              <w:left w:type="dxa" w:w="80"/>
              <w:bottom w:type="dxa" w:w="60"/>
              <w:right w:type="dxa" w:w="80"/>
            </w:tcMar>
          </w:tcPr>
          <w:p>
            <w:r>
              <w:rPr>
                <w:rFonts w:ascii="Calibri" w:cs="Calibri" w:eastAsia="Calibri" w:hAnsi="Calibri"/>
                <w:b w:val="false"/>
                <w:bCs w:val="false"/>
                <w:color w:val="000000"/>
                <w:sz w:val="18"/>
                <w:szCs w:val="18"/>
              </w:rPr>
              <w:t xml:space="preserve">AR-0001</w:t>
            </w:r>
          </w:p>
        </w:tc>
        <w:tc>
          <w:tcPr>
            <w:tcW w:type="dxa" w:w="1300"/>
            <w:tcMar>
              <w:top w:type="dxa" w:w="60"/>
              <w:left w:type="dxa" w:w="80"/>
              <w:bottom w:type="dxa" w:w="60"/>
              <w:right w:type="dxa" w:w="80"/>
            </w:tcMar>
          </w:tcPr>
          <w:p>
            <w:r>
              <w:rPr>
                <w:rFonts w:ascii="Calibri" w:cs="Calibri" w:eastAsia="Calibri" w:hAnsi="Calibri"/>
                <w:b w:val="false"/>
                <w:bCs w:val="false"/>
                <w:color w:val="000000"/>
                <w:sz w:val="18"/>
                <w:szCs w:val="18"/>
              </w:rPr>
              <w:t xml:space="preserve">EGD-0001</w:t>
            </w:r>
          </w:p>
        </w:tc>
        <w:tc>
          <w:tcPr>
            <w:tcW w:type="dxa" w:w="2200"/>
            <w:tcMar>
              <w:top w:type="dxa" w:w="60"/>
              <w:left w:type="dxa" w:w="80"/>
              <w:bottom w:type="dxa" w:w="60"/>
              <w:right w:type="dxa" w:w="80"/>
            </w:tcMar>
          </w:tcPr>
          <w:p>
            <w:r>
              <w:rPr>
                <w:rFonts w:ascii="Calibri" w:cs="Calibri" w:eastAsia="Calibri" w:hAnsi="Calibri"/>
                <w:b w:val="false"/>
                <w:bCs w:val="false"/>
                <w:color w:val="000000"/>
                <w:sz w:val="18"/>
                <w:szCs w:val="18"/>
              </w:rPr>
              <w:t xml:space="preserve">—</w:t>
            </w:r>
          </w:p>
        </w:tc>
        <w:tc>
          <w:tcPr>
            <w:tcW w:type="dxa" w:w="900"/>
            <w:tcMar>
              <w:top w:type="dxa" w:w="60"/>
              <w:left w:type="dxa" w:w="80"/>
              <w:bottom w:type="dxa" w:w="60"/>
              <w:right w:type="dxa" w:w="80"/>
            </w:tcMar>
          </w:tcPr>
          <w:p>
            <w:r>
              <w:rPr>
                <w:rFonts w:ascii="Calibri" w:cs="Calibri" w:eastAsia="Calibri" w:hAnsi="Calibri"/>
                <w:b w:val="false"/>
                <w:bCs w:val="false"/>
                <w:color w:val="000000"/>
                <w:sz w:val="18"/>
                <w:szCs w:val="18"/>
              </w:rPr>
              <w:t xml:space="preserve">1</w:t>
            </w:r>
          </w:p>
        </w:tc>
        <w:tc>
          <w:tcPr>
            <w:tcW w:type="dxa" w:w="2600"/>
            <w:tcMar>
              <w:top w:type="dxa" w:w="60"/>
              <w:left w:type="dxa" w:w="80"/>
              <w:bottom w:type="dxa" w:w="60"/>
              <w:right w:type="dxa" w:w="80"/>
            </w:tcMar>
          </w:tcPr>
          <w:p>
            <w:r>
              <w:rPr>
                <w:rFonts w:ascii="Calibri" w:cs="Calibri" w:eastAsia="Calibri" w:hAnsi="Calibri"/>
                <w:b w:val="false"/>
                <w:bCs w:val="false"/>
                <w:color w:val="000000"/>
                <w:sz w:val="18"/>
                <w:szCs w:val="18"/>
              </w:rPr>
              <w:t xml:space="preserve">Trigger-gated</w:t>
            </w:r>
          </w:p>
        </w:tc>
        <w:tc>
          <w:tcPr>
            <w:tcW w:type="dxa" w:w="3500"/>
            <w:tcMar>
              <w:top w:type="dxa" w:w="60"/>
              <w:left w:type="dxa" w:w="80"/>
              <w:bottom w:type="dxa" w:w="60"/>
              <w:right w:type="dxa" w:w="80"/>
            </w:tcMar>
          </w:tcPr>
          <w:p>
            <w:r>
              <w:rPr>
                <w:rFonts w:ascii="Calibri" w:cs="Calibri" w:eastAsia="Calibri" w:hAnsi="Calibri"/>
                <w:b w:val="false"/>
                <w:bCs w:val="false"/>
                <w:color w:val="000000"/>
                <w:sz w:val="18"/>
                <w:szCs w:val="18"/>
              </w:rPr>
              <w:t xml:space="preserve">Data/Platform engineering lead (WP-0006)</w:t>
            </w:r>
          </w:p>
        </w:tc>
      </w:tr>
      <w:tr>
        <w:tc>
          <w:tcPr>
            <w:tcW w:type="dxa" w:w="1300"/>
            <w:tcMar>
              <w:top w:type="dxa" w:w="60"/>
              <w:left w:type="dxa" w:w="80"/>
              <w:bottom w:type="dxa" w:w="60"/>
              <w:right w:type="dxa" w:w="80"/>
            </w:tcMar>
          </w:tcPr>
          <w:p>
            <w:r>
              <w:rPr>
                <w:rFonts w:ascii="Calibri" w:cs="Calibri" w:eastAsia="Calibri" w:hAnsi="Calibri"/>
                <w:b w:val="false"/>
                <w:bCs w:val="false"/>
                <w:color w:val="000000"/>
                <w:sz w:val="18"/>
                <w:szCs w:val="18"/>
              </w:rPr>
              <w:t xml:space="preserve">AR-0002</w:t>
            </w:r>
          </w:p>
        </w:tc>
        <w:tc>
          <w:tcPr>
            <w:tcW w:type="dxa" w:w="1300"/>
            <w:tcMar>
              <w:top w:type="dxa" w:w="60"/>
              <w:left w:type="dxa" w:w="80"/>
              <w:bottom w:type="dxa" w:w="60"/>
              <w:right w:type="dxa" w:w="80"/>
            </w:tcMar>
          </w:tcPr>
          <w:p>
            <w:r>
              <w:rPr>
                <w:rFonts w:ascii="Calibri" w:cs="Calibri" w:eastAsia="Calibri" w:hAnsi="Calibri"/>
                <w:b w:val="false"/>
                <w:bCs w:val="false"/>
                <w:color w:val="000000"/>
                <w:sz w:val="18"/>
                <w:szCs w:val="18"/>
              </w:rPr>
              <w:t xml:space="preserve">EGD-0002</w:t>
            </w:r>
          </w:p>
        </w:tc>
        <w:tc>
          <w:tcPr>
            <w:tcW w:type="dxa" w:w="2200"/>
            <w:tcMar>
              <w:top w:type="dxa" w:w="60"/>
              <w:left w:type="dxa" w:w="80"/>
              <w:bottom w:type="dxa" w:w="60"/>
              <w:right w:type="dxa" w:w="80"/>
            </w:tcMar>
          </w:tcPr>
          <w:p>
            <w:r>
              <w:rPr>
                <w:rFonts w:ascii="Calibri" w:cs="Calibri" w:eastAsia="Calibri" w:hAnsi="Calibri"/>
                <w:b w:val="false"/>
                <w:bCs w:val="false"/>
                <w:color w:val="000000"/>
                <w:sz w:val="18"/>
                <w:szCs w:val="18"/>
              </w:rPr>
              <w:t xml:space="preserve">WP-0001</w:t>
            </w:r>
          </w:p>
        </w:tc>
        <w:tc>
          <w:tcPr>
            <w:tcW w:type="dxa" w:w="900"/>
            <w:tcMar>
              <w:top w:type="dxa" w:w="60"/>
              <w:left w:type="dxa" w:w="80"/>
              <w:bottom w:type="dxa" w:w="60"/>
              <w:right w:type="dxa" w:w="80"/>
            </w:tcMar>
          </w:tcPr>
          <w:p>
            <w:r>
              <w:rPr>
                <w:rFonts w:ascii="Calibri" w:cs="Calibri" w:eastAsia="Calibri" w:hAnsi="Calibri"/>
                <w:b w:val="false"/>
                <w:bCs w:val="false"/>
                <w:color w:val="000000"/>
                <w:sz w:val="18"/>
                <w:szCs w:val="18"/>
              </w:rPr>
              <w:t xml:space="preserve">1</w:t>
            </w:r>
          </w:p>
        </w:tc>
        <w:tc>
          <w:tcPr>
            <w:tcW w:type="dxa" w:w="2600"/>
            <w:tcMar>
              <w:top w:type="dxa" w:w="60"/>
              <w:left w:type="dxa" w:w="80"/>
              <w:bottom w:type="dxa" w:w="60"/>
              <w:right w:type="dxa" w:w="80"/>
            </w:tcMar>
          </w:tcPr>
          <w:p>
            <w:r>
              <w:rPr>
                <w:rFonts w:ascii="Calibri" w:cs="Calibri" w:eastAsia="Calibri" w:hAnsi="Calibri"/>
                <w:b w:val="false"/>
                <w:bCs w:val="false"/>
                <w:color w:val="000000"/>
                <w:sz w:val="18"/>
                <w:szCs w:val="18"/>
              </w:rPr>
              <w:t xml:space="preserve">Wave 2</w:t>
            </w:r>
          </w:p>
        </w:tc>
        <w:tc>
          <w:tcPr>
            <w:tcW w:type="dxa" w:w="3500"/>
            <w:tcMar>
              <w:top w:type="dxa" w:w="60"/>
              <w:left w:type="dxa" w:w="80"/>
              <w:bottom w:type="dxa" w:w="60"/>
              <w:right w:type="dxa" w:w="80"/>
            </w:tcMar>
          </w:tcPr>
          <w:p>
            <w:r>
              <w:rPr>
                <w:rFonts w:ascii="Calibri" w:cs="Calibri" w:eastAsia="Calibri" w:hAnsi="Calibri"/>
                <w:b w:val="false"/>
                <w:bCs w:val="false"/>
                <w:color w:val="000000"/>
                <w:sz w:val="18"/>
                <w:szCs w:val="18"/>
              </w:rPr>
              <w:t xml:space="preserve">Enterprise architecture owner (WP-0006)</w:t>
            </w:r>
          </w:p>
        </w:tc>
      </w:tr>
      <w:tr>
        <w:tc>
          <w:tcPr>
            <w:tcW w:type="dxa" w:w="1300"/>
            <w:tcMar>
              <w:top w:type="dxa" w:w="60"/>
              <w:left w:type="dxa" w:w="80"/>
              <w:bottom w:type="dxa" w:w="60"/>
              <w:right w:type="dxa" w:w="80"/>
            </w:tcMar>
          </w:tcPr>
          <w:p>
            <w:r>
              <w:rPr>
                <w:rFonts w:ascii="Calibri" w:cs="Calibri" w:eastAsia="Calibri" w:hAnsi="Calibri"/>
                <w:b w:val="false"/>
                <w:bCs w:val="false"/>
                <w:color w:val="000000"/>
                <w:sz w:val="18"/>
                <w:szCs w:val="18"/>
              </w:rPr>
              <w:t xml:space="preserve">AR-0003</w:t>
            </w:r>
          </w:p>
        </w:tc>
        <w:tc>
          <w:tcPr>
            <w:tcW w:type="dxa" w:w="1300"/>
            <w:tcMar>
              <w:top w:type="dxa" w:w="60"/>
              <w:left w:type="dxa" w:w="80"/>
              <w:bottom w:type="dxa" w:w="60"/>
              <w:right w:type="dxa" w:w="80"/>
            </w:tcMar>
          </w:tcPr>
          <w:p>
            <w:r>
              <w:rPr>
                <w:rFonts w:ascii="Calibri" w:cs="Calibri" w:eastAsia="Calibri" w:hAnsi="Calibri"/>
                <w:b w:val="false"/>
                <w:bCs w:val="false"/>
                <w:color w:val="000000"/>
                <w:sz w:val="18"/>
                <w:szCs w:val="18"/>
              </w:rPr>
              <w:t xml:space="preserve">EGD-0003</w:t>
            </w:r>
          </w:p>
        </w:tc>
        <w:tc>
          <w:tcPr>
            <w:tcW w:type="dxa" w:w="2200"/>
            <w:tcMar>
              <w:top w:type="dxa" w:w="60"/>
              <w:left w:type="dxa" w:w="80"/>
              <w:bottom w:type="dxa" w:w="60"/>
              <w:right w:type="dxa" w:w="80"/>
            </w:tcMar>
          </w:tcPr>
          <w:p>
            <w:r>
              <w:rPr>
                <w:rFonts w:ascii="Calibri" w:cs="Calibri" w:eastAsia="Calibri" w:hAnsi="Calibri"/>
                <w:b w:val="false"/>
                <w:bCs w:val="false"/>
                <w:color w:val="000000"/>
                <w:sz w:val="18"/>
                <w:szCs w:val="18"/>
              </w:rPr>
              <w:t xml:space="preserve">WP-0004</w:t>
            </w:r>
          </w:p>
        </w:tc>
        <w:tc>
          <w:tcPr>
            <w:tcW w:type="dxa" w:w="900"/>
            <w:tcMar>
              <w:top w:type="dxa" w:w="60"/>
              <w:left w:type="dxa" w:w="80"/>
              <w:bottom w:type="dxa" w:w="60"/>
              <w:right w:type="dxa" w:w="80"/>
            </w:tcMar>
          </w:tcPr>
          <w:p>
            <w:r>
              <w:rPr>
                <w:rFonts w:ascii="Calibri" w:cs="Calibri" w:eastAsia="Calibri" w:hAnsi="Calibri"/>
                <w:b w:val="false"/>
                <w:bCs w:val="false"/>
                <w:color w:val="000000"/>
                <w:sz w:val="18"/>
                <w:szCs w:val="18"/>
              </w:rPr>
              <w:t xml:space="preserve">1</w:t>
            </w:r>
          </w:p>
        </w:tc>
        <w:tc>
          <w:tcPr>
            <w:tcW w:type="dxa" w:w="2600"/>
            <w:tcMar>
              <w:top w:type="dxa" w:w="60"/>
              <w:left w:type="dxa" w:w="80"/>
              <w:bottom w:type="dxa" w:w="60"/>
              <w:right w:type="dxa" w:w="80"/>
            </w:tcMar>
          </w:tcPr>
          <w:p>
            <w:r>
              <w:rPr>
                <w:rFonts w:ascii="Calibri" w:cs="Calibri" w:eastAsia="Calibri" w:hAnsi="Calibri"/>
                <w:b w:val="false"/>
                <w:bCs w:val="false"/>
                <w:color w:val="000000"/>
                <w:sz w:val="18"/>
                <w:szCs w:val="18"/>
              </w:rPr>
              <w:t xml:space="preserve">Wave 2</w:t>
            </w:r>
          </w:p>
        </w:tc>
        <w:tc>
          <w:tcPr>
            <w:tcW w:type="dxa" w:w="3500"/>
            <w:tcMar>
              <w:top w:type="dxa" w:w="60"/>
              <w:left w:type="dxa" w:w="80"/>
              <w:bottom w:type="dxa" w:w="60"/>
              <w:right w:type="dxa" w:w="80"/>
            </w:tcMar>
          </w:tcPr>
          <w:p>
            <w:r>
              <w:rPr>
                <w:rFonts w:ascii="Calibri" w:cs="Calibri" w:eastAsia="Calibri" w:hAnsi="Calibri"/>
                <w:b w:val="false"/>
                <w:bCs w:val="false"/>
                <w:color w:val="000000"/>
                <w:sz w:val="18"/>
                <w:szCs w:val="18"/>
              </w:rPr>
              <w:t xml:space="preserve">Data governance owner (WP-0006)</w:t>
            </w:r>
          </w:p>
        </w:tc>
      </w:tr>
      <w:tr>
        <w:tc>
          <w:tcPr>
            <w:tcW w:type="dxa" w:w="1300"/>
            <w:tcMar>
              <w:top w:type="dxa" w:w="60"/>
              <w:left w:type="dxa" w:w="80"/>
              <w:bottom w:type="dxa" w:w="60"/>
              <w:right w:type="dxa" w:w="80"/>
            </w:tcMar>
          </w:tcPr>
          <w:p>
            <w:r>
              <w:rPr>
                <w:rFonts w:ascii="Calibri" w:cs="Calibri" w:eastAsia="Calibri" w:hAnsi="Calibri"/>
                <w:b w:val="false"/>
                <w:bCs w:val="false"/>
                <w:color w:val="000000"/>
                <w:sz w:val="18"/>
                <w:szCs w:val="18"/>
              </w:rPr>
              <w:t xml:space="preserve">AR-0004</w:t>
            </w:r>
          </w:p>
        </w:tc>
        <w:tc>
          <w:tcPr>
            <w:tcW w:type="dxa" w:w="1300"/>
            <w:tcMar>
              <w:top w:type="dxa" w:w="60"/>
              <w:left w:type="dxa" w:w="80"/>
              <w:bottom w:type="dxa" w:w="60"/>
              <w:right w:type="dxa" w:w="80"/>
            </w:tcMar>
          </w:tcPr>
          <w:p>
            <w:r>
              <w:rPr>
                <w:rFonts w:ascii="Calibri" w:cs="Calibri" w:eastAsia="Calibri" w:hAnsi="Calibri"/>
                <w:b w:val="false"/>
                <w:bCs w:val="false"/>
                <w:color w:val="000000"/>
                <w:sz w:val="18"/>
                <w:szCs w:val="18"/>
              </w:rPr>
              <w:t xml:space="preserve">EGD-0004</w:t>
            </w:r>
          </w:p>
        </w:tc>
        <w:tc>
          <w:tcPr>
            <w:tcW w:type="dxa" w:w="2200"/>
            <w:tcMar>
              <w:top w:type="dxa" w:w="60"/>
              <w:left w:type="dxa" w:w="80"/>
              <w:bottom w:type="dxa" w:w="60"/>
              <w:right w:type="dxa" w:w="80"/>
            </w:tcMar>
          </w:tcPr>
          <w:p>
            <w:r>
              <w:rPr>
                <w:rFonts w:ascii="Calibri" w:cs="Calibri" w:eastAsia="Calibri" w:hAnsi="Calibri"/>
                <w:b w:val="false"/>
                <w:bCs w:val="false"/>
                <w:color w:val="000000"/>
                <w:sz w:val="18"/>
                <w:szCs w:val="18"/>
              </w:rPr>
              <w:t xml:space="preserve">WP-0003</w:t>
            </w:r>
          </w:p>
        </w:tc>
        <w:tc>
          <w:tcPr>
            <w:tcW w:type="dxa" w:w="900"/>
            <w:tcMar>
              <w:top w:type="dxa" w:w="60"/>
              <w:left w:type="dxa" w:w="80"/>
              <w:bottom w:type="dxa" w:w="60"/>
              <w:right w:type="dxa" w:w="80"/>
            </w:tcMar>
          </w:tcPr>
          <w:p>
            <w:r>
              <w:rPr>
                <w:rFonts w:ascii="Calibri" w:cs="Calibri" w:eastAsia="Calibri" w:hAnsi="Calibri"/>
                <w:b w:val="false"/>
                <w:bCs w:val="false"/>
                <w:color w:val="000000"/>
                <w:sz w:val="18"/>
                <w:szCs w:val="18"/>
              </w:rPr>
              <w:t xml:space="preserve">1</w:t>
            </w:r>
          </w:p>
        </w:tc>
        <w:tc>
          <w:tcPr>
            <w:tcW w:type="dxa" w:w="2600"/>
            <w:tcMar>
              <w:top w:type="dxa" w:w="60"/>
              <w:left w:type="dxa" w:w="80"/>
              <w:bottom w:type="dxa" w:w="60"/>
              <w:right w:type="dxa" w:w="80"/>
            </w:tcMar>
          </w:tcPr>
          <w:p>
            <w:r>
              <w:rPr>
                <w:rFonts w:ascii="Calibri" w:cs="Calibri" w:eastAsia="Calibri" w:hAnsi="Calibri"/>
                <w:b w:val="false"/>
                <w:bCs w:val="false"/>
                <w:color w:val="000000"/>
                <w:sz w:val="18"/>
                <w:szCs w:val="18"/>
              </w:rPr>
              <w:t xml:space="preserve">Wave 3 (trigger-gated)</w:t>
            </w:r>
          </w:p>
        </w:tc>
        <w:tc>
          <w:tcPr>
            <w:tcW w:type="dxa" w:w="3500"/>
            <w:tcMar>
              <w:top w:type="dxa" w:w="60"/>
              <w:left w:type="dxa" w:w="80"/>
              <w:bottom w:type="dxa" w:w="60"/>
              <w:right w:type="dxa" w:w="80"/>
            </w:tcMar>
          </w:tcPr>
          <w:p>
            <w:r>
              <w:rPr>
                <w:rFonts w:ascii="Calibri" w:cs="Calibri" w:eastAsia="Calibri" w:hAnsi="Calibri"/>
                <w:b w:val="false"/>
                <w:bCs w:val="false"/>
                <w:color w:val="000000"/>
                <w:sz w:val="18"/>
                <w:szCs w:val="18"/>
              </w:rPr>
              <w:t xml:space="preserve">Platform engineering lead (WP-0006)</w:t>
            </w:r>
          </w:p>
        </w:tc>
      </w:tr>
      <w:tr>
        <w:tc>
          <w:tcPr>
            <w:tcW w:type="dxa" w:w="1300"/>
            <w:tcMar>
              <w:top w:type="dxa" w:w="60"/>
              <w:left w:type="dxa" w:w="80"/>
              <w:bottom w:type="dxa" w:w="60"/>
              <w:right w:type="dxa" w:w="80"/>
            </w:tcMar>
          </w:tcPr>
          <w:p>
            <w:r>
              <w:rPr>
                <w:rFonts w:ascii="Calibri" w:cs="Calibri" w:eastAsia="Calibri" w:hAnsi="Calibri"/>
                <w:b w:val="false"/>
                <w:bCs w:val="false"/>
                <w:color w:val="000000"/>
                <w:sz w:val="18"/>
                <w:szCs w:val="18"/>
              </w:rPr>
              <w:t xml:space="preserve">AR-0005</w:t>
            </w:r>
          </w:p>
        </w:tc>
        <w:tc>
          <w:tcPr>
            <w:tcW w:type="dxa" w:w="1300"/>
            <w:tcMar>
              <w:top w:type="dxa" w:w="60"/>
              <w:left w:type="dxa" w:w="80"/>
              <w:bottom w:type="dxa" w:w="60"/>
              <w:right w:type="dxa" w:w="80"/>
            </w:tcMar>
          </w:tcPr>
          <w:p>
            <w:r>
              <w:rPr>
                <w:rFonts w:ascii="Calibri" w:cs="Calibri" w:eastAsia="Calibri" w:hAnsi="Calibri"/>
                <w:b w:val="false"/>
                <w:bCs w:val="false"/>
                <w:color w:val="000000"/>
                <w:sz w:val="18"/>
                <w:szCs w:val="18"/>
              </w:rPr>
              <w:t xml:space="preserve">EGD-0005</w:t>
            </w:r>
          </w:p>
        </w:tc>
        <w:tc>
          <w:tcPr>
            <w:tcW w:type="dxa" w:w="2200"/>
            <w:tcMar>
              <w:top w:type="dxa" w:w="60"/>
              <w:left w:type="dxa" w:w="80"/>
              <w:bottom w:type="dxa" w:w="60"/>
              <w:right w:type="dxa" w:w="80"/>
            </w:tcMar>
          </w:tcPr>
          <w:p>
            <w:r>
              <w:rPr>
                <w:rFonts w:ascii="Calibri" w:cs="Calibri" w:eastAsia="Calibri" w:hAnsi="Calibri"/>
                <w:b w:val="false"/>
                <w:bCs w:val="false"/>
                <w:color w:val="000000"/>
                <w:sz w:val="18"/>
                <w:szCs w:val="18"/>
              </w:rPr>
              <w:t xml:space="preserve">—</w:t>
            </w:r>
          </w:p>
        </w:tc>
        <w:tc>
          <w:tcPr>
            <w:tcW w:type="dxa" w:w="900"/>
            <w:tcMar>
              <w:top w:type="dxa" w:w="60"/>
              <w:left w:type="dxa" w:w="80"/>
              <w:bottom w:type="dxa" w:w="60"/>
              <w:right w:type="dxa" w:w="80"/>
            </w:tcMar>
          </w:tcPr>
          <w:p>
            <w:r>
              <w:rPr>
                <w:rFonts w:ascii="Calibri" w:cs="Calibri" w:eastAsia="Calibri" w:hAnsi="Calibri"/>
                <w:b w:val="false"/>
                <w:bCs w:val="false"/>
                <w:color w:val="000000"/>
                <w:sz w:val="18"/>
                <w:szCs w:val="18"/>
              </w:rPr>
              <w:t xml:space="preserve">1</w:t>
            </w:r>
          </w:p>
        </w:tc>
        <w:tc>
          <w:tcPr>
            <w:tcW w:type="dxa" w:w="2600"/>
            <w:tcMar>
              <w:top w:type="dxa" w:w="60"/>
              <w:left w:type="dxa" w:w="80"/>
              <w:bottom w:type="dxa" w:w="60"/>
              <w:right w:type="dxa" w:w="80"/>
            </w:tcMar>
          </w:tcPr>
          <w:p>
            <w:r>
              <w:rPr>
                <w:rFonts w:ascii="Calibri" w:cs="Calibri" w:eastAsia="Calibri" w:hAnsi="Calibri"/>
                <w:b w:val="false"/>
                <w:bCs w:val="false"/>
                <w:color w:val="000000"/>
                <w:sz w:val="18"/>
                <w:szCs w:val="18"/>
              </w:rPr>
              <w:t xml:space="preserve">Trigger-gated</w:t>
            </w:r>
          </w:p>
        </w:tc>
        <w:tc>
          <w:tcPr>
            <w:tcW w:type="dxa" w:w="3500"/>
            <w:tcMar>
              <w:top w:type="dxa" w:w="60"/>
              <w:left w:type="dxa" w:w="80"/>
              <w:bottom w:type="dxa" w:w="60"/>
              <w:right w:type="dxa" w:w="80"/>
            </w:tcMar>
          </w:tcPr>
          <w:p>
            <w:r>
              <w:rPr>
                <w:rFonts w:ascii="Calibri" w:cs="Calibri" w:eastAsia="Calibri" w:hAnsi="Calibri"/>
                <w:b w:val="false"/>
                <w:bCs w:val="false"/>
                <w:color w:val="000000"/>
                <w:sz w:val="18"/>
                <w:szCs w:val="18"/>
              </w:rPr>
              <w:t xml:space="preserve">Product + data architecture (WP-0006)</w:t>
            </w:r>
          </w:p>
        </w:tc>
      </w:tr>
      <w:tr>
        <w:tc>
          <w:tcPr>
            <w:tcW w:type="dxa" w:w="1300"/>
            <w:tcMar>
              <w:top w:type="dxa" w:w="60"/>
              <w:left w:type="dxa" w:w="80"/>
              <w:bottom w:type="dxa" w:w="60"/>
              <w:right w:type="dxa" w:w="80"/>
            </w:tcMar>
          </w:tcPr>
          <w:p>
            <w:r>
              <w:rPr>
                <w:rFonts w:ascii="Calibri" w:cs="Calibri" w:eastAsia="Calibri" w:hAnsi="Calibri"/>
                <w:b w:val="false"/>
                <w:bCs w:val="false"/>
                <w:color w:val="000000"/>
                <w:sz w:val="18"/>
                <w:szCs w:val="18"/>
              </w:rPr>
              <w:t xml:space="preserve">AR-0006</w:t>
            </w:r>
          </w:p>
        </w:tc>
        <w:tc>
          <w:tcPr>
            <w:tcW w:type="dxa" w:w="1300"/>
            <w:tcMar>
              <w:top w:type="dxa" w:w="60"/>
              <w:left w:type="dxa" w:w="80"/>
              <w:bottom w:type="dxa" w:w="60"/>
              <w:right w:type="dxa" w:w="80"/>
            </w:tcMar>
          </w:tcPr>
          <w:p>
            <w:r>
              <w:rPr>
                <w:rFonts w:ascii="Calibri" w:cs="Calibri" w:eastAsia="Calibri" w:hAnsi="Calibri"/>
                <w:b w:val="false"/>
                <w:bCs w:val="false"/>
                <w:color w:val="000000"/>
                <w:sz w:val="18"/>
                <w:szCs w:val="18"/>
              </w:rPr>
              <w:t xml:space="preserve">EGD-0006</w:t>
            </w:r>
          </w:p>
        </w:tc>
        <w:tc>
          <w:tcPr>
            <w:tcW w:type="dxa" w:w="2200"/>
            <w:tcMar>
              <w:top w:type="dxa" w:w="60"/>
              <w:left w:type="dxa" w:w="80"/>
              <w:bottom w:type="dxa" w:w="60"/>
              <w:right w:type="dxa" w:w="80"/>
            </w:tcMar>
          </w:tcPr>
          <w:p>
            <w:r>
              <w:rPr>
                <w:rFonts w:ascii="Calibri" w:cs="Calibri" w:eastAsia="Calibri" w:hAnsi="Calibri"/>
                <w:b w:val="false"/>
                <w:bCs w:val="false"/>
                <w:color w:val="000000"/>
                <w:sz w:val="18"/>
                <w:szCs w:val="18"/>
              </w:rPr>
              <w:t xml:space="preserve">—</w:t>
            </w:r>
          </w:p>
        </w:tc>
        <w:tc>
          <w:tcPr>
            <w:tcW w:type="dxa" w:w="900"/>
            <w:tcMar>
              <w:top w:type="dxa" w:w="60"/>
              <w:left w:type="dxa" w:w="80"/>
              <w:bottom w:type="dxa" w:w="60"/>
              <w:right w:type="dxa" w:w="80"/>
            </w:tcMar>
          </w:tcPr>
          <w:p>
            <w:r>
              <w:rPr>
                <w:rFonts w:ascii="Calibri" w:cs="Calibri" w:eastAsia="Calibri" w:hAnsi="Calibri"/>
                <w:b w:val="false"/>
                <w:bCs w:val="false"/>
                <w:color w:val="000000"/>
                <w:sz w:val="18"/>
                <w:szCs w:val="18"/>
              </w:rPr>
              <w:t xml:space="preserve">1</w:t>
            </w:r>
          </w:p>
        </w:tc>
        <w:tc>
          <w:tcPr>
            <w:tcW w:type="dxa" w:w="2600"/>
            <w:tcMar>
              <w:top w:type="dxa" w:w="60"/>
              <w:left w:type="dxa" w:w="80"/>
              <w:bottom w:type="dxa" w:w="60"/>
              <w:right w:type="dxa" w:w="80"/>
            </w:tcMar>
          </w:tcPr>
          <w:p>
            <w:r>
              <w:rPr>
                <w:rFonts w:ascii="Calibri" w:cs="Calibri" w:eastAsia="Calibri" w:hAnsi="Calibri"/>
                <w:b w:val="false"/>
                <w:bCs w:val="false"/>
                <w:color w:val="000000"/>
                <w:sz w:val="18"/>
                <w:szCs w:val="18"/>
              </w:rPr>
              <w:t xml:space="preserve">Trigger-gated</w:t>
            </w:r>
          </w:p>
        </w:tc>
        <w:tc>
          <w:tcPr>
            <w:tcW w:type="dxa" w:w="3500"/>
            <w:tcMar>
              <w:top w:type="dxa" w:w="60"/>
              <w:left w:type="dxa" w:w="80"/>
              <w:bottom w:type="dxa" w:w="60"/>
              <w:right w:type="dxa" w:w="80"/>
            </w:tcMar>
          </w:tcPr>
          <w:p>
            <w:r>
              <w:rPr>
                <w:rFonts w:ascii="Calibri" w:cs="Calibri" w:eastAsia="Calibri" w:hAnsi="Calibri"/>
                <w:b w:val="false"/>
                <w:bCs w:val="false"/>
                <w:color w:val="000000"/>
                <w:sz w:val="18"/>
                <w:szCs w:val="18"/>
              </w:rPr>
              <w:t xml:space="preserve">Compliance/data governance (WP-0006)</w:t>
            </w:r>
          </w:p>
        </w:tc>
      </w:tr>
      <w:tr>
        <w:tc>
          <w:tcPr>
            <w:tcW w:type="dxa" w:w="1300"/>
            <w:tcMar>
              <w:top w:type="dxa" w:w="60"/>
              <w:left w:type="dxa" w:w="80"/>
              <w:bottom w:type="dxa" w:w="60"/>
              <w:right w:type="dxa" w:w="80"/>
            </w:tcMar>
          </w:tcPr>
          <w:p>
            <w:r>
              <w:rPr>
                <w:rFonts w:ascii="Calibri" w:cs="Calibri" w:eastAsia="Calibri" w:hAnsi="Calibri"/>
                <w:b w:val="false"/>
                <w:bCs w:val="false"/>
                <w:color w:val="000000"/>
                <w:sz w:val="18"/>
                <w:szCs w:val="18"/>
              </w:rPr>
              <w:t xml:space="preserve">AR-0007</w:t>
            </w:r>
          </w:p>
        </w:tc>
        <w:tc>
          <w:tcPr>
            <w:tcW w:type="dxa" w:w="1300"/>
            <w:tcMar>
              <w:top w:type="dxa" w:w="60"/>
              <w:left w:type="dxa" w:w="80"/>
              <w:bottom w:type="dxa" w:w="60"/>
              <w:right w:type="dxa" w:w="80"/>
            </w:tcMar>
          </w:tcPr>
          <w:p>
            <w:r>
              <w:rPr>
                <w:rFonts w:ascii="Calibri" w:cs="Calibri" w:eastAsia="Calibri" w:hAnsi="Calibri"/>
                <w:b w:val="false"/>
                <w:bCs w:val="false"/>
                <w:color w:val="000000"/>
                <w:sz w:val="18"/>
                <w:szCs w:val="18"/>
              </w:rPr>
              <w:t xml:space="preserve">EGD-0007</w:t>
            </w:r>
          </w:p>
        </w:tc>
        <w:tc>
          <w:tcPr>
            <w:tcW w:type="dxa" w:w="2200"/>
            <w:tcMar>
              <w:top w:type="dxa" w:w="60"/>
              <w:left w:type="dxa" w:w="80"/>
              <w:bottom w:type="dxa" w:w="60"/>
              <w:right w:type="dxa" w:w="80"/>
            </w:tcMar>
          </w:tcPr>
          <w:p>
            <w:r>
              <w:rPr>
                <w:rFonts w:ascii="Calibri" w:cs="Calibri" w:eastAsia="Calibri" w:hAnsi="Calibri"/>
                <w:b w:val="false"/>
                <w:bCs w:val="false"/>
                <w:color w:val="000000"/>
                <w:sz w:val="18"/>
                <w:szCs w:val="18"/>
              </w:rPr>
              <w:t xml:space="preserve">WP-0002, WP-0005</w:t>
            </w:r>
          </w:p>
        </w:tc>
        <w:tc>
          <w:tcPr>
            <w:tcW w:type="dxa" w:w="900"/>
            <w:tcMar>
              <w:top w:type="dxa" w:w="60"/>
              <w:left w:type="dxa" w:w="80"/>
              <w:bottom w:type="dxa" w:w="60"/>
              <w:right w:type="dxa" w:w="80"/>
            </w:tcMar>
          </w:tcPr>
          <w:p>
            <w:r>
              <w:rPr>
                <w:rFonts w:ascii="Calibri" w:cs="Calibri" w:eastAsia="Calibri" w:hAnsi="Calibri"/>
                <w:b w:val="false"/>
                <w:bCs w:val="false"/>
                <w:color w:val="000000"/>
                <w:sz w:val="18"/>
                <w:szCs w:val="18"/>
              </w:rPr>
              <w:t xml:space="preserve">2</w:t>
            </w:r>
          </w:p>
        </w:tc>
        <w:tc>
          <w:tcPr>
            <w:tcW w:type="dxa" w:w="2600"/>
            <w:tcMar>
              <w:top w:type="dxa" w:w="60"/>
              <w:left w:type="dxa" w:w="80"/>
              <w:bottom w:type="dxa" w:w="60"/>
              <w:right w:type="dxa" w:w="80"/>
            </w:tcMar>
          </w:tcPr>
          <w:p>
            <w:r>
              <w:rPr>
                <w:rFonts w:ascii="Calibri" w:cs="Calibri" w:eastAsia="Calibri" w:hAnsi="Calibri"/>
                <w:b w:val="false"/>
                <w:bCs w:val="false"/>
                <w:color w:val="000000"/>
                <w:sz w:val="18"/>
                <w:szCs w:val="18"/>
              </w:rPr>
              <w:t xml:space="preserve">Wave 1 / Wave 2</w:t>
            </w:r>
          </w:p>
        </w:tc>
        <w:tc>
          <w:tcPr>
            <w:tcW w:type="dxa" w:w="3500"/>
            <w:tcMar>
              <w:top w:type="dxa" w:w="60"/>
              <w:left w:type="dxa" w:w="80"/>
              <w:bottom w:type="dxa" w:w="60"/>
              <w:right w:type="dxa" w:w="80"/>
            </w:tcMar>
          </w:tcPr>
          <w:p>
            <w:r>
              <w:rPr>
                <w:rFonts w:ascii="Calibri" w:cs="Calibri" w:eastAsia="Calibri" w:hAnsi="Calibri"/>
                <w:b w:val="false"/>
                <w:bCs w:val="false"/>
                <w:color w:val="000000"/>
                <w:sz w:val="18"/>
                <w:szCs w:val="18"/>
              </w:rPr>
              <w:t xml:space="preserve">Security/platform engineering (WP-0006)</w:t>
            </w:r>
          </w:p>
        </w:tc>
      </w:tr>
      <w:tr>
        <w:tc>
          <w:tcPr>
            <w:tcW w:type="dxa" w:w="1300"/>
            <w:tcMar>
              <w:top w:type="dxa" w:w="60"/>
              <w:left w:type="dxa" w:w="80"/>
              <w:bottom w:type="dxa" w:w="60"/>
              <w:right w:type="dxa" w:w="80"/>
            </w:tcMar>
          </w:tcPr>
          <w:p>
            <w:r>
              <w:rPr>
                <w:rFonts w:ascii="Calibri" w:cs="Calibri" w:eastAsia="Calibri" w:hAnsi="Calibri"/>
                <w:b w:val="false"/>
                <w:bCs w:val="false"/>
                <w:color w:val="000000"/>
                <w:sz w:val="18"/>
                <w:szCs w:val="18"/>
              </w:rPr>
              <w:t xml:space="preserve">AR-0008</w:t>
            </w:r>
          </w:p>
        </w:tc>
        <w:tc>
          <w:tcPr>
            <w:tcW w:type="dxa" w:w="1300"/>
            <w:tcMar>
              <w:top w:type="dxa" w:w="60"/>
              <w:left w:type="dxa" w:w="80"/>
              <w:bottom w:type="dxa" w:w="60"/>
              <w:right w:type="dxa" w:w="80"/>
            </w:tcMar>
          </w:tcPr>
          <w:p>
            <w:r>
              <w:rPr>
                <w:rFonts w:ascii="Calibri" w:cs="Calibri" w:eastAsia="Calibri" w:hAnsi="Calibri"/>
                <w:b w:val="false"/>
                <w:bCs w:val="false"/>
                <w:color w:val="000000"/>
                <w:sz w:val="18"/>
                <w:szCs w:val="18"/>
              </w:rPr>
              <w:t xml:space="preserve">EGD-0008</w:t>
            </w:r>
          </w:p>
        </w:tc>
        <w:tc>
          <w:tcPr>
            <w:tcW w:type="dxa" w:w="2200"/>
            <w:tcMar>
              <w:top w:type="dxa" w:w="60"/>
              <w:left w:type="dxa" w:w="80"/>
              <w:bottom w:type="dxa" w:w="60"/>
              <w:right w:type="dxa" w:w="80"/>
            </w:tcMar>
          </w:tcPr>
          <w:p>
            <w:r>
              <w:rPr>
                <w:rFonts w:ascii="Calibri" w:cs="Calibri" w:eastAsia="Calibri" w:hAnsi="Calibri"/>
                <w:b w:val="false"/>
                <w:bCs w:val="false"/>
                <w:color w:val="000000"/>
                <w:sz w:val="18"/>
                <w:szCs w:val="18"/>
              </w:rPr>
              <w:t xml:space="preserve">—</w:t>
            </w:r>
          </w:p>
        </w:tc>
        <w:tc>
          <w:tcPr>
            <w:tcW w:type="dxa" w:w="900"/>
            <w:tcMar>
              <w:top w:type="dxa" w:w="60"/>
              <w:left w:type="dxa" w:w="80"/>
              <w:bottom w:type="dxa" w:w="60"/>
              <w:right w:type="dxa" w:w="80"/>
            </w:tcMar>
          </w:tcPr>
          <w:p>
            <w:r>
              <w:rPr>
                <w:rFonts w:ascii="Calibri" w:cs="Calibri" w:eastAsia="Calibri" w:hAnsi="Calibri"/>
                <w:b w:val="false"/>
                <w:bCs w:val="false"/>
                <w:color w:val="000000"/>
                <w:sz w:val="18"/>
                <w:szCs w:val="18"/>
              </w:rPr>
              <w:t xml:space="preserve">1</w:t>
            </w:r>
          </w:p>
        </w:tc>
        <w:tc>
          <w:tcPr>
            <w:tcW w:type="dxa" w:w="2600"/>
            <w:tcMar>
              <w:top w:type="dxa" w:w="60"/>
              <w:left w:type="dxa" w:w="80"/>
              <w:bottom w:type="dxa" w:w="60"/>
              <w:right w:type="dxa" w:w="80"/>
            </w:tcMar>
          </w:tcPr>
          <w:p>
            <w:r>
              <w:rPr>
                <w:rFonts w:ascii="Calibri" w:cs="Calibri" w:eastAsia="Calibri" w:hAnsi="Calibri"/>
                <w:b w:val="false"/>
                <w:bCs w:val="false"/>
                <w:color w:val="000000"/>
                <w:sz w:val="18"/>
                <w:szCs w:val="18"/>
              </w:rPr>
              <w:t xml:space="preserve">Standing (already met)</w:t>
            </w:r>
          </w:p>
        </w:tc>
        <w:tc>
          <w:tcPr>
            <w:tcW w:type="dxa" w:w="3500"/>
            <w:tcMar>
              <w:top w:type="dxa" w:w="60"/>
              <w:left w:type="dxa" w:w="80"/>
              <w:bottom w:type="dxa" w:w="60"/>
              <w:right w:type="dxa" w:w="80"/>
            </w:tcMar>
          </w:tcPr>
          <w:p>
            <w:r>
              <w:rPr>
                <w:rFonts w:ascii="Calibri" w:cs="Calibri" w:eastAsia="Calibri" w:hAnsi="Calibri"/>
                <w:b w:val="false"/>
                <w:bCs w:val="false"/>
                <w:color w:val="000000"/>
                <w:sz w:val="18"/>
                <w:szCs w:val="18"/>
              </w:rPr>
              <w:t xml:space="preserve">Enterprise architecture owner (WP-0006)</w:t>
            </w:r>
          </w:p>
        </w:tc>
      </w:tr>
      <w:tr>
        <w:tc>
          <w:tcPr>
            <w:tcW w:type="dxa" w:w="1300"/>
            <w:tcMar>
              <w:top w:type="dxa" w:w="60"/>
              <w:left w:type="dxa" w:w="80"/>
              <w:bottom w:type="dxa" w:w="60"/>
              <w:right w:type="dxa" w:w="80"/>
            </w:tcMar>
          </w:tcPr>
          <w:p>
            <w:r>
              <w:rPr>
                <w:rFonts w:ascii="Calibri" w:cs="Calibri" w:eastAsia="Calibri" w:hAnsi="Calibri"/>
                <w:b w:val="false"/>
                <w:bCs w:val="false"/>
                <w:color w:val="000000"/>
                <w:sz w:val="18"/>
                <w:szCs w:val="18"/>
              </w:rPr>
              <w:t xml:space="preserve">AR-0009</w:t>
            </w:r>
          </w:p>
        </w:tc>
        <w:tc>
          <w:tcPr>
            <w:tcW w:type="dxa" w:w="1300"/>
            <w:tcMar>
              <w:top w:type="dxa" w:w="60"/>
              <w:left w:type="dxa" w:w="80"/>
              <w:bottom w:type="dxa" w:w="60"/>
              <w:right w:type="dxa" w:w="80"/>
            </w:tcMar>
          </w:tcPr>
          <w:p>
            <w:r>
              <w:rPr>
                <w:rFonts w:ascii="Calibri" w:cs="Calibri" w:eastAsia="Calibri" w:hAnsi="Calibri"/>
                <w:b w:val="false"/>
                <w:bCs w:val="false"/>
                <w:color w:val="000000"/>
                <w:sz w:val="18"/>
                <w:szCs w:val="18"/>
              </w:rPr>
              <w:t xml:space="preserve">EGD-0008</w:t>
            </w:r>
          </w:p>
        </w:tc>
        <w:tc>
          <w:tcPr>
            <w:tcW w:type="dxa" w:w="2200"/>
            <w:tcMar>
              <w:top w:type="dxa" w:w="60"/>
              <w:left w:type="dxa" w:w="80"/>
              <w:bottom w:type="dxa" w:w="60"/>
              <w:right w:type="dxa" w:w="80"/>
            </w:tcMar>
          </w:tcPr>
          <w:p>
            <w:r>
              <w:rPr>
                <w:rFonts w:ascii="Calibri" w:cs="Calibri" w:eastAsia="Calibri" w:hAnsi="Calibri"/>
                <w:b w:val="false"/>
                <w:bCs w:val="false"/>
                <w:color w:val="000000"/>
                <w:sz w:val="18"/>
                <w:szCs w:val="18"/>
              </w:rPr>
              <w:t xml:space="preserve">—</w:t>
            </w:r>
          </w:p>
        </w:tc>
        <w:tc>
          <w:tcPr>
            <w:tcW w:type="dxa" w:w="900"/>
            <w:tcMar>
              <w:top w:type="dxa" w:w="60"/>
              <w:left w:type="dxa" w:w="80"/>
              <w:bottom w:type="dxa" w:w="60"/>
              <w:right w:type="dxa" w:w="80"/>
            </w:tcMar>
          </w:tcPr>
          <w:p>
            <w:r>
              <w:rPr>
                <w:rFonts w:ascii="Calibri" w:cs="Calibri" w:eastAsia="Calibri" w:hAnsi="Calibri"/>
                <w:b w:val="false"/>
                <w:bCs w:val="false"/>
                <w:color w:val="000000"/>
                <w:sz w:val="18"/>
                <w:szCs w:val="18"/>
              </w:rPr>
              <w:t xml:space="preserve">1</w:t>
            </w:r>
          </w:p>
        </w:tc>
        <w:tc>
          <w:tcPr>
            <w:tcW w:type="dxa" w:w="2600"/>
            <w:tcMar>
              <w:top w:type="dxa" w:w="60"/>
              <w:left w:type="dxa" w:w="80"/>
              <w:bottom w:type="dxa" w:w="60"/>
              <w:right w:type="dxa" w:w="80"/>
            </w:tcMar>
          </w:tcPr>
          <w:p>
            <w:r>
              <w:rPr>
                <w:rFonts w:ascii="Calibri" w:cs="Calibri" w:eastAsia="Calibri" w:hAnsi="Calibri"/>
                <w:b w:val="false"/>
                <w:bCs w:val="false"/>
                <w:color w:val="000000"/>
                <w:sz w:val="18"/>
                <w:szCs w:val="18"/>
              </w:rPr>
              <w:t xml:space="preserve">Standing (already met)</w:t>
            </w:r>
          </w:p>
        </w:tc>
        <w:tc>
          <w:tcPr>
            <w:tcW w:type="dxa" w:w="3500"/>
            <w:tcMar>
              <w:top w:type="dxa" w:w="60"/>
              <w:left w:type="dxa" w:w="80"/>
              <w:bottom w:type="dxa" w:w="60"/>
              <w:right w:type="dxa" w:w="80"/>
            </w:tcMar>
          </w:tcPr>
          <w:p>
            <w:r>
              <w:rPr>
                <w:rFonts w:ascii="Calibri" w:cs="Calibri" w:eastAsia="Calibri" w:hAnsi="Calibri"/>
                <w:b w:val="false"/>
                <w:bCs w:val="false"/>
                <w:color w:val="000000"/>
                <w:sz w:val="18"/>
                <w:szCs w:val="18"/>
              </w:rPr>
              <w:t xml:space="preserve">Enterprise architecture owner (WP-0006)</w:t>
            </w:r>
          </w:p>
        </w:tc>
      </w:tr>
      <w:tr>
        <w:tc>
          <w:tcPr>
            <w:tcW w:type="dxa" w:w="1300"/>
            <w:tcMar>
              <w:top w:type="dxa" w:w="60"/>
              <w:left w:type="dxa" w:w="80"/>
              <w:bottom w:type="dxa" w:w="60"/>
              <w:right w:type="dxa" w:w="80"/>
            </w:tcMar>
          </w:tcPr>
          <w:p>
            <w:r>
              <w:rPr>
                <w:rFonts w:ascii="Calibri" w:cs="Calibri" w:eastAsia="Calibri" w:hAnsi="Calibri"/>
                <w:b w:val="false"/>
                <w:bCs w:val="false"/>
                <w:color w:val="000000"/>
                <w:sz w:val="18"/>
                <w:szCs w:val="18"/>
              </w:rPr>
              <w:t xml:space="preserve">AR-0010</w:t>
            </w:r>
          </w:p>
        </w:tc>
        <w:tc>
          <w:tcPr>
            <w:tcW w:type="dxa" w:w="1300"/>
            <w:tcMar>
              <w:top w:type="dxa" w:w="60"/>
              <w:left w:type="dxa" w:w="80"/>
              <w:bottom w:type="dxa" w:w="60"/>
              <w:right w:type="dxa" w:w="80"/>
            </w:tcMar>
          </w:tcPr>
          <w:p>
            <w:r>
              <w:rPr>
                <w:rFonts w:ascii="Calibri" w:cs="Calibri" w:eastAsia="Calibri" w:hAnsi="Calibri"/>
                <w:b w:val="false"/>
                <w:bCs w:val="false"/>
                <w:color w:val="000000"/>
                <w:sz w:val="18"/>
                <w:szCs w:val="18"/>
              </w:rPr>
              <w:t xml:space="preserve">EGD-0009</w:t>
            </w:r>
          </w:p>
        </w:tc>
        <w:tc>
          <w:tcPr>
            <w:tcW w:type="dxa" w:w="2200"/>
            <w:tcMar>
              <w:top w:type="dxa" w:w="60"/>
              <w:left w:type="dxa" w:w="80"/>
              <w:bottom w:type="dxa" w:w="60"/>
              <w:right w:type="dxa" w:w="80"/>
            </w:tcMar>
          </w:tcPr>
          <w:p>
            <w:r>
              <w:rPr>
                <w:rFonts w:ascii="Calibri" w:cs="Calibri" w:eastAsia="Calibri" w:hAnsi="Calibri"/>
                <w:b w:val="false"/>
                <w:bCs w:val="false"/>
                <w:color w:val="000000"/>
                <w:sz w:val="18"/>
                <w:szCs w:val="18"/>
              </w:rPr>
              <w:t xml:space="preserve">—</w:t>
            </w:r>
          </w:p>
        </w:tc>
        <w:tc>
          <w:tcPr>
            <w:tcW w:type="dxa" w:w="900"/>
            <w:tcMar>
              <w:top w:type="dxa" w:w="60"/>
              <w:left w:type="dxa" w:w="80"/>
              <w:bottom w:type="dxa" w:w="60"/>
              <w:right w:type="dxa" w:w="80"/>
            </w:tcMar>
          </w:tcPr>
          <w:p>
            <w:r>
              <w:rPr>
                <w:rFonts w:ascii="Calibri" w:cs="Calibri" w:eastAsia="Calibri" w:hAnsi="Calibri"/>
                <w:b w:val="false"/>
                <w:bCs w:val="false"/>
                <w:color w:val="000000"/>
                <w:sz w:val="18"/>
                <w:szCs w:val="18"/>
              </w:rPr>
              <w:t xml:space="preserve">1</w:t>
            </w:r>
          </w:p>
        </w:tc>
        <w:tc>
          <w:tcPr>
            <w:tcW w:type="dxa" w:w="2600"/>
            <w:tcMar>
              <w:top w:type="dxa" w:w="60"/>
              <w:left w:type="dxa" w:w="80"/>
              <w:bottom w:type="dxa" w:w="60"/>
              <w:right w:type="dxa" w:w="80"/>
            </w:tcMar>
          </w:tcPr>
          <w:p>
            <w:r>
              <w:rPr>
                <w:rFonts w:ascii="Calibri" w:cs="Calibri" w:eastAsia="Calibri" w:hAnsi="Calibri"/>
                <w:b w:val="false"/>
                <w:bCs w:val="false"/>
                <w:color w:val="000000"/>
                <w:sz w:val="18"/>
                <w:szCs w:val="18"/>
              </w:rPr>
              <w:t xml:space="preserve">Standing (already met)</w:t>
            </w:r>
          </w:p>
        </w:tc>
        <w:tc>
          <w:tcPr>
            <w:tcW w:type="dxa" w:w="3500"/>
            <w:tcMar>
              <w:top w:type="dxa" w:w="60"/>
              <w:left w:type="dxa" w:w="80"/>
              <w:bottom w:type="dxa" w:w="60"/>
              <w:right w:type="dxa" w:w="80"/>
            </w:tcMar>
          </w:tcPr>
          <w:p>
            <w:r>
              <w:rPr>
                <w:rFonts w:ascii="Calibri" w:cs="Calibri" w:eastAsia="Calibri" w:hAnsi="Calibri"/>
                <w:b w:val="false"/>
                <w:bCs w:val="false"/>
                <w:color w:val="000000"/>
                <w:sz w:val="18"/>
                <w:szCs w:val="18"/>
              </w:rPr>
              <w:t xml:space="preserve">Platform engineering lead (WP-0006)</w:t>
            </w:r>
          </w:p>
        </w:tc>
      </w:tr>
    </w:tbl>
    <w:p>
      <w:pPr>
        <w:pStyle w:val="Heading1"/>
        <w:spacing w:after="200" w:before="400"/>
      </w:pPr>
      <w:r>
        <w:t xml:space="preserve">24. Portfolio Review Process and Executive Portfolio Governance</w:t>
      </w:r>
    </w:p>
    <w:p>
      <w:pPr>
        <w:spacing w:after="160"/>
      </w:pPr>
      <w:r>
        <w:rPr>
          <w:rFonts w:ascii="Calibri" w:cs="Calibri" w:eastAsia="Calibri" w:hAnsi="Calibri"/>
          <w:b w:val="false"/>
          <w:bCs w:val="false"/>
          <w:i w:val="false"/>
          <w:iCs w:val="false"/>
          <w:sz w:val="21"/>
          <w:szCs w:val="21"/>
        </w:rPr>
        <w:t xml:space="preserve">Portfolio review occurs at the close of each Wave and quarterly thereafter, aligned to the existing EGD trigger-review cadence (KPI-05, KPI-10). Executive-level governance is exercised by the Executive Sponsor role defined in §13 — currently unnamed — who is the designated escalation point for the one confirmed blocking risk (unassigned ownership, §16) and for any exception logged under §17–18. No portfolio review shall mark a Wave complete without the written evidence specified in §22 for every Work Package in that Wave.</w:t>
      </w:r>
    </w:p>
    <w:p>
      <w:pPr>
        <w:pStyle w:val="Heading1"/>
        <w:spacing w:after="200" w:before="400"/>
      </w:pPr>
      <w:r>
        <w:t xml:space="preserve">25. Portfolio Status Classification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200"/>
        <w:gridCol w:w="4700"/>
        <w:gridCol w:w="2300"/>
      </w:tblGrid>
      <w:tr>
        <w:trPr>
          <w:tblHeader/>
        </w:trPr>
        <w:tc>
          <w:tcPr>
            <w:tcW w:type="dxa" w:w="32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Classification</w:t>
            </w:r>
          </w:p>
        </w:tc>
        <w:tc>
          <w:tcPr>
            <w:tcW w:type="dxa" w:w="47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Definition</w:t>
            </w:r>
          </w:p>
        </w:tc>
        <w:tc>
          <w:tcPr>
            <w:tcW w:type="dxa" w:w="23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Currently Applies To</w:t>
            </w:r>
          </w:p>
        </w:tc>
      </w:tr>
      <w:tr>
        <w:tc>
          <w:tcPr>
            <w:tcW w:type="dxa" w:w="3200"/>
            <w:tcMar>
              <w:top w:type="dxa" w:w="60"/>
              <w:left w:type="dxa" w:w="80"/>
              <w:bottom w:type="dxa" w:w="60"/>
              <w:right w:type="dxa" w:w="80"/>
            </w:tcMar>
          </w:tcPr>
          <w:p>
            <w:r>
              <w:rPr>
                <w:rFonts w:ascii="Calibri" w:cs="Calibri" w:eastAsia="Calibri" w:hAnsi="Calibri"/>
                <w:b w:val="false"/>
                <w:bCs w:val="false"/>
                <w:color w:val="000000"/>
                <w:sz w:val="18"/>
                <w:szCs w:val="18"/>
              </w:rPr>
              <w:t xml:space="preserve">Active</w:t>
            </w:r>
          </w:p>
        </w:tc>
        <w:tc>
          <w:tcPr>
            <w:tcW w:type="dxa" w:w="4700"/>
            <w:tcMar>
              <w:top w:type="dxa" w:w="60"/>
              <w:left w:type="dxa" w:w="80"/>
              <w:bottom w:type="dxa" w:w="60"/>
              <w:right w:type="dxa" w:w="80"/>
            </w:tcMar>
          </w:tcPr>
          <w:p>
            <w:r>
              <w:rPr>
                <w:rFonts w:ascii="Calibri" w:cs="Calibri" w:eastAsia="Calibri" w:hAnsi="Calibri"/>
                <w:b w:val="false"/>
                <w:bCs w:val="false"/>
                <w:color w:val="000000"/>
                <w:sz w:val="18"/>
                <w:szCs w:val="18"/>
              </w:rPr>
              <w:t xml:space="preserve">Carries at least one approved Work Package with evidenced scope.</w:t>
            </w:r>
          </w:p>
        </w:tc>
        <w:tc>
          <w:tcPr>
            <w:tcW w:type="dxa" w:w="2300"/>
            <w:tcMar>
              <w:top w:type="dxa" w:w="60"/>
              <w:left w:type="dxa" w:w="80"/>
              <w:bottom w:type="dxa" w:w="60"/>
              <w:right w:type="dxa" w:w="80"/>
            </w:tcMar>
          </w:tcPr>
          <w:p>
            <w:r>
              <w:rPr>
                <w:rFonts w:ascii="Calibri" w:cs="Calibri" w:eastAsia="Calibri" w:hAnsi="Calibri"/>
                <w:b w:val="false"/>
                <w:bCs w:val="false"/>
                <w:color w:val="000000"/>
                <w:sz w:val="18"/>
                <w:szCs w:val="18"/>
              </w:rPr>
              <w:t xml:space="preserve">Portfolio 1, Portfolio 2, Portfolio 8</w:t>
            </w:r>
          </w:p>
        </w:tc>
      </w:tr>
      <w:tr>
        <w:tc>
          <w:tcPr>
            <w:tcW w:type="dxa" w:w="3200"/>
            <w:tcMar>
              <w:top w:type="dxa" w:w="60"/>
              <w:left w:type="dxa" w:w="80"/>
              <w:bottom w:type="dxa" w:w="60"/>
              <w:right w:type="dxa" w:w="80"/>
            </w:tcMar>
          </w:tcPr>
          <w:p>
            <w:r>
              <w:rPr>
                <w:rFonts w:ascii="Calibri" w:cs="Calibri" w:eastAsia="Calibri" w:hAnsi="Calibri"/>
                <w:b w:val="false"/>
                <w:bCs w:val="false"/>
                <w:color w:val="000000"/>
                <w:sz w:val="18"/>
                <w:szCs w:val="18"/>
              </w:rPr>
              <w:t xml:space="preserve">Reserved for Future Realization Phases</w:t>
            </w:r>
          </w:p>
        </w:tc>
        <w:tc>
          <w:tcPr>
            <w:tcW w:type="dxa" w:w="4700"/>
            <w:tcMar>
              <w:top w:type="dxa" w:w="60"/>
              <w:left w:type="dxa" w:w="80"/>
              <w:bottom w:type="dxa" w:w="60"/>
              <w:right w:type="dxa" w:w="80"/>
            </w:tcMar>
          </w:tcPr>
          <w:p>
            <w:r>
              <w:rPr>
                <w:rFonts w:ascii="Calibri" w:cs="Calibri" w:eastAsia="Calibri" w:hAnsi="Calibri"/>
                <w:b w:val="false"/>
                <w:bCs w:val="false"/>
                <w:color w:val="000000"/>
                <w:sz w:val="18"/>
                <w:szCs w:val="18"/>
              </w:rPr>
              <w:t xml:space="preserve">Named and numbered in the enterprise structure; carries zero approved Work Packages pending a future realization assessment.</w:t>
            </w:r>
          </w:p>
        </w:tc>
        <w:tc>
          <w:tcPr>
            <w:tcW w:type="dxa" w:w="2300"/>
            <w:tcMar>
              <w:top w:type="dxa" w:w="60"/>
              <w:left w:type="dxa" w:w="80"/>
              <w:bottom w:type="dxa" w:w="60"/>
              <w:right w:type="dxa" w:w="80"/>
            </w:tcMar>
          </w:tcPr>
          <w:p>
            <w:r>
              <w:rPr>
                <w:rFonts w:ascii="Calibri" w:cs="Calibri" w:eastAsia="Calibri" w:hAnsi="Calibri"/>
                <w:b w:val="false"/>
                <w:bCs w:val="false"/>
                <w:color w:val="000000"/>
                <w:sz w:val="18"/>
                <w:szCs w:val="18"/>
              </w:rPr>
              <w:t xml:space="preserve">Portfolio 3, 4, 5, 6, 7</w:t>
            </w:r>
          </w:p>
        </w:tc>
      </w:tr>
      <w:tr>
        <w:tc>
          <w:tcPr>
            <w:tcW w:type="dxa" w:w="3200"/>
            <w:tcMar>
              <w:top w:type="dxa" w:w="60"/>
              <w:left w:type="dxa" w:w="80"/>
              <w:bottom w:type="dxa" w:w="60"/>
              <w:right w:type="dxa" w:w="80"/>
            </w:tcMar>
          </w:tcPr>
          <w:p>
            <w:r>
              <w:rPr>
                <w:rFonts w:ascii="Calibri" w:cs="Calibri" w:eastAsia="Calibri" w:hAnsi="Calibri"/>
                <w:b w:val="false"/>
                <w:bCs w:val="false"/>
                <w:color w:val="000000"/>
                <w:sz w:val="18"/>
                <w:szCs w:val="18"/>
              </w:rPr>
              <w:t xml:space="preserve">Not Yet Realized (Work Package status)</w:t>
            </w:r>
          </w:p>
        </w:tc>
        <w:tc>
          <w:tcPr>
            <w:tcW w:type="dxa" w:w="4700"/>
            <w:tcMar>
              <w:top w:type="dxa" w:w="60"/>
              <w:left w:type="dxa" w:w="80"/>
              <w:bottom w:type="dxa" w:w="60"/>
              <w:right w:type="dxa" w:w="80"/>
            </w:tcMar>
          </w:tcPr>
          <w:p>
            <w:r>
              <w:rPr>
                <w:rFonts w:ascii="Calibri" w:cs="Calibri" w:eastAsia="Calibri" w:hAnsi="Calibri"/>
                <w:b w:val="false"/>
                <w:bCs w:val="false"/>
                <w:color w:val="000000"/>
                <w:sz w:val="18"/>
                <w:szCs w:val="18"/>
              </w:rPr>
              <w:t xml:space="preserve">Approved and scoped, but no execution evidence exists.</w:t>
            </w:r>
          </w:p>
        </w:tc>
        <w:tc>
          <w:tcPr>
            <w:tcW w:type="dxa" w:w="2300"/>
            <w:tcMar>
              <w:top w:type="dxa" w:w="60"/>
              <w:left w:type="dxa" w:w="80"/>
              <w:bottom w:type="dxa" w:w="60"/>
              <w:right w:type="dxa" w:w="80"/>
            </w:tcMar>
          </w:tcPr>
          <w:p>
            <w:r>
              <w:rPr>
                <w:rFonts w:ascii="Calibri" w:cs="Calibri" w:eastAsia="Calibri" w:hAnsi="Calibri"/>
                <w:b w:val="false"/>
                <w:bCs w:val="false"/>
                <w:color w:val="000000"/>
                <w:sz w:val="18"/>
                <w:szCs w:val="18"/>
              </w:rPr>
              <w:t xml:space="preserve">WP-0001, WP-0002, WP-0003, WP-0004, WP-0005, WP-0006</w:t>
            </w:r>
          </w:p>
        </w:tc>
      </w:tr>
    </w:tbl>
    <w:p>
      <w:pPr>
        <w:pStyle w:val="Heading1"/>
        <w:spacing w:after="200" w:before="400"/>
      </w:pPr>
      <w:r>
        <w:t xml:space="preserve">26. Execution Gates and Phase Exit Criteria</w:t>
      </w:r>
    </w:p>
    <w:p>
      <w:pPr>
        <w:spacing w:after="160"/>
      </w:pPr>
      <w:r>
        <w:rPr>
          <w:rFonts w:ascii="Calibri" w:cs="Calibri" w:eastAsia="Calibri" w:hAnsi="Calibri"/>
          <w:b w:val="false"/>
          <w:bCs w:val="false"/>
          <w:i w:val="false"/>
          <w:iCs w:val="false"/>
          <w:sz w:val="21"/>
          <w:szCs w:val="21"/>
        </w:rPr>
        <w:t xml:space="preserve">Gate 1 — Wave 1 Exit: WP-0002 and WP-0006 both carry written completion evidence per §22. Not yet met.</w:t>
      </w:r>
    </w:p>
    <w:p>
      <w:pPr>
        <w:spacing w:after="160"/>
      </w:pPr>
      <w:r>
        <w:rPr>
          <w:rFonts w:ascii="Calibri" w:cs="Calibri" w:eastAsia="Calibri" w:hAnsi="Calibri"/>
          <w:b w:val="false"/>
          <w:bCs w:val="false"/>
          <w:i w:val="false"/>
          <w:iCs w:val="false"/>
          <w:sz w:val="21"/>
          <w:szCs w:val="21"/>
        </w:rPr>
        <w:t xml:space="preserve">Gate 2 — Wave 2 Exit: WP-0001, WP-0004, WP-0005 all carry written completion evidence per §22, and WP-0006's named owner has signed off on WP-0001. Not yet met; gated on Gate 1.</w:t>
      </w:r>
    </w:p>
    <w:p>
      <w:pPr>
        <w:spacing w:after="160"/>
      </w:pPr>
      <w:r>
        <w:rPr>
          <w:rFonts w:ascii="Calibri" w:cs="Calibri" w:eastAsia="Calibri" w:hAnsi="Calibri"/>
          <w:b w:val="false"/>
          <w:bCs w:val="false"/>
          <w:i w:val="false"/>
          <w:iCs w:val="false"/>
          <w:sz w:val="21"/>
          <w:szCs w:val="21"/>
        </w:rPr>
        <w:t xml:space="preserve">Gate 3 — Wave 3 Entry: EGD-0004's growth trigger has fired, confirmed by quarterly row-count monitoring. Not yet met; trigger has not fired.</w:t>
      </w:r>
    </w:p>
    <w:p>
      <w:pPr>
        <w:spacing w:after="160"/>
      </w:pPr>
      <w:r>
        <w:rPr>
          <w:rFonts w:ascii="Calibri" w:cs="Calibri" w:eastAsia="Calibri" w:hAnsi="Calibri"/>
          <w:b w:val="false"/>
          <w:bCs w:val="false"/>
          <w:i w:val="false"/>
          <w:iCs w:val="false"/>
          <w:sz w:val="21"/>
          <w:szCs w:val="21"/>
        </w:rPr>
        <w:t xml:space="preserve">ERP-02 Phase B Exit Criteria: this document itself exits Phase B status once Wave 1 begins execution and at least one Work Package has real evidence logged against it. Until then, this document remains a planning artifact with zero execution evidence to report, by design.</w:t>
      </w:r>
    </w:p>
    <w:p>
      <w:pPr>
        <w:pStyle w:val="Heading1"/>
        <w:spacing w:after="200" w:before="400"/>
      </w:pPr>
      <w:r>
        <w:t xml:space="preserve">27. References to ERP-01</w:t>
      </w:r>
    </w:p>
    <w:p>
      <w:pPr>
        <w:pStyle w:val="ListParagraph"/>
        <w:numPr>
          <w:ilvl w:val="0"/>
          <w:numId w:val="1"/>
        </w:numPr>
        <w:spacing w:after="80"/>
      </w:pPr>
      <w:r>
        <w:t xml:space="preserve">ERP-01 Phase A.1 — Enterprise Physical Data Model Realization Assessment</w:t>
      </w:r>
    </w:p>
    <w:p>
      <w:pPr>
        <w:pStyle w:val="ListParagraph"/>
        <w:numPr>
          <w:ilvl w:val="0"/>
          <w:numId w:val="1"/>
        </w:numPr>
        <w:spacing w:after="80"/>
      </w:pPr>
      <w:r>
        <w:t xml:space="preserve">ERP-01 Phase A.2 — Enterprise Architecture Governance &amp; Disposition Assessment</w:t>
      </w:r>
    </w:p>
    <w:p>
      <w:pPr>
        <w:pStyle w:val="ListParagraph"/>
        <w:numPr>
          <w:ilvl w:val="0"/>
          <w:numId w:val="1"/>
        </w:numPr>
        <w:spacing w:after="80"/>
      </w:pPr>
      <w:r>
        <w:t xml:space="preserve">ERP-01 Phase A.3 — Enterprise Architecture Baseline &amp; Resolution Repository (source of all AR/EGD/ER/VAR/AP/WP/KPI identifiers)</w:t>
      </w:r>
    </w:p>
    <w:p>
      <w:pPr>
        <w:pStyle w:val="ListParagraph"/>
        <w:numPr>
          <w:ilvl w:val="0"/>
          <w:numId w:val="1"/>
        </w:numPr>
        <w:spacing w:after="80"/>
      </w:pPr>
      <w:r>
        <w:t xml:space="preserve">ERP-01 Phase B — Enterprise Architecture Realization Roadmap &amp; Portfolio Plan (source of all Portfolio and Wave assignments)</w:t>
      </w:r>
    </w:p>
    <w:p>
      <w:pPr>
        <w:pStyle w:val="ListParagraph"/>
        <w:numPr>
          <w:ilvl w:val="0"/>
          <w:numId w:val="1"/>
        </w:numPr>
        <w:spacing w:after="80"/>
      </w:pPr>
      <w:r>
        <w:t xml:space="preserve">ERP-01 Phase C, Sections 1–9 and 10.1–10.14 — Enterprise engineering execution strategy and executive dashboard suite</w:t>
      </w:r>
    </w:p>
    <w:p>
      <w:pPr>
        <w:pStyle w:val="ListParagraph"/>
        <w:numPr>
          <w:ilvl w:val="0"/>
          <w:numId w:val="1"/>
        </w:numPr>
        <w:spacing w:after="80"/>
      </w:pPr>
      <w:r>
        <w:t xml:space="preserve">ERP-01A — Enterprise Repository Quality Assurance &amp; Baseline Validation Report (confirms the scope figures used throughout this document)</w:t>
      </w:r>
    </w:p>
    <w:p>
      <w:pPr>
        <w:pStyle w:val="Heading1"/>
        <w:spacing w:after="200" w:before="400"/>
      </w:pPr>
      <w:r>
        <w:t xml:space="preserve">28. Conclusion</w:t>
      </w:r>
    </w:p>
    <w:p>
      <w:pPr>
        <w:spacing w:after="160"/>
      </w:pPr>
      <w:r>
        <w:rPr>
          <w:rFonts w:ascii="Calibri" w:cs="Calibri" w:eastAsia="Calibri" w:hAnsi="Calibri"/>
          <w:b w:val="false"/>
          <w:bCs w:val="false"/>
          <w:i w:val="false"/>
          <w:iCs w:val="false"/>
          <w:sz w:val="21"/>
          <w:szCs w:val="21"/>
        </w:rPr>
        <w:t xml:space="preserve">ERP-02 Phase B establishes the standing execution-governance process for the six Work Packages ERP-01 has approved. It adds no new architecture, no new scope, and no fabricated implementation evidence. Wave 1 (WP-0002, WP-0006) is ready to begin immediately. Every other item in this plan is honestly and explicitly Not Yet Realized or Reserved for Future Realization Phases, and will remain so in this document until written evidence says otherwise.</w:t>
      </w:r>
    </w:p>
    <w:p>
      <w:r>
        <w:br w:type="page"/>
      </w:r>
    </w:p>
    <w:p>
      <w:pPr>
        <w:pStyle w:val="Heading1"/>
        <w:spacing w:after="200" w:before="400"/>
      </w:pPr>
      <w:r>
        <w:t xml:space="preserve">Appendix A — Mapping to the 37-Topic Execution Planning Template</w:t>
      </w:r>
    </w:p>
    <w:p>
      <w:pPr>
        <w:spacing w:after="160"/>
      </w:pPr>
      <w:r>
        <w:rPr>
          <w:rFonts w:ascii="Calibri" w:cs="Calibri" w:eastAsia="Calibri" w:hAnsi="Calibri"/>
          <w:b w:val="false"/>
          <w:bCs w:val="false"/>
          <w:i w:val="false"/>
          <w:iCs w:val="false"/>
          <w:sz w:val="21"/>
          <w:szCs w:val="21"/>
        </w:rPr>
        <w:t xml:space="preserve">Provided for traceability against the full execution-planning topic list. Topics are consolidated into the sections above rather than issued as 37 separate near-empty headers, consistent with this repository's evidence-proportional documentation practice (see ERP-01 Phase B, which consolidates a similar template into 14 sections).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500"/>
        <w:gridCol w:w="2700"/>
      </w:tblGrid>
      <w:tr>
        <w:trPr>
          <w:tblHeader/>
        </w:trPr>
        <w:tc>
          <w:tcPr>
            <w:tcW w:type="dxa" w:w="65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Template Topic</w:t>
            </w:r>
          </w:p>
        </w:tc>
        <w:tc>
          <w:tcPr>
            <w:tcW w:type="dxa" w:w="27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Addressed In</w:t>
            </w:r>
          </w:p>
        </w:tc>
      </w:tr>
      <w:tr>
        <w:tc>
          <w:tcPr>
            <w:tcW w:type="dxa" w:w="6500"/>
            <w:tcMar>
              <w:top w:type="dxa" w:w="60"/>
              <w:left w:type="dxa" w:w="80"/>
              <w:bottom w:type="dxa" w:w="60"/>
              <w:right w:type="dxa" w:w="80"/>
            </w:tcMar>
          </w:tcPr>
          <w:p>
            <w:r>
              <w:rPr>
                <w:rFonts w:ascii="Calibri" w:cs="Calibri" w:eastAsia="Calibri" w:hAnsi="Calibri"/>
                <w:b w:val="false"/>
                <w:bCs w:val="false"/>
                <w:color w:val="000000"/>
                <w:sz w:val="18"/>
                <w:szCs w:val="18"/>
              </w:rPr>
              <w:t xml:space="preserve">1. Executive Summary</w:t>
            </w:r>
          </w:p>
        </w:tc>
        <w:tc>
          <w:tcPr>
            <w:tcW w:type="dxa" w:w="2700"/>
            <w:tcMar>
              <w:top w:type="dxa" w:w="60"/>
              <w:left w:type="dxa" w:w="80"/>
              <w:bottom w:type="dxa" w:w="60"/>
              <w:right w:type="dxa" w:w="80"/>
            </w:tcMar>
          </w:tcPr>
          <w:p>
            <w:r>
              <w:rPr>
                <w:rFonts w:ascii="Calibri" w:cs="Calibri" w:eastAsia="Calibri" w:hAnsi="Calibri"/>
                <w:b w:val="false"/>
                <w:bCs w:val="false"/>
                <w:color w:val="000000"/>
                <w:sz w:val="18"/>
                <w:szCs w:val="18"/>
              </w:rPr>
              <w:t xml:space="preserve">§1</w:t>
            </w:r>
          </w:p>
        </w:tc>
      </w:tr>
      <w:tr>
        <w:tc>
          <w:tcPr>
            <w:tcW w:type="dxa" w:w="6500"/>
            <w:tcMar>
              <w:top w:type="dxa" w:w="60"/>
              <w:left w:type="dxa" w:w="80"/>
              <w:bottom w:type="dxa" w:w="60"/>
              <w:right w:type="dxa" w:w="80"/>
            </w:tcMar>
          </w:tcPr>
          <w:p>
            <w:r>
              <w:rPr>
                <w:rFonts w:ascii="Calibri" w:cs="Calibri" w:eastAsia="Calibri" w:hAnsi="Calibri"/>
                <w:b w:val="false"/>
                <w:bCs w:val="false"/>
                <w:color w:val="000000"/>
                <w:sz w:val="18"/>
                <w:szCs w:val="18"/>
              </w:rPr>
              <w:t xml:space="preserve">2. Purpose</w:t>
            </w:r>
          </w:p>
        </w:tc>
        <w:tc>
          <w:tcPr>
            <w:tcW w:type="dxa" w:w="2700"/>
            <w:tcMar>
              <w:top w:type="dxa" w:w="60"/>
              <w:left w:type="dxa" w:w="80"/>
              <w:bottom w:type="dxa" w:w="60"/>
              <w:right w:type="dxa" w:w="80"/>
            </w:tcMar>
          </w:tcPr>
          <w:p>
            <w:r>
              <w:rPr>
                <w:rFonts w:ascii="Calibri" w:cs="Calibri" w:eastAsia="Calibri" w:hAnsi="Calibri"/>
                <w:b w:val="false"/>
                <w:bCs w:val="false"/>
                <w:color w:val="000000"/>
                <w:sz w:val="18"/>
                <w:szCs w:val="18"/>
              </w:rPr>
              <w:t xml:space="preserve">§2</w:t>
            </w:r>
          </w:p>
        </w:tc>
      </w:tr>
      <w:tr>
        <w:tc>
          <w:tcPr>
            <w:tcW w:type="dxa" w:w="6500"/>
            <w:tcMar>
              <w:top w:type="dxa" w:w="60"/>
              <w:left w:type="dxa" w:w="80"/>
              <w:bottom w:type="dxa" w:w="60"/>
              <w:right w:type="dxa" w:w="80"/>
            </w:tcMar>
          </w:tcPr>
          <w:p>
            <w:r>
              <w:rPr>
                <w:rFonts w:ascii="Calibri" w:cs="Calibri" w:eastAsia="Calibri" w:hAnsi="Calibri"/>
                <w:b w:val="false"/>
                <w:bCs w:val="false"/>
                <w:color w:val="000000"/>
                <w:sz w:val="18"/>
                <w:szCs w:val="18"/>
              </w:rPr>
              <w:t xml:space="preserve">3. Scope</w:t>
            </w:r>
          </w:p>
        </w:tc>
        <w:tc>
          <w:tcPr>
            <w:tcW w:type="dxa" w:w="2700"/>
            <w:tcMar>
              <w:top w:type="dxa" w:w="60"/>
              <w:left w:type="dxa" w:w="80"/>
              <w:bottom w:type="dxa" w:w="60"/>
              <w:right w:type="dxa" w:w="80"/>
            </w:tcMar>
          </w:tcPr>
          <w:p>
            <w:r>
              <w:rPr>
                <w:rFonts w:ascii="Calibri" w:cs="Calibri" w:eastAsia="Calibri" w:hAnsi="Calibri"/>
                <w:b w:val="false"/>
                <w:bCs w:val="false"/>
                <w:color w:val="000000"/>
                <w:sz w:val="18"/>
                <w:szCs w:val="18"/>
              </w:rPr>
              <w:t xml:space="preserve">§3</w:t>
            </w:r>
          </w:p>
        </w:tc>
      </w:tr>
      <w:tr>
        <w:tc>
          <w:tcPr>
            <w:tcW w:type="dxa" w:w="6500"/>
            <w:tcMar>
              <w:top w:type="dxa" w:w="60"/>
              <w:left w:type="dxa" w:w="80"/>
              <w:bottom w:type="dxa" w:w="60"/>
              <w:right w:type="dxa" w:w="80"/>
            </w:tcMar>
          </w:tcPr>
          <w:p>
            <w:r>
              <w:rPr>
                <w:rFonts w:ascii="Calibri" w:cs="Calibri" w:eastAsia="Calibri" w:hAnsi="Calibri"/>
                <w:b w:val="false"/>
                <w:bCs w:val="false"/>
                <w:color w:val="000000"/>
                <w:sz w:val="18"/>
                <w:szCs w:val="18"/>
              </w:rPr>
              <w:t xml:space="preserve">4. Relationship to ERP-01 Portfolio Plan</w:t>
            </w:r>
          </w:p>
        </w:tc>
        <w:tc>
          <w:tcPr>
            <w:tcW w:type="dxa" w:w="2700"/>
            <w:tcMar>
              <w:top w:type="dxa" w:w="60"/>
              <w:left w:type="dxa" w:w="80"/>
              <w:bottom w:type="dxa" w:w="60"/>
              <w:right w:type="dxa" w:w="80"/>
            </w:tcMar>
          </w:tcPr>
          <w:p>
            <w:r>
              <w:rPr>
                <w:rFonts w:ascii="Calibri" w:cs="Calibri" w:eastAsia="Calibri" w:hAnsi="Calibri"/>
                <w:b w:val="false"/>
                <w:bCs w:val="false"/>
                <w:color w:val="000000"/>
                <w:sz w:val="18"/>
                <w:szCs w:val="18"/>
              </w:rPr>
              <w:t xml:space="preserve">§4</w:t>
            </w:r>
          </w:p>
        </w:tc>
      </w:tr>
      <w:tr>
        <w:tc>
          <w:tcPr>
            <w:tcW w:type="dxa" w:w="6500"/>
            <w:tcMar>
              <w:top w:type="dxa" w:w="60"/>
              <w:left w:type="dxa" w:w="80"/>
              <w:bottom w:type="dxa" w:w="60"/>
              <w:right w:type="dxa" w:w="80"/>
            </w:tcMar>
          </w:tcPr>
          <w:p>
            <w:r>
              <w:rPr>
                <w:rFonts w:ascii="Calibri" w:cs="Calibri" w:eastAsia="Calibri" w:hAnsi="Calibri"/>
                <w:b w:val="false"/>
                <w:bCs w:val="false"/>
                <w:color w:val="000000"/>
                <w:sz w:val="18"/>
                <w:szCs w:val="18"/>
              </w:rPr>
              <w:t xml:space="preserve">5–7. Execution Strategy, Principles, Objectives</w:t>
            </w:r>
          </w:p>
        </w:tc>
        <w:tc>
          <w:tcPr>
            <w:tcW w:type="dxa" w:w="2700"/>
            <w:tcMar>
              <w:top w:type="dxa" w:w="60"/>
              <w:left w:type="dxa" w:w="80"/>
              <w:bottom w:type="dxa" w:w="60"/>
              <w:right w:type="dxa" w:w="80"/>
            </w:tcMar>
          </w:tcPr>
          <w:p>
            <w:r>
              <w:rPr>
                <w:rFonts w:ascii="Calibri" w:cs="Calibri" w:eastAsia="Calibri" w:hAnsi="Calibri"/>
                <w:b w:val="false"/>
                <w:bCs w:val="false"/>
                <w:color w:val="000000"/>
                <w:sz w:val="18"/>
                <w:szCs w:val="18"/>
              </w:rPr>
              <w:t xml:space="preserve">§5</w:t>
            </w:r>
          </w:p>
        </w:tc>
      </w:tr>
      <w:tr>
        <w:tc>
          <w:tcPr>
            <w:tcW w:type="dxa" w:w="6500"/>
            <w:tcMar>
              <w:top w:type="dxa" w:w="60"/>
              <w:left w:type="dxa" w:w="80"/>
              <w:bottom w:type="dxa" w:w="60"/>
              <w:right w:type="dxa" w:w="80"/>
            </w:tcMar>
          </w:tcPr>
          <w:p>
            <w:r>
              <w:rPr>
                <w:rFonts w:ascii="Calibri" w:cs="Calibri" w:eastAsia="Calibri" w:hAnsi="Calibri"/>
                <w:b w:val="false"/>
                <w:bCs w:val="false"/>
                <w:color w:val="000000"/>
                <w:sz w:val="18"/>
                <w:szCs w:val="18"/>
              </w:rPr>
              <w:t xml:space="preserve">8–9. Portfolio Inventory &amp; Prioritization</w:t>
            </w:r>
          </w:p>
        </w:tc>
        <w:tc>
          <w:tcPr>
            <w:tcW w:type="dxa" w:w="2700"/>
            <w:tcMar>
              <w:top w:type="dxa" w:w="60"/>
              <w:left w:type="dxa" w:w="80"/>
              <w:bottom w:type="dxa" w:w="60"/>
              <w:right w:type="dxa" w:w="80"/>
            </w:tcMar>
          </w:tcPr>
          <w:p>
            <w:r>
              <w:rPr>
                <w:rFonts w:ascii="Calibri" w:cs="Calibri" w:eastAsia="Calibri" w:hAnsi="Calibri"/>
                <w:b w:val="false"/>
                <w:bCs w:val="false"/>
                <w:color w:val="000000"/>
                <w:sz w:val="18"/>
                <w:szCs w:val="18"/>
              </w:rPr>
              <w:t xml:space="preserve">§6</w:t>
            </w:r>
          </w:p>
        </w:tc>
      </w:tr>
      <w:tr>
        <w:tc>
          <w:tcPr>
            <w:tcW w:type="dxa" w:w="6500"/>
            <w:tcMar>
              <w:top w:type="dxa" w:w="60"/>
              <w:left w:type="dxa" w:w="80"/>
              <w:bottom w:type="dxa" w:w="60"/>
              <w:right w:type="dxa" w:w="80"/>
            </w:tcMar>
          </w:tcPr>
          <w:p>
            <w:r>
              <w:rPr>
                <w:rFonts w:ascii="Calibri" w:cs="Calibri" w:eastAsia="Calibri" w:hAnsi="Calibri"/>
                <w:b w:val="false"/>
                <w:bCs w:val="false"/>
                <w:color w:val="000000"/>
                <w:sz w:val="18"/>
                <w:szCs w:val="18"/>
              </w:rPr>
              <w:t xml:space="preserve">10. Active Portfolios</w:t>
            </w:r>
          </w:p>
        </w:tc>
        <w:tc>
          <w:tcPr>
            <w:tcW w:type="dxa" w:w="2700"/>
            <w:tcMar>
              <w:top w:type="dxa" w:w="60"/>
              <w:left w:type="dxa" w:w="80"/>
              <w:bottom w:type="dxa" w:w="60"/>
              <w:right w:type="dxa" w:w="80"/>
            </w:tcMar>
          </w:tcPr>
          <w:p>
            <w:r>
              <w:rPr>
                <w:rFonts w:ascii="Calibri" w:cs="Calibri" w:eastAsia="Calibri" w:hAnsi="Calibri"/>
                <w:b w:val="false"/>
                <w:bCs w:val="false"/>
                <w:color w:val="000000"/>
                <w:sz w:val="18"/>
                <w:szCs w:val="18"/>
              </w:rPr>
              <w:t xml:space="preserve">§7</w:t>
            </w:r>
          </w:p>
        </w:tc>
      </w:tr>
      <w:tr>
        <w:tc>
          <w:tcPr>
            <w:tcW w:type="dxa" w:w="6500"/>
            <w:tcMar>
              <w:top w:type="dxa" w:w="60"/>
              <w:left w:type="dxa" w:w="80"/>
              <w:bottom w:type="dxa" w:w="60"/>
              <w:right w:type="dxa" w:w="80"/>
            </w:tcMar>
          </w:tcPr>
          <w:p>
            <w:r>
              <w:rPr>
                <w:rFonts w:ascii="Calibri" w:cs="Calibri" w:eastAsia="Calibri" w:hAnsi="Calibri"/>
                <w:b w:val="false"/>
                <w:bCs w:val="false"/>
                <w:color w:val="000000"/>
                <w:sz w:val="18"/>
                <w:szCs w:val="18"/>
              </w:rPr>
              <w:t xml:space="preserve">11. Reserved Portfolios</w:t>
            </w:r>
          </w:p>
        </w:tc>
        <w:tc>
          <w:tcPr>
            <w:tcW w:type="dxa" w:w="2700"/>
            <w:tcMar>
              <w:top w:type="dxa" w:w="60"/>
              <w:left w:type="dxa" w:w="80"/>
              <w:bottom w:type="dxa" w:w="60"/>
              <w:right w:type="dxa" w:w="80"/>
            </w:tcMar>
          </w:tcPr>
          <w:p>
            <w:r>
              <w:rPr>
                <w:rFonts w:ascii="Calibri" w:cs="Calibri" w:eastAsia="Calibri" w:hAnsi="Calibri"/>
                <w:b w:val="false"/>
                <w:bCs w:val="false"/>
                <w:color w:val="000000"/>
                <w:sz w:val="18"/>
                <w:szCs w:val="18"/>
              </w:rPr>
              <w:t xml:space="preserve">§7</w:t>
            </w:r>
          </w:p>
        </w:tc>
      </w:tr>
      <w:tr>
        <w:tc>
          <w:tcPr>
            <w:tcW w:type="dxa" w:w="6500"/>
            <w:tcMar>
              <w:top w:type="dxa" w:w="60"/>
              <w:left w:type="dxa" w:w="80"/>
              <w:bottom w:type="dxa" w:w="60"/>
              <w:right w:type="dxa" w:w="80"/>
            </w:tcMar>
          </w:tcPr>
          <w:p>
            <w:r>
              <w:rPr>
                <w:rFonts w:ascii="Calibri" w:cs="Calibri" w:eastAsia="Calibri" w:hAnsi="Calibri"/>
                <w:b w:val="false"/>
                <w:bCs w:val="false"/>
                <w:color w:val="000000"/>
                <w:sz w:val="18"/>
                <w:szCs w:val="18"/>
              </w:rPr>
              <w:t xml:space="preserve">12. Wave Execution Plan</w:t>
            </w:r>
          </w:p>
        </w:tc>
        <w:tc>
          <w:tcPr>
            <w:tcW w:type="dxa" w:w="2700"/>
            <w:tcMar>
              <w:top w:type="dxa" w:w="60"/>
              <w:left w:type="dxa" w:w="80"/>
              <w:bottom w:type="dxa" w:w="60"/>
              <w:right w:type="dxa" w:w="80"/>
            </w:tcMar>
          </w:tcPr>
          <w:p>
            <w:r>
              <w:rPr>
                <w:rFonts w:ascii="Calibri" w:cs="Calibri" w:eastAsia="Calibri" w:hAnsi="Calibri"/>
                <w:b w:val="false"/>
                <w:bCs w:val="false"/>
                <w:color w:val="000000"/>
                <w:sz w:val="18"/>
                <w:szCs w:val="18"/>
              </w:rPr>
              <w:t xml:space="preserve">§8</w:t>
            </w:r>
          </w:p>
        </w:tc>
      </w:tr>
      <w:tr>
        <w:tc>
          <w:tcPr>
            <w:tcW w:type="dxa" w:w="6500"/>
            <w:tcMar>
              <w:top w:type="dxa" w:w="60"/>
              <w:left w:type="dxa" w:w="80"/>
              <w:bottom w:type="dxa" w:w="60"/>
              <w:right w:type="dxa" w:w="80"/>
            </w:tcMar>
          </w:tcPr>
          <w:p>
            <w:r>
              <w:rPr>
                <w:rFonts w:ascii="Calibri" w:cs="Calibri" w:eastAsia="Calibri" w:hAnsi="Calibri"/>
                <w:b w:val="false"/>
                <w:bCs w:val="false"/>
                <w:color w:val="000000"/>
                <w:sz w:val="18"/>
                <w:szCs w:val="18"/>
              </w:rPr>
              <w:t xml:space="preserve">13. Work Package Execution Plan</w:t>
            </w:r>
          </w:p>
        </w:tc>
        <w:tc>
          <w:tcPr>
            <w:tcW w:type="dxa" w:w="2700"/>
            <w:tcMar>
              <w:top w:type="dxa" w:w="60"/>
              <w:left w:type="dxa" w:w="80"/>
              <w:bottom w:type="dxa" w:w="60"/>
              <w:right w:type="dxa" w:w="80"/>
            </w:tcMar>
          </w:tcPr>
          <w:p>
            <w:r>
              <w:rPr>
                <w:rFonts w:ascii="Calibri" w:cs="Calibri" w:eastAsia="Calibri" w:hAnsi="Calibri"/>
                <w:b w:val="false"/>
                <w:bCs w:val="false"/>
                <w:color w:val="000000"/>
                <w:sz w:val="18"/>
                <w:szCs w:val="18"/>
              </w:rPr>
              <w:t xml:space="preserve">§9</w:t>
            </w:r>
          </w:p>
        </w:tc>
      </w:tr>
      <w:tr>
        <w:tc>
          <w:tcPr>
            <w:tcW w:type="dxa" w:w="6500"/>
            <w:tcMar>
              <w:top w:type="dxa" w:w="60"/>
              <w:left w:type="dxa" w:w="80"/>
              <w:bottom w:type="dxa" w:w="60"/>
              <w:right w:type="dxa" w:w="80"/>
            </w:tcMar>
          </w:tcPr>
          <w:p>
            <w:r>
              <w:rPr>
                <w:rFonts w:ascii="Calibri" w:cs="Calibri" w:eastAsia="Calibri" w:hAnsi="Calibri"/>
                <w:b w:val="false"/>
                <w:bCs w:val="false"/>
                <w:color w:val="000000"/>
                <w:sz w:val="18"/>
                <w:szCs w:val="18"/>
              </w:rPr>
              <w:t xml:space="preserve">14. Enterprise Dependency Matrix</w:t>
            </w:r>
          </w:p>
        </w:tc>
        <w:tc>
          <w:tcPr>
            <w:tcW w:type="dxa" w:w="2700"/>
            <w:tcMar>
              <w:top w:type="dxa" w:w="60"/>
              <w:left w:type="dxa" w:w="80"/>
              <w:bottom w:type="dxa" w:w="60"/>
              <w:right w:type="dxa" w:w="80"/>
            </w:tcMar>
          </w:tcPr>
          <w:p>
            <w:r>
              <w:rPr>
                <w:rFonts w:ascii="Calibri" w:cs="Calibri" w:eastAsia="Calibri" w:hAnsi="Calibri"/>
                <w:b w:val="false"/>
                <w:bCs w:val="false"/>
                <w:color w:val="000000"/>
                <w:sz w:val="18"/>
                <w:szCs w:val="18"/>
              </w:rPr>
              <w:t xml:space="preserve">§10</w:t>
            </w:r>
          </w:p>
        </w:tc>
      </w:tr>
      <w:tr>
        <w:tc>
          <w:tcPr>
            <w:tcW w:type="dxa" w:w="6500"/>
            <w:tcMar>
              <w:top w:type="dxa" w:w="60"/>
              <w:left w:type="dxa" w:w="80"/>
              <w:bottom w:type="dxa" w:w="60"/>
              <w:right w:type="dxa" w:w="80"/>
            </w:tcMar>
          </w:tcPr>
          <w:p>
            <w:r>
              <w:rPr>
                <w:rFonts w:ascii="Calibri" w:cs="Calibri" w:eastAsia="Calibri" w:hAnsi="Calibri"/>
                <w:b w:val="false"/>
                <w:bCs w:val="false"/>
                <w:color w:val="000000"/>
                <w:sz w:val="18"/>
                <w:szCs w:val="18"/>
              </w:rPr>
              <w:t xml:space="preserve">15. Critical Path Analysis</w:t>
            </w:r>
          </w:p>
        </w:tc>
        <w:tc>
          <w:tcPr>
            <w:tcW w:type="dxa" w:w="2700"/>
            <w:tcMar>
              <w:top w:type="dxa" w:w="60"/>
              <w:left w:type="dxa" w:w="80"/>
              <w:bottom w:type="dxa" w:w="60"/>
              <w:right w:type="dxa" w:w="80"/>
            </w:tcMar>
          </w:tcPr>
          <w:p>
            <w:r>
              <w:rPr>
                <w:rFonts w:ascii="Calibri" w:cs="Calibri" w:eastAsia="Calibri" w:hAnsi="Calibri"/>
                <w:b w:val="false"/>
                <w:bCs w:val="false"/>
                <w:color w:val="000000"/>
                <w:sz w:val="18"/>
                <w:szCs w:val="18"/>
              </w:rPr>
              <w:t xml:space="preserve">§11</w:t>
            </w:r>
          </w:p>
        </w:tc>
      </w:tr>
      <w:tr>
        <w:tc>
          <w:tcPr>
            <w:tcW w:type="dxa" w:w="6500"/>
            <w:tcMar>
              <w:top w:type="dxa" w:w="60"/>
              <w:left w:type="dxa" w:w="80"/>
              <w:bottom w:type="dxa" w:w="60"/>
              <w:right w:type="dxa" w:w="80"/>
            </w:tcMar>
          </w:tcPr>
          <w:p>
            <w:r>
              <w:rPr>
                <w:rFonts w:ascii="Calibri" w:cs="Calibri" w:eastAsia="Calibri" w:hAnsi="Calibri"/>
                <w:b w:val="false"/>
                <w:bCs w:val="false"/>
                <w:color w:val="000000"/>
                <w:sz w:val="18"/>
                <w:szCs w:val="18"/>
              </w:rPr>
              <w:t xml:space="preserve">16. Execution Milestones</w:t>
            </w:r>
          </w:p>
        </w:tc>
        <w:tc>
          <w:tcPr>
            <w:tcW w:type="dxa" w:w="2700"/>
            <w:tcMar>
              <w:top w:type="dxa" w:w="60"/>
              <w:left w:type="dxa" w:w="80"/>
              <w:bottom w:type="dxa" w:w="60"/>
              <w:right w:type="dxa" w:w="80"/>
            </w:tcMar>
          </w:tcPr>
          <w:p>
            <w:r>
              <w:rPr>
                <w:rFonts w:ascii="Calibri" w:cs="Calibri" w:eastAsia="Calibri" w:hAnsi="Calibri"/>
                <w:b w:val="false"/>
                <w:bCs w:val="false"/>
                <w:color w:val="000000"/>
                <w:sz w:val="18"/>
                <w:szCs w:val="18"/>
              </w:rPr>
              <w:t xml:space="preserve">§12</w:t>
            </w:r>
          </w:p>
        </w:tc>
      </w:tr>
      <w:tr>
        <w:tc>
          <w:tcPr>
            <w:tcW w:type="dxa" w:w="6500"/>
            <w:tcMar>
              <w:top w:type="dxa" w:w="60"/>
              <w:left w:type="dxa" w:w="80"/>
              <w:bottom w:type="dxa" w:w="60"/>
              <w:right w:type="dxa" w:w="80"/>
            </w:tcMar>
          </w:tcPr>
          <w:p>
            <w:r>
              <w:rPr>
                <w:rFonts w:ascii="Calibri" w:cs="Calibri" w:eastAsia="Calibri" w:hAnsi="Calibri"/>
                <w:b w:val="false"/>
                <w:bCs w:val="false"/>
                <w:color w:val="000000"/>
                <w:sz w:val="18"/>
                <w:szCs w:val="18"/>
              </w:rPr>
              <w:t xml:space="preserve">17. Portfolio Sequencing</w:t>
            </w:r>
          </w:p>
        </w:tc>
        <w:tc>
          <w:tcPr>
            <w:tcW w:type="dxa" w:w="2700"/>
            <w:tcMar>
              <w:top w:type="dxa" w:w="60"/>
              <w:left w:type="dxa" w:w="80"/>
              <w:bottom w:type="dxa" w:w="60"/>
              <w:right w:type="dxa" w:w="80"/>
            </w:tcMar>
          </w:tcPr>
          <w:p>
            <w:r>
              <w:rPr>
                <w:rFonts w:ascii="Calibri" w:cs="Calibri" w:eastAsia="Calibri" w:hAnsi="Calibri"/>
                <w:b w:val="false"/>
                <w:bCs w:val="false"/>
                <w:color w:val="000000"/>
                <w:sz w:val="18"/>
                <w:szCs w:val="18"/>
              </w:rPr>
              <w:t xml:space="preserve">§8, §11</w:t>
            </w:r>
          </w:p>
        </w:tc>
      </w:tr>
      <w:tr>
        <w:tc>
          <w:tcPr>
            <w:tcW w:type="dxa" w:w="6500"/>
            <w:tcMar>
              <w:top w:type="dxa" w:w="60"/>
              <w:left w:type="dxa" w:w="80"/>
              <w:bottom w:type="dxa" w:w="60"/>
              <w:right w:type="dxa" w:w="80"/>
            </w:tcMar>
          </w:tcPr>
          <w:p>
            <w:r>
              <w:rPr>
                <w:rFonts w:ascii="Calibri" w:cs="Calibri" w:eastAsia="Calibri" w:hAnsi="Calibri"/>
                <w:b w:val="false"/>
                <w:bCs w:val="false"/>
                <w:color w:val="000000"/>
                <w:sz w:val="18"/>
                <w:szCs w:val="18"/>
              </w:rPr>
              <w:t xml:space="preserve">18–19. Capacity &amp; Resource Planning Principles</w:t>
            </w:r>
          </w:p>
        </w:tc>
        <w:tc>
          <w:tcPr>
            <w:tcW w:type="dxa" w:w="2700"/>
            <w:tcMar>
              <w:top w:type="dxa" w:w="60"/>
              <w:left w:type="dxa" w:w="80"/>
              <w:bottom w:type="dxa" w:w="60"/>
              <w:right w:type="dxa" w:w="80"/>
            </w:tcMar>
          </w:tcPr>
          <w:p>
            <w:r>
              <w:rPr>
                <w:rFonts w:ascii="Calibri" w:cs="Calibri" w:eastAsia="Calibri" w:hAnsi="Calibri"/>
                <w:b w:val="false"/>
                <w:bCs w:val="false"/>
                <w:color w:val="000000"/>
                <w:sz w:val="18"/>
                <w:szCs w:val="18"/>
              </w:rPr>
              <w:t xml:space="preserve">§13</w:t>
            </w:r>
          </w:p>
        </w:tc>
      </w:tr>
      <w:tr>
        <w:tc>
          <w:tcPr>
            <w:tcW w:type="dxa" w:w="6500"/>
            <w:tcMar>
              <w:top w:type="dxa" w:w="60"/>
              <w:left w:type="dxa" w:w="80"/>
              <w:bottom w:type="dxa" w:w="60"/>
              <w:right w:type="dxa" w:w="80"/>
            </w:tcMar>
          </w:tcPr>
          <w:p>
            <w:r>
              <w:rPr>
                <w:rFonts w:ascii="Calibri" w:cs="Calibri" w:eastAsia="Calibri" w:hAnsi="Calibri"/>
                <w:b w:val="false"/>
                <w:bCs w:val="false"/>
                <w:color w:val="000000"/>
                <w:sz w:val="18"/>
                <w:szCs w:val="18"/>
              </w:rPr>
              <w:t xml:space="preserve">20. Cross-Portfolio Coordination</w:t>
            </w:r>
          </w:p>
        </w:tc>
        <w:tc>
          <w:tcPr>
            <w:tcW w:type="dxa" w:w="2700"/>
            <w:tcMar>
              <w:top w:type="dxa" w:w="60"/>
              <w:left w:type="dxa" w:w="80"/>
              <w:bottom w:type="dxa" w:w="60"/>
              <w:right w:type="dxa" w:w="80"/>
            </w:tcMar>
          </w:tcPr>
          <w:p>
            <w:r>
              <w:rPr>
                <w:rFonts w:ascii="Calibri" w:cs="Calibri" w:eastAsia="Calibri" w:hAnsi="Calibri"/>
                <w:b w:val="false"/>
                <w:bCs w:val="false"/>
                <w:color w:val="000000"/>
                <w:sz w:val="18"/>
                <w:szCs w:val="18"/>
              </w:rPr>
              <w:t xml:space="preserve">§14</w:t>
            </w:r>
          </w:p>
        </w:tc>
      </w:tr>
      <w:tr>
        <w:tc>
          <w:tcPr>
            <w:tcW w:type="dxa" w:w="6500"/>
            <w:tcMar>
              <w:top w:type="dxa" w:w="60"/>
              <w:left w:type="dxa" w:w="80"/>
              <w:bottom w:type="dxa" w:w="60"/>
              <w:right w:type="dxa" w:w="80"/>
            </w:tcMar>
          </w:tcPr>
          <w:p>
            <w:r>
              <w:rPr>
                <w:rFonts w:ascii="Calibri" w:cs="Calibri" w:eastAsia="Calibri" w:hAnsi="Calibri"/>
                <w:b w:val="false"/>
                <w:bCs w:val="false"/>
                <w:color w:val="000000"/>
                <w:sz w:val="18"/>
                <w:szCs w:val="18"/>
              </w:rPr>
              <w:t xml:space="preserve">21. Delivery Governance</w:t>
            </w:r>
          </w:p>
        </w:tc>
        <w:tc>
          <w:tcPr>
            <w:tcW w:type="dxa" w:w="2700"/>
            <w:tcMar>
              <w:top w:type="dxa" w:w="60"/>
              <w:left w:type="dxa" w:w="80"/>
              <w:bottom w:type="dxa" w:w="60"/>
              <w:right w:type="dxa" w:w="80"/>
            </w:tcMar>
          </w:tcPr>
          <w:p>
            <w:r>
              <w:rPr>
                <w:rFonts w:ascii="Calibri" w:cs="Calibri" w:eastAsia="Calibri" w:hAnsi="Calibri"/>
                <w:b w:val="false"/>
                <w:bCs w:val="false"/>
                <w:color w:val="000000"/>
                <w:sz w:val="18"/>
                <w:szCs w:val="18"/>
              </w:rPr>
              <w:t xml:space="preserve">§15</w:t>
            </w:r>
          </w:p>
        </w:tc>
      </w:tr>
      <w:tr>
        <w:tc>
          <w:tcPr>
            <w:tcW w:type="dxa" w:w="6500"/>
            <w:tcMar>
              <w:top w:type="dxa" w:w="60"/>
              <w:left w:type="dxa" w:w="80"/>
              <w:bottom w:type="dxa" w:w="60"/>
              <w:right w:type="dxa" w:w="80"/>
            </w:tcMar>
          </w:tcPr>
          <w:p>
            <w:r>
              <w:rPr>
                <w:rFonts w:ascii="Calibri" w:cs="Calibri" w:eastAsia="Calibri" w:hAnsi="Calibri"/>
                <w:b w:val="false"/>
                <w:bCs w:val="false"/>
                <w:color w:val="000000"/>
                <w:sz w:val="18"/>
                <w:szCs w:val="18"/>
              </w:rPr>
              <w:t xml:space="preserve">22. Execution Risk Planning</w:t>
            </w:r>
          </w:p>
        </w:tc>
        <w:tc>
          <w:tcPr>
            <w:tcW w:type="dxa" w:w="2700"/>
            <w:tcMar>
              <w:top w:type="dxa" w:w="60"/>
              <w:left w:type="dxa" w:w="80"/>
              <w:bottom w:type="dxa" w:w="60"/>
              <w:right w:type="dxa" w:w="80"/>
            </w:tcMar>
          </w:tcPr>
          <w:p>
            <w:r>
              <w:rPr>
                <w:rFonts w:ascii="Calibri" w:cs="Calibri" w:eastAsia="Calibri" w:hAnsi="Calibri"/>
                <w:b w:val="false"/>
                <w:bCs w:val="false"/>
                <w:color w:val="000000"/>
                <w:sz w:val="18"/>
                <w:szCs w:val="18"/>
              </w:rPr>
              <w:t xml:space="preserve">§16</w:t>
            </w:r>
          </w:p>
        </w:tc>
      </w:tr>
      <w:tr>
        <w:tc>
          <w:tcPr>
            <w:tcW w:type="dxa" w:w="6500"/>
            <w:tcMar>
              <w:top w:type="dxa" w:w="60"/>
              <w:left w:type="dxa" w:w="80"/>
              <w:bottom w:type="dxa" w:w="60"/>
              <w:right w:type="dxa" w:w="80"/>
            </w:tcMar>
          </w:tcPr>
          <w:p>
            <w:r>
              <w:rPr>
                <w:rFonts w:ascii="Calibri" w:cs="Calibri" w:eastAsia="Calibri" w:hAnsi="Calibri"/>
                <w:b w:val="false"/>
                <w:bCs w:val="false"/>
                <w:color w:val="000000"/>
                <w:sz w:val="18"/>
                <w:szCs w:val="18"/>
              </w:rPr>
              <w:t xml:space="preserve">23. Schedule Governance</w:t>
            </w:r>
          </w:p>
        </w:tc>
        <w:tc>
          <w:tcPr>
            <w:tcW w:type="dxa" w:w="2700"/>
            <w:tcMar>
              <w:top w:type="dxa" w:w="60"/>
              <w:left w:type="dxa" w:w="80"/>
              <w:bottom w:type="dxa" w:w="60"/>
              <w:right w:type="dxa" w:w="80"/>
            </w:tcMar>
          </w:tcPr>
          <w:p>
            <w:r>
              <w:rPr>
                <w:rFonts w:ascii="Calibri" w:cs="Calibri" w:eastAsia="Calibri" w:hAnsi="Calibri"/>
                <w:b w:val="false"/>
                <w:bCs w:val="false"/>
                <w:color w:val="000000"/>
                <w:sz w:val="18"/>
                <w:szCs w:val="18"/>
              </w:rPr>
              <w:t xml:space="preserve">§17</w:t>
            </w:r>
          </w:p>
        </w:tc>
      </w:tr>
      <w:tr>
        <w:tc>
          <w:tcPr>
            <w:tcW w:type="dxa" w:w="6500"/>
            <w:tcMar>
              <w:top w:type="dxa" w:w="60"/>
              <w:left w:type="dxa" w:w="80"/>
              <w:bottom w:type="dxa" w:w="60"/>
              <w:right w:type="dxa" w:w="80"/>
            </w:tcMar>
          </w:tcPr>
          <w:p>
            <w:r>
              <w:rPr>
                <w:rFonts w:ascii="Calibri" w:cs="Calibri" w:eastAsia="Calibri" w:hAnsi="Calibri"/>
                <w:b w:val="false"/>
                <w:bCs w:val="false"/>
                <w:color w:val="000000"/>
                <w:sz w:val="18"/>
                <w:szCs w:val="18"/>
              </w:rPr>
              <w:t xml:space="preserve">24. Change Management During Execution</w:t>
            </w:r>
          </w:p>
        </w:tc>
        <w:tc>
          <w:tcPr>
            <w:tcW w:type="dxa" w:w="2700"/>
            <w:tcMar>
              <w:top w:type="dxa" w:w="60"/>
              <w:left w:type="dxa" w:w="80"/>
              <w:bottom w:type="dxa" w:w="60"/>
              <w:right w:type="dxa" w:w="80"/>
            </w:tcMar>
          </w:tcPr>
          <w:p>
            <w:r>
              <w:rPr>
                <w:rFonts w:ascii="Calibri" w:cs="Calibri" w:eastAsia="Calibri" w:hAnsi="Calibri"/>
                <w:b w:val="false"/>
                <w:bCs w:val="false"/>
                <w:color w:val="000000"/>
                <w:sz w:val="18"/>
                <w:szCs w:val="18"/>
              </w:rPr>
              <w:t xml:space="preserve">§18</w:t>
            </w:r>
          </w:p>
        </w:tc>
      </w:tr>
      <w:tr>
        <w:tc>
          <w:tcPr>
            <w:tcW w:type="dxa" w:w="6500"/>
            <w:tcMar>
              <w:top w:type="dxa" w:w="60"/>
              <w:left w:type="dxa" w:w="80"/>
              <w:bottom w:type="dxa" w:w="60"/>
              <w:right w:type="dxa" w:w="80"/>
            </w:tcMar>
          </w:tcPr>
          <w:p>
            <w:r>
              <w:rPr>
                <w:rFonts w:ascii="Calibri" w:cs="Calibri" w:eastAsia="Calibri" w:hAnsi="Calibri"/>
                <w:b w:val="false"/>
                <w:bCs w:val="false"/>
                <w:color w:val="000000"/>
                <w:sz w:val="18"/>
                <w:szCs w:val="18"/>
              </w:rPr>
              <w:t xml:space="preserve">25. Execution Readiness Assessment</w:t>
            </w:r>
          </w:p>
        </w:tc>
        <w:tc>
          <w:tcPr>
            <w:tcW w:type="dxa" w:w="2700"/>
            <w:tcMar>
              <w:top w:type="dxa" w:w="60"/>
              <w:left w:type="dxa" w:w="80"/>
              <w:bottom w:type="dxa" w:w="60"/>
              <w:right w:type="dxa" w:w="80"/>
            </w:tcMar>
          </w:tcPr>
          <w:p>
            <w:r>
              <w:rPr>
                <w:rFonts w:ascii="Calibri" w:cs="Calibri" w:eastAsia="Calibri" w:hAnsi="Calibri"/>
                <w:b w:val="false"/>
                <w:bCs w:val="false"/>
                <w:color w:val="000000"/>
                <w:sz w:val="18"/>
                <w:szCs w:val="18"/>
              </w:rPr>
              <w:t xml:space="preserve">§19</w:t>
            </w:r>
          </w:p>
        </w:tc>
      </w:tr>
      <w:tr>
        <w:tc>
          <w:tcPr>
            <w:tcW w:type="dxa" w:w="6500"/>
            <w:tcMar>
              <w:top w:type="dxa" w:w="60"/>
              <w:left w:type="dxa" w:w="80"/>
              <w:bottom w:type="dxa" w:w="60"/>
              <w:right w:type="dxa" w:w="80"/>
            </w:tcMar>
          </w:tcPr>
          <w:p>
            <w:r>
              <w:rPr>
                <w:rFonts w:ascii="Calibri" w:cs="Calibri" w:eastAsia="Calibri" w:hAnsi="Calibri"/>
                <w:b w:val="false"/>
                <w:bCs w:val="false"/>
                <w:color w:val="000000"/>
                <w:sz w:val="18"/>
                <w:szCs w:val="18"/>
              </w:rPr>
              <w:t xml:space="preserve">26. Implementation Constraints</w:t>
            </w:r>
          </w:p>
        </w:tc>
        <w:tc>
          <w:tcPr>
            <w:tcW w:type="dxa" w:w="2700"/>
            <w:tcMar>
              <w:top w:type="dxa" w:w="60"/>
              <w:left w:type="dxa" w:w="80"/>
              <w:bottom w:type="dxa" w:w="60"/>
              <w:right w:type="dxa" w:w="80"/>
            </w:tcMar>
          </w:tcPr>
          <w:p>
            <w:r>
              <w:rPr>
                <w:rFonts w:ascii="Calibri" w:cs="Calibri" w:eastAsia="Calibri" w:hAnsi="Calibri"/>
                <w:b w:val="false"/>
                <w:bCs w:val="false"/>
                <w:color w:val="000000"/>
                <w:sz w:val="18"/>
                <w:szCs w:val="18"/>
              </w:rPr>
              <w:t xml:space="preserve">§20</w:t>
            </w:r>
          </w:p>
        </w:tc>
      </w:tr>
      <w:tr>
        <w:tc>
          <w:tcPr>
            <w:tcW w:type="dxa" w:w="6500"/>
            <w:tcMar>
              <w:top w:type="dxa" w:w="60"/>
              <w:left w:type="dxa" w:w="80"/>
              <w:bottom w:type="dxa" w:w="60"/>
              <w:right w:type="dxa" w:w="80"/>
            </w:tcMar>
          </w:tcPr>
          <w:p>
            <w:r>
              <w:rPr>
                <w:rFonts w:ascii="Calibri" w:cs="Calibri" w:eastAsia="Calibri" w:hAnsi="Calibri"/>
                <w:b w:val="false"/>
                <w:bCs w:val="false"/>
                <w:color w:val="000000"/>
                <w:sz w:val="18"/>
                <w:szCs w:val="18"/>
              </w:rPr>
              <w:t xml:space="preserve">27. Portfolio KPIs</w:t>
            </w:r>
          </w:p>
        </w:tc>
        <w:tc>
          <w:tcPr>
            <w:tcW w:type="dxa" w:w="2700"/>
            <w:tcMar>
              <w:top w:type="dxa" w:w="60"/>
              <w:left w:type="dxa" w:w="80"/>
              <w:bottom w:type="dxa" w:w="60"/>
              <w:right w:type="dxa" w:w="80"/>
            </w:tcMar>
          </w:tcPr>
          <w:p>
            <w:r>
              <w:rPr>
                <w:rFonts w:ascii="Calibri" w:cs="Calibri" w:eastAsia="Calibri" w:hAnsi="Calibri"/>
                <w:b w:val="false"/>
                <w:bCs w:val="false"/>
                <w:color w:val="000000"/>
                <w:sz w:val="18"/>
                <w:szCs w:val="18"/>
              </w:rPr>
              <w:t xml:space="preserve">§21</w:t>
            </w:r>
          </w:p>
        </w:tc>
      </w:tr>
      <w:tr>
        <w:tc>
          <w:tcPr>
            <w:tcW w:type="dxa" w:w="6500"/>
            <w:tcMar>
              <w:top w:type="dxa" w:w="60"/>
              <w:left w:type="dxa" w:w="80"/>
              <w:bottom w:type="dxa" w:w="60"/>
              <w:right w:type="dxa" w:w="80"/>
            </w:tcMar>
          </w:tcPr>
          <w:p>
            <w:r>
              <w:rPr>
                <w:rFonts w:ascii="Calibri" w:cs="Calibri" w:eastAsia="Calibri" w:hAnsi="Calibri"/>
                <w:b w:val="false"/>
                <w:bCs w:val="false"/>
                <w:color w:val="000000"/>
                <w:sz w:val="18"/>
                <w:szCs w:val="18"/>
              </w:rPr>
              <w:t xml:space="preserve">28–29. Reporting Model &amp; Evidence Collection</w:t>
            </w:r>
          </w:p>
        </w:tc>
        <w:tc>
          <w:tcPr>
            <w:tcW w:type="dxa" w:w="2700"/>
            <w:tcMar>
              <w:top w:type="dxa" w:w="60"/>
              <w:left w:type="dxa" w:w="80"/>
              <w:bottom w:type="dxa" w:w="60"/>
              <w:right w:type="dxa" w:w="80"/>
            </w:tcMar>
          </w:tcPr>
          <w:p>
            <w:r>
              <w:rPr>
                <w:rFonts w:ascii="Calibri" w:cs="Calibri" w:eastAsia="Calibri" w:hAnsi="Calibri"/>
                <w:b w:val="false"/>
                <w:bCs w:val="false"/>
                <w:color w:val="000000"/>
                <w:sz w:val="18"/>
                <w:szCs w:val="18"/>
              </w:rPr>
              <w:t xml:space="preserve">§22</w:t>
            </w:r>
          </w:p>
        </w:tc>
      </w:tr>
      <w:tr>
        <w:tc>
          <w:tcPr>
            <w:tcW w:type="dxa" w:w="6500"/>
            <w:tcMar>
              <w:top w:type="dxa" w:w="60"/>
              <w:left w:type="dxa" w:w="80"/>
              <w:bottom w:type="dxa" w:w="60"/>
              <w:right w:type="dxa" w:w="80"/>
            </w:tcMar>
          </w:tcPr>
          <w:p>
            <w:r>
              <w:rPr>
                <w:rFonts w:ascii="Calibri" w:cs="Calibri" w:eastAsia="Calibri" w:hAnsi="Calibri"/>
                <w:b w:val="false"/>
                <w:bCs w:val="false"/>
                <w:color w:val="000000"/>
                <w:sz w:val="18"/>
                <w:szCs w:val="18"/>
              </w:rPr>
              <w:t xml:space="preserve">30. Execution Traceability Model</w:t>
            </w:r>
          </w:p>
        </w:tc>
        <w:tc>
          <w:tcPr>
            <w:tcW w:type="dxa" w:w="2700"/>
            <w:tcMar>
              <w:top w:type="dxa" w:w="60"/>
              <w:left w:type="dxa" w:w="80"/>
              <w:bottom w:type="dxa" w:w="60"/>
              <w:right w:type="dxa" w:w="80"/>
            </w:tcMar>
          </w:tcPr>
          <w:p>
            <w:r>
              <w:rPr>
                <w:rFonts w:ascii="Calibri" w:cs="Calibri" w:eastAsia="Calibri" w:hAnsi="Calibri"/>
                <w:b w:val="false"/>
                <w:bCs w:val="false"/>
                <w:color w:val="000000"/>
                <w:sz w:val="18"/>
                <w:szCs w:val="18"/>
              </w:rPr>
              <w:t xml:space="preserve">§23</w:t>
            </w:r>
          </w:p>
        </w:tc>
      </w:tr>
      <w:tr>
        <w:tc>
          <w:tcPr>
            <w:tcW w:type="dxa" w:w="6500"/>
            <w:tcMar>
              <w:top w:type="dxa" w:w="60"/>
              <w:left w:type="dxa" w:w="80"/>
              <w:bottom w:type="dxa" w:w="60"/>
              <w:right w:type="dxa" w:w="80"/>
            </w:tcMar>
          </w:tcPr>
          <w:p>
            <w:r>
              <w:rPr>
                <w:rFonts w:ascii="Calibri" w:cs="Calibri" w:eastAsia="Calibri" w:hAnsi="Calibri"/>
                <w:b w:val="false"/>
                <w:bCs w:val="false"/>
                <w:color w:val="000000"/>
                <w:sz w:val="18"/>
                <w:szCs w:val="18"/>
              </w:rPr>
              <w:t xml:space="preserve">31–32. Portfolio Review Process &amp; Executive Governance</w:t>
            </w:r>
          </w:p>
        </w:tc>
        <w:tc>
          <w:tcPr>
            <w:tcW w:type="dxa" w:w="2700"/>
            <w:tcMar>
              <w:top w:type="dxa" w:w="60"/>
              <w:left w:type="dxa" w:w="80"/>
              <w:bottom w:type="dxa" w:w="60"/>
              <w:right w:type="dxa" w:w="80"/>
            </w:tcMar>
          </w:tcPr>
          <w:p>
            <w:r>
              <w:rPr>
                <w:rFonts w:ascii="Calibri" w:cs="Calibri" w:eastAsia="Calibri" w:hAnsi="Calibri"/>
                <w:b w:val="false"/>
                <w:bCs w:val="false"/>
                <w:color w:val="000000"/>
                <w:sz w:val="18"/>
                <w:szCs w:val="18"/>
              </w:rPr>
              <w:t xml:space="preserve">§24</w:t>
            </w:r>
          </w:p>
        </w:tc>
      </w:tr>
      <w:tr>
        <w:tc>
          <w:tcPr>
            <w:tcW w:type="dxa" w:w="6500"/>
            <w:tcMar>
              <w:top w:type="dxa" w:w="60"/>
              <w:left w:type="dxa" w:w="80"/>
              <w:bottom w:type="dxa" w:w="60"/>
              <w:right w:type="dxa" w:w="80"/>
            </w:tcMar>
          </w:tcPr>
          <w:p>
            <w:r>
              <w:rPr>
                <w:rFonts w:ascii="Calibri" w:cs="Calibri" w:eastAsia="Calibri" w:hAnsi="Calibri"/>
                <w:b w:val="false"/>
                <w:bCs w:val="false"/>
                <w:color w:val="000000"/>
                <w:sz w:val="18"/>
                <w:szCs w:val="18"/>
              </w:rPr>
              <w:t xml:space="preserve">33. Portfolio Status Classification</w:t>
            </w:r>
          </w:p>
        </w:tc>
        <w:tc>
          <w:tcPr>
            <w:tcW w:type="dxa" w:w="2700"/>
            <w:tcMar>
              <w:top w:type="dxa" w:w="60"/>
              <w:left w:type="dxa" w:w="80"/>
              <w:bottom w:type="dxa" w:w="60"/>
              <w:right w:type="dxa" w:w="80"/>
            </w:tcMar>
          </w:tcPr>
          <w:p>
            <w:r>
              <w:rPr>
                <w:rFonts w:ascii="Calibri" w:cs="Calibri" w:eastAsia="Calibri" w:hAnsi="Calibri"/>
                <w:b w:val="false"/>
                <w:bCs w:val="false"/>
                <w:color w:val="000000"/>
                <w:sz w:val="18"/>
                <w:szCs w:val="18"/>
              </w:rPr>
              <w:t xml:space="preserve">§25</w:t>
            </w:r>
          </w:p>
        </w:tc>
      </w:tr>
      <w:tr>
        <w:tc>
          <w:tcPr>
            <w:tcW w:type="dxa" w:w="6500"/>
            <w:tcMar>
              <w:top w:type="dxa" w:w="60"/>
              <w:left w:type="dxa" w:w="80"/>
              <w:bottom w:type="dxa" w:w="60"/>
              <w:right w:type="dxa" w:w="80"/>
            </w:tcMar>
          </w:tcPr>
          <w:p>
            <w:r>
              <w:rPr>
                <w:rFonts w:ascii="Calibri" w:cs="Calibri" w:eastAsia="Calibri" w:hAnsi="Calibri"/>
                <w:b w:val="false"/>
                <w:bCs w:val="false"/>
                <w:color w:val="000000"/>
                <w:sz w:val="18"/>
                <w:szCs w:val="18"/>
              </w:rPr>
              <w:t xml:space="preserve">34–35. Execution Gates &amp; Phase Exit Criteria</w:t>
            </w:r>
          </w:p>
        </w:tc>
        <w:tc>
          <w:tcPr>
            <w:tcW w:type="dxa" w:w="2700"/>
            <w:tcMar>
              <w:top w:type="dxa" w:w="60"/>
              <w:left w:type="dxa" w:w="80"/>
              <w:bottom w:type="dxa" w:w="60"/>
              <w:right w:type="dxa" w:w="80"/>
            </w:tcMar>
          </w:tcPr>
          <w:p>
            <w:r>
              <w:rPr>
                <w:rFonts w:ascii="Calibri" w:cs="Calibri" w:eastAsia="Calibri" w:hAnsi="Calibri"/>
                <w:b w:val="false"/>
                <w:bCs w:val="false"/>
                <w:color w:val="000000"/>
                <w:sz w:val="18"/>
                <w:szCs w:val="18"/>
              </w:rPr>
              <w:t xml:space="preserve">§26</w:t>
            </w:r>
          </w:p>
        </w:tc>
      </w:tr>
      <w:tr>
        <w:tc>
          <w:tcPr>
            <w:tcW w:type="dxa" w:w="6500"/>
            <w:tcMar>
              <w:top w:type="dxa" w:w="60"/>
              <w:left w:type="dxa" w:w="80"/>
              <w:bottom w:type="dxa" w:w="60"/>
              <w:right w:type="dxa" w:w="80"/>
            </w:tcMar>
          </w:tcPr>
          <w:p>
            <w:r>
              <w:rPr>
                <w:rFonts w:ascii="Calibri" w:cs="Calibri" w:eastAsia="Calibri" w:hAnsi="Calibri"/>
                <w:b w:val="false"/>
                <w:bCs w:val="false"/>
                <w:color w:val="000000"/>
                <w:sz w:val="18"/>
                <w:szCs w:val="18"/>
              </w:rPr>
              <w:t xml:space="preserve">36. References to ERP-01</w:t>
            </w:r>
          </w:p>
        </w:tc>
        <w:tc>
          <w:tcPr>
            <w:tcW w:type="dxa" w:w="2700"/>
            <w:tcMar>
              <w:top w:type="dxa" w:w="60"/>
              <w:left w:type="dxa" w:w="80"/>
              <w:bottom w:type="dxa" w:w="60"/>
              <w:right w:type="dxa" w:w="80"/>
            </w:tcMar>
          </w:tcPr>
          <w:p>
            <w:r>
              <w:rPr>
                <w:rFonts w:ascii="Calibri" w:cs="Calibri" w:eastAsia="Calibri" w:hAnsi="Calibri"/>
                <w:b w:val="false"/>
                <w:bCs w:val="false"/>
                <w:color w:val="000000"/>
                <w:sz w:val="18"/>
                <w:szCs w:val="18"/>
              </w:rPr>
              <w:t xml:space="preserve">§27</w:t>
            </w:r>
          </w:p>
        </w:tc>
      </w:tr>
      <w:tr>
        <w:tc>
          <w:tcPr>
            <w:tcW w:type="dxa" w:w="6500"/>
            <w:tcMar>
              <w:top w:type="dxa" w:w="60"/>
              <w:left w:type="dxa" w:w="80"/>
              <w:bottom w:type="dxa" w:w="60"/>
              <w:right w:type="dxa" w:w="80"/>
            </w:tcMar>
          </w:tcPr>
          <w:p>
            <w:r>
              <w:rPr>
                <w:rFonts w:ascii="Calibri" w:cs="Calibri" w:eastAsia="Calibri" w:hAnsi="Calibri"/>
                <w:b w:val="false"/>
                <w:bCs w:val="false"/>
                <w:color w:val="000000"/>
                <w:sz w:val="18"/>
                <w:szCs w:val="18"/>
              </w:rPr>
              <w:t xml:space="preserve">37. Conclusion</w:t>
            </w:r>
          </w:p>
        </w:tc>
        <w:tc>
          <w:tcPr>
            <w:tcW w:type="dxa" w:w="2700"/>
            <w:tcMar>
              <w:top w:type="dxa" w:w="60"/>
              <w:left w:type="dxa" w:w="80"/>
              <w:bottom w:type="dxa" w:w="60"/>
              <w:right w:type="dxa" w:w="80"/>
            </w:tcMar>
          </w:tcPr>
          <w:p>
            <w:r>
              <w:rPr>
                <w:rFonts w:ascii="Calibri" w:cs="Calibri" w:eastAsia="Calibri" w:hAnsi="Calibri"/>
                <w:b w:val="false"/>
                <w:bCs w:val="false"/>
                <w:color w:val="000000"/>
                <w:sz w:val="18"/>
                <w:szCs w:val="18"/>
              </w:rPr>
              <w:t xml:space="preserve">§28</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F3864"/>
      <w:sz w:val="30"/>
      <w:szCs w:val="30"/>
    </w:rPr>
  </w:style>
  <w:style w:type="paragraph" w:styleId="Heading2">
    <w:name w:val="Heading 2"/>
    <w:basedOn w:val="Normal"/>
    <w:next w:val="Normal"/>
    <w:qFormat/>
    <w:pPr>
      <w:spacing w:after="150" w:before="300"/>
    </w:pPr>
    <w:rPr>
      <w:rFonts w:ascii="Calibri" w:cs="Calibri" w:eastAsia="Calibri" w:hAnsi="Calibri"/>
      <w:b/>
      <w:bCs/>
      <w:color w:val="1F3864"/>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2026-07-10T05:55:08.493Z</dcterms:created>
  <dcterms:modified xsi:type="dcterms:W3CDTF">2026-07-10T05:55:08.511Z</dcterms:modified>
</cp:coreProperties>
</file>

<file path=docProps/custom.xml><?xml version="1.0" encoding="utf-8"?>
<Properties xmlns="http://schemas.openxmlformats.org/officeDocument/2006/custom-properties" xmlns:vt="http://schemas.openxmlformats.org/officeDocument/2006/docPropsVTypes"/>
</file>