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28"/>
          <w:szCs w:val="28"/>
        </w:rPr>
        <w:t xml:space="preserve">HIRERISE CAREER INTELLIGENCE PLATFORM</w:t>
      </w:r>
    </w:p>
    <w:p>
      <w:pPr>
        <w:spacing w:before="200"/>
        <w:jc w:val="center"/>
      </w:pPr>
      <w:r>
        <w:rPr>
          <w:sz w:val="24"/>
          <w:szCs w:val="24"/>
        </w:rPr>
        <w:t xml:space="preserve">Enterprise Architecture Repository</w:t>
      </w:r>
    </w:p>
    <w:p>
      <w:pPr>
        <w:spacing w:before="400"/>
        <w:jc w:val="center"/>
      </w:pPr>
      <w:r>
        <w:rPr>
          <w:b/>
          <w:bCs/>
          <w:sz w:val="40"/>
          <w:szCs w:val="40"/>
        </w:rPr>
        <w:t xml:space="preserve">ERP-02 · PHASE J</w:t>
      </w:r>
    </w:p>
    <w:p>
      <w:pPr>
        <w:spacing w:before="100"/>
        <w:jc w:val="center"/>
      </w:pPr>
      <w:r>
        <w:rPr>
          <w:b/>
          <w:bCs/>
          <w:sz w:val="30"/>
          <w:szCs w:val="30"/>
        </w:rPr>
        <w:t xml:space="preserve">Executive Dashboard &amp; Portfolio Intelligence Suite</w:t>
      </w:r>
    </w:p>
    <w:p>
      <w:pPr>
        <w:spacing w:before="300"/>
        <w:jc w:val="center"/>
      </w:pPr>
      <w:r>
        <w:rPr>
          <w:i/>
          <w:iCs/>
          <w:sz w:val="22"/>
          <w:szCs w:val="22"/>
        </w:rPr>
        <w:t xml:space="preserve">Executive Reporting and Decision-Support Layer Consolidating Verified Execution Evidence from ERP-02 Phases A–I</w:t>
      </w:r>
    </w:p>
    <w:p>
      <w:pPr>
        <w:spacing w:before="500"/>
        <w:jc w:val="center"/>
      </w:pPr>
      <w:r>
        <w:rPr>
          <w:sz w:val="18"/>
          <w:szCs w:val="18"/>
        </w:rPr>
        <w:t xml:space="preserve">Document Classification: Enterprise Architecture Governance — Target-State Repository Artifact</w:t>
      </w:r>
    </w:p>
    <w:p>
      <w:pPr>
        <w:spacing w:before="100"/>
        <w:jc w:val="center"/>
      </w:pPr>
      <w:r>
        <w:rPr>
          <w:sz w:val="18"/>
          <w:szCs w:val="18"/>
        </w:rPr>
        <w:t xml:space="preserve">Prepared for: CIO · CTO · COO · Enterprise Architecture Board · Executive Steering Committee · PMO Leadership · Engineering Leadership · Platform Engineering · Enterprise Governance · Internal Audit</w:t>
      </w:r>
    </w:p>
    <w:p>
      <w:pPr>
        <w:spacing w:before="300"/>
        <w:jc w:val="center"/>
      </w:pPr>
      <w:r>
        <w:rPr>
          <w:b/>
          <w:bCs/>
          <w:sz w:val="18"/>
          <w:szCs w:val="18"/>
        </w:rPr>
        <w:t xml:space="preserve">Status: ERP-02 Phases A–I Complete · Phase J Active · Version 1.0 | DRAFT FOR REVIEW</w:t>
      </w:r>
    </w:p>
    <w:p>
      <w:r>
        <w:br w:type="page"/>
      </w:r>
    </w:p>
    <w:p>
      <w:pPr>
        <w:pStyle w:val="Heading1"/>
        <w:spacing w:after="140" w:before="280"/>
      </w:pPr>
      <w:r>
        <w:t xml:space="preserve">1. Executive Summary</w:t>
      </w:r>
    </w:p>
    <w:p>
      <w:pPr>
        <w:spacing w:after="120"/>
      </w:pPr>
      <w:r>
        <w:t xml:space="preserve">ERP-02 Phase J establishes the Executive Dashboard &amp; Portfolio Intelligence Suite for the HireRise Career Intelligence Platform. It is the executive reporting and decision-support layer of the Enterprise Architecture Execution &amp; Realization Program (ERP-02), consolidating verified execution evidence already recorded across ERP-02 Phases A through I into a single intelligence layer for executive consumption.</w:t>
      </w:r>
    </w:p>
    <w:p>
      <w:pPr>
        <w:spacing w:after="120"/>
      </w:pPr>
      <w:r>
        <w:t xml:space="preserve">Phase J introduces no new governance, no new Key Performance Indicators, no new Architecture Requirements, no new Work Packages, no new Portfolios, and no new Waves. Every identifier used in this document is reused exactly from ERP-01 and ERP-02 Phases A–I. Every dashboard status in this document is either (a) a direct restatement of repository evidence already recorded in ERP-01 or ERP-02 Phases A–I, or (b) the canonical non-evidence status defined by repository philosophy: “Not Yet Realized,” “Verification Not Yet Assessable,” “Operational Readiness Not Yet Assessable,” or “Production Transition Not Yet Assessable.”</w:t>
      </w:r>
    </w:p>
    <w:p>
      <w:pPr>
        <w:spacing w:after="120"/>
      </w:pPr>
      <w:r>
        <w:t xml:space="preserve">As of this document, the program's current-state position is unchanged from the position recorded throughout ERP-02 Phases A–I: the six approved Work Packages (WP-0001–WP-0006) remain in a pre-execution state. Two Work Packages (WP-0002, WP-0006) are startable immediately and unblocked; three (WP-0001, WP-0004, WP-0005) are sequenced to follow in Wave 2; one (WP-0003) remains trigger-gated pending a growth-data threshold defined under EGD-0004. No engineering execution, architecture compliance verification, release, operational readiness, production transition, or independent verification evidence exists yet for any Work Package. This is consistent with, not a deviation from, the target-state repository philosophy: the absence of evidence is stated plainly rather than inferred as progress.</w:t>
      </w:r>
    </w:p>
    <w:p>
      <w:pPr>
        <w:spacing w:after="120"/>
      </w:pPr>
      <w:r>
        <w:t xml:space="preserve">The program's ten Key Performance Indicators (KPI-01–KPI-10) retain the baseline values established in ERP-01 Phase A.3 §12, none of which have been re-measured since, because no triggering Work Package has yet closed. These baseline values — not zero, not fabricated, and not advanced — are the correct current values and are restated in Section 23.</w:t>
      </w:r>
    </w:p>
    <w:p>
      <w:pPr>
        <w:spacing w:after="120"/>
      </w:pPr>
      <w:r>
        <w:t xml:space="preserve">This Executive Summary is intentionally conservative. Phase J's role is to make the existing, evidenced state of the program visible to executive stakeholders in dashboard form — not to create the appearance of progress that has not occurred.</w:t>
      </w:r>
    </w:p>
    <w:p>
      <w:pPr>
        <w:pStyle w:val="Heading1"/>
        <w:spacing w:after="140" w:before="280"/>
      </w:pPr>
      <w:r>
        <w:t xml:space="preserve">2. Purpose</w:t>
      </w:r>
    </w:p>
    <w:p>
      <w:pPr>
        <w:spacing w:after="120"/>
      </w:pPr>
      <w:r>
        <w:t xml:space="preserve">The purpose of this document is to provide the Enterprise Architecture Board, CIO, CTO, COO, Executive Steering Committee, PMO Leadership, Engineering Leadership, Platform Engineering, Enterprise Governance, and Internal Audit with a single, evidence-based executive intelligence layer over the ERP-02 execution program. Where ERP-01 Section 10 provides executive visibility into the approved architecture baseline, Phase J provides the corresponding executive visibility into execution of that baseline.</w:t>
      </w:r>
    </w:p>
    <w:p>
      <w:pPr>
        <w:spacing w:after="120"/>
      </w:pPr>
      <w:r>
        <w:t xml:space="preserve">Phase J exists specifically to:</w:t>
      </w:r>
    </w:p>
    <w:p>
      <w:pPr>
        <w:pStyle w:val="ListParagraph"/>
        <w:numPr>
          <w:ilvl w:val="0"/>
          <w:numId w:val="1"/>
        </w:numPr>
        <w:spacing w:after="60"/>
      </w:pPr>
      <w:r>
        <w:t xml:space="preserve">Consolidate execution, engineering, compliance, release, operational readiness, production transition, and verification information already governed under ERP-02 Phases A–I into dashboard form.</w:t>
      </w:r>
    </w:p>
    <w:p>
      <w:pPr>
        <w:pStyle w:val="ListParagraph"/>
        <w:numPr>
          <w:ilvl w:val="0"/>
          <w:numId w:val="1"/>
        </w:numPr>
        <w:spacing w:after="60"/>
      </w:pPr>
      <w:r>
        <w:t xml:space="preserve">Present Portfolio, Work Package, and Wave status using only repository-evidenced values.</w:t>
      </w:r>
    </w:p>
    <w:p>
      <w:pPr>
        <w:pStyle w:val="ListParagraph"/>
        <w:numPr>
          <w:ilvl w:val="0"/>
          <w:numId w:val="1"/>
        </w:numPr>
        <w:spacing w:after="60"/>
      </w:pPr>
      <w:r>
        <w:t xml:space="preserve">Provide an Executive Scorecard and Decision Support Matrix that draw exclusively on that evidence.</w:t>
      </w:r>
    </w:p>
    <w:p>
      <w:pPr>
        <w:pStyle w:val="ListParagraph"/>
        <w:numPr>
          <w:ilvl w:val="0"/>
          <w:numId w:val="1"/>
        </w:numPr>
        <w:spacing w:after="60"/>
      </w:pPr>
      <w:r>
        <w:t xml:space="preserve">Preserve unbroken traceability from Architecture Requirement through Executive Decision.</w:t>
      </w:r>
    </w:p>
    <w:p>
      <w:pPr>
        <w:pStyle w:val="ListParagraph"/>
        <w:numPr>
          <w:ilvl w:val="0"/>
          <w:numId w:val="1"/>
        </w:numPr>
        <w:spacing w:after="60"/>
      </w:pPr>
      <w:r>
        <w:t xml:space="preserve">Establish the reporting cadence and data-governance rules under which this dashboard suite, and its future refreshes, will operate.</w:t>
      </w:r>
    </w:p>
    <w:p>
      <w:pPr>
        <w:pStyle w:val="Heading1"/>
        <w:spacing w:after="140" w:before="280"/>
      </w:pPr>
      <w:r>
        <w:t xml:space="preserve">3. Scope</w:t>
      </w:r>
    </w:p>
    <w:p>
      <w:pPr>
        <w:spacing w:after="120"/>
      </w:pPr>
      <w:r>
        <w:t xml:space="preserve">In scope for this document:</w:t>
      </w:r>
    </w:p>
    <w:p>
      <w:pPr>
        <w:pStyle w:val="ListParagraph"/>
        <w:numPr>
          <w:ilvl w:val="0"/>
          <w:numId w:val="1"/>
        </w:numPr>
        <w:spacing w:after="60"/>
      </w:pPr>
      <w:r>
        <w:t xml:space="preserve">Executive dashboards, scorecards, and decision-support views built exclusively on evidence already recorded in ERP-01, ERP-01A, and ERP-02 Phases A–I.</w:t>
      </w:r>
    </w:p>
    <w:p>
      <w:pPr>
        <w:pStyle w:val="ListParagraph"/>
        <w:numPr>
          <w:ilvl w:val="0"/>
          <w:numId w:val="1"/>
        </w:numPr>
        <w:spacing w:after="60"/>
      </w:pPr>
      <w:r>
        <w:t xml:space="preserve">Consolidation and cross-referencing of that evidence into a single reporting layer.</w:t>
      </w:r>
    </w:p>
    <w:p>
      <w:pPr>
        <w:pStyle w:val="ListParagraph"/>
        <w:numPr>
          <w:ilvl w:val="0"/>
          <w:numId w:val="1"/>
        </w:numPr>
        <w:spacing w:after="60"/>
      </w:pPr>
      <w:r>
        <w:t xml:space="preserve">Definition of the executive reporting model, review cadence, and dashboard data-governance rules.</w:t>
      </w:r>
    </w:p>
    <w:p>
      <w:pPr>
        <w:spacing w:after="120"/>
      </w:pPr>
      <w:r>
        <w:t xml:space="preserve">Out of scope, and not restated, redesigned, or reinterpreted here:</w:t>
      </w:r>
    </w:p>
    <w:p>
      <w:pPr>
        <w:pStyle w:val="ListParagraph"/>
        <w:numPr>
          <w:ilvl w:val="0"/>
          <w:numId w:val="1"/>
        </w:numPr>
        <w:spacing w:after="60"/>
      </w:pPr>
      <w:r>
        <w:t xml:space="preserve">Any redefinition of Architecture Requirements, Enterprise Governance Decisions, Enterprise Resolutions, Variances, Enterprise Architecture Principles, Work Packages, Portfolios, Waves, or KPIs (governed exclusively by ERP-01).</w:t>
      </w:r>
    </w:p>
    <w:p>
      <w:pPr>
        <w:pStyle w:val="ListParagraph"/>
        <w:numPr>
          <w:ilvl w:val="0"/>
          <w:numId w:val="1"/>
        </w:numPr>
        <w:spacing w:after="60"/>
      </w:pPr>
      <w:r>
        <w:t xml:space="preserve">Execution governance, portfolio planning, engineering execution control, Work Package realization governance, and architecture compliance governance (ERP-02 Phases A–E).</w:t>
      </w:r>
    </w:p>
    <w:p>
      <w:pPr>
        <w:pStyle w:val="ListParagraph"/>
        <w:numPr>
          <w:ilvl w:val="0"/>
          <w:numId w:val="1"/>
        </w:numPr>
        <w:spacing w:after="60"/>
      </w:pPr>
      <w:r>
        <w:t xml:space="preserve">Release approval, operational readiness, and production transition governance (ERP-02 Phases F–H).</w:t>
      </w:r>
    </w:p>
    <w:p>
      <w:pPr>
        <w:pStyle w:val="ListParagraph"/>
        <w:numPr>
          <w:ilvl w:val="0"/>
          <w:numId w:val="1"/>
        </w:numPr>
        <w:spacing w:after="60"/>
      </w:pPr>
      <w:r>
        <w:t xml:space="preserve">Independent verification methodology (ERP-02 Phase I).</w:t>
      </w:r>
    </w:p>
    <w:p>
      <w:pPr>
        <w:pStyle w:val="ListParagraph"/>
        <w:numPr>
          <w:ilvl w:val="0"/>
          <w:numId w:val="1"/>
        </w:numPr>
        <w:spacing w:after="60"/>
      </w:pPr>
      <w:r>
        <w:t xml:space="preserve">Any claim, express or implied, that implementation, verification, or operational activity has occurred beyond what is evidenced in Phases A–I.</w:t>
      </w:r>
    </w:p>
    <w:p>
      <w:pPr>
        <w:pStyle w:val="Heading1"/>
        <w:spacing w:after="140" w:before="280"/>
      </w:pPr>
      <w:r>
        <w:t xml:space="preserve">4. Relationship to the ERP-01 Executive Dashboard Suite</w:t>
      </w:r>
    </w:p>
    <w:p>
      <w:pPr>
        <w:spacing w:after="120"/>
      </w:pPr>
      <w:r>
        <w:t xml:space="preserve">ERP-01 Phase C, Section 10 established fourteen executive dashboards (Section 10.1–10.14) covering the approved architecture baseline: engineering status, work package status, portfolio control, wave progress, repository readiness, architecture conformance, verification, risk, engineering acceptance, executive readiness, the executive decision matrix, and the executive portfolio scorecard. Those dashboards remain the authoritative executive view of the architecture baseline itself and are not superseded by this document.</w:t>
      </w:r>
    </w:p>
    <w:p>
      <w:pPr>
        <w:spacing w:after="120"/>
      </w:pPr>
      <w:r>
        <w:t xml:space="preserve">ERP-02 Phase J is the execution-layer counterpart: it reports on realization of that baseline, not on the baseline's own definition. Where an ERP-01 Section 10 dashboard and a Phase J dashboard describe the same identifier, the values in this document are drawn from, and must remain reconciled with, the ERP-01 dashboard. No Phase J dashboard may present a status for an AR, EGD, ER, VAR, Enterprise Architecture Principle, WP, Portfolio, Wave, or KPI that conflicts with its ERP-01 Section 10 or ERP-02 Phase A–I record; where any apparent conflict is found, it is treated as a data-governance finding (Section 28) and the ERP-01 or earlier ERP-02 value is treated as authoritative pending resolution, never silently overwritten.</w:t>
      </w:r>
    </w:p>
    <w:p>
      <w:pPr>
        <w:pStyle w:val="Heading1"/>
        <w:spacing w:after="140" w:before="280"/>
      </w:pPr>
      <w:r>
        <w:t xml:space="preserve">5. Relationship to ERP-02 Phases A–I</w:t>
      </w:r>
    </w:p>
    <w:p>
      <w:pPr>
        <w:spacing w:after="120"/>
      </w:pPr>
      <w:r>
        <w:t xml:space="preserve">Phase J's dashboards are sourced directly from the following completed phases. No phase is restated in substance — only its recorded status is surfaced.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2650"/>
        <w:gridCol w:w="3350"/>
      </w:tblGrid>
      <w:tr>
        <w:trPr>
          <w:tblHeader/>
        </w:trPr>
        <w:tc>
          <w:tcPr>
            <w:tcW w:type="dxa" w:w="700"/>
            <w:shd w:fill="D9D9D9" w:color="auto" w:val="clear"/>
            <w:tcMar>
              <w:top w:type="dxa" w:w="60"/>
              <w:left w:type="dxa" w:w="80"/>
              <w:bottom w:type="dxa" w:w="60"/>
              <w:right w:type="dxa" w:w="80"/>
            </w:tcMar>
          </w:tcPr>
          <w:p>
            <w:r>
              <w:rPr>
                <w:b/>
                <w:bCs/>
                <w:sz w:val="19"/>
                <w:szCs w:val="19"/>
              </w:rPr>
              <w:t xml:space="preserve">Phase</w:t>
            </w:r>
          </w:p>
        </w:tc>
        <w:tc>
          <w:tcPr>
            <w:tcW w:type="dxa" w:w="2650"/>
            <w:shd w:fill="D9D9D9" w:color="auto" w:val="clear"/>
            <w:tcMar>
              <w:top w:type="dxa" w:w="60"/>
              <w:left w:type="dxa" w:w="80"/>
              <w:bottom w:type="dxa" w:w="60"/>
              <w:right w:type="dxa" w:w="80"/>
            </w:tcMar>
          </w:tcPr>
          <w:p>
            <w:r>
              <w:rPr>
                <w:b/>
                <w:bCs/>
                <w:sz w:val="19"/>
                <w:szCs w:val="19"/>
              </w:rPr>
              <w:t xml:space="preserve">Title</w:t>
            </w:r>
          </w:p>
        </w:tc>
        <w:tc>
          <w:tcPr>
            <w:tcW w:type="dxa" w:w="2650"/>
            <w:shd w:fill="D9D9D9" w:color="auto" w:val="clear"/>
            <w:tcMar>
              <w:top w:type="dxa" w:w="60"/>
              <w:left w:type="dxa" w:w="80"/>
              <w:bottom w:type="dxa" w:w="60"/>
              <w:right w:type="dxa" w:w="80"/>
            </w:tcMar>
          </w:tcPr>
          <w:p>
            <w:r>
              <w:rPr>
                <w:b/>
                <w:bCs/>
                <w:sz w:val="19"/>
                <w:szCs w:val="19"/>
              </w:rPr>
              <w:t xml:space="preserve">Governs</w:t>
            </w:r>
          </w:p>
        </w:tc>
        <w:tc>
          <w:tcPr>
            <w:tcW w:type="dxa" w:w="3350"/>
            <w:shd w:fill="D9D9D9" w:color="auto" w:val="clear"/>
            <w:tcMar>
              <w:top w:type="dxa" w:w="60"/>
              <w:left w:type="dxa" w:w="80"/>
              <w:bottom w:type="dxa" w:w="60"/>
              <w:right w:type="dxa" w:w="80"/>
            </w:tcMar>
          </w:tcPr>
          <w:p>
            <w:r>
              <w:rPr>
                <w:b/>
                <w:bCs/>
                <w:sz w:val="19"/>
                <w:szCs w:val="19"/>
              </w:rPr>
              <w:t xml:space="preserve">Status Surfaced in This Suite</w:t>
            </w:r>
          </w:p>
        </w:tc>
      </w:tr>
      <w:tr>
        <w:tc>
          <w:tcPr>
            <w:tcW w:type="dxa" w:w="700"/>
            <w:tcMar>
              <w:top w:type="dxa" w:w="60"/>
              <w:left w:type="dxa" w:w="80"/>
              <w:bottom w:type="dxa" w:w="60"/>
              <w:right w:type="dxa" w:w="80"/>
            </w:tcMar>
          </w:tcPr>
          <w:p>
            <w:r>
              <w:rPr>
                <w:b w:val="false"/>
                <w:bCs w:val="false"/>
                <w:sz w:val="18"/>
                <w:szCs w:val="18"/>
              </w:rPr>
              <w:t xml:space="preserve">A</w:t>
            </w:r>
          </w:p>
        </w:tc>
        <w:tc>
          <w:tcPr>
            <w:tcW w:type="dxa" w:w="2650"/>
            <w:tcMar>
              <w:top w:type="dxa" w:w="60"/>
              <w:left w:type="dxa" w:w="80"/>
              <w:bottom w:type="dxa" w:w="60"/>
              <w:right w:type="dxa" w:w="80"/>
            </w:tcMar>
          </w:tcPr>
          <w:p>
            <w:r>
              <w:rPr>
                <w:b w:val="false"/>
                <w:bCs w:val="false"/>
                <w:sz w:val="18"/>
                <w:szCs w:val="18"/>
              </w:rPr>
              <w:t xml:space="preserve">Enterprise Execution Governance Framework</w:t>
            </w:r>
          </w:p>
        </w:tc>
        <w:tc>
          <w:tcPr>
            <w:tcW w:type="dxa" w:w="2650"/>
            <w:tcMar>
              <w:top w:type="dxa" w:w="60"/>
              <w:left w:type="dxa" w:w="80"/>
              <w:bottom w:type="dxa" w:w="60"/>
              <w:right w:type="dxa" w:w="80"/>
            </w:tcMar>
          </w:tcPr>
          <w:p>
            <w:r>
              <w:rPr>
                <w:b w:val="false"/>
                <w:bCs w:val="false"/>
                <w:sz w:val="18"/>
                <w:szCs w:val="18"/>
              </w:rPr>
              <w:t xml:space="preserve">Governance structure, roles, escalation</w:t>
            </w:r>
          </w:p>
        </w:tc>
        <w:tc>
          <w:tcPr>
            <w:tcW w:type="dxa" w:w="3350"/>
            <w:tcMar>
              <w:top w:type="dxa" w:w="60"/>
              <w:left w:type="dxa" w:w="80"/>
              <w:bottom w:type="dxa" w:w="60"/>
              <w:right w:type="dxa" w:w="80"/>
            </w:tcMar>
          </w:tcPr>
          <w:p>
            <w:r>
              <w:rPr>
                <w:b w:val="false"/>
                <w:bCs w:val="false"/>
                <w:sz w:val="18"/>
                <w:szCs w:val="18"/>
              </w:rPr>
              <w:t xml:space="preserve">Governance activation status — Not Yet Realized</w:t>
            </w:r>
          </w:p>
        </w:tc>
      </w:tr>
      <w:tr>
        <w:tc>
          <w:tcPr>
            <w:tcW w:type="dxa" w:w="700"/>
            <w:tcMar>
              <w:top w:type="dxa" w:w="60"/>
              <w:left w:type="dxa" w:w="80"/>
              <w:bottom w:type="dxa" w:w="60"/>
              <w:right w:type="dxa" w:w="80"/>
            </w:tcMar>
          </w:tcPr>
          <w:p>
            <w:r>
              <w:rPr>
                <w:b w:val="false"/>
                <w:bCs w:val="false"/>
                <w:sz w:val="18"/>
                <w:szCs w:val="18"/>
              </w:rPr>
              <w:t xml:space="preserve">B</w:t>
            </w:r>
          </w:p>
        </w:tc>
        <w:tc>
          <w:tcPr>
            <w:tcW w:type="dxa" w:w="2650"/>
            <w:tcMar>
              <w:top w:type="dxa" w:w="60"/>
              <w:left w:type="dxa" w:w="80"/>
              <w:bottom w:type="dxa" w:w="60"/>
              <w:right w:type="dxa" w:w="80"/>
            </w:tcMar>
          </w:tcPr>
          <w:p>
            <w:r>
              <w:rPr>
                <w:b w:val="false"/>
                <w:bCs w:val="false"/>
                <w:sz w:val="18"/>
                <w:szCs w:val="18"/>
              </w:rPr>
              <w:t xml:space="preserve">Enterprise Portfolio Execution Planning</w:t>
            </w:r>
          </w:p>
        </w:tc>
        <w:tc>
          <w:tcPr>
            <w:tcW w:type="dxa" w:w="2650"/>
            <w:tcMar>
              <w:top w:type="dxa" w:w="60"/>
              <w:left w:type="dxa" w:w="80"/>
              <w:bottom w:type="dxa" w:w="60"/>
              <w:right w:type="dxa" w:w="80"/>
            </w:tcMar>
          </w:tcPr>
          <w:p>
            <w:r>
              <w:rPr>
                <w:b w:val="false"/>
                <w:bCs w:val="false"/>
                <w:sz w:val="18"/>
                <w:szCs w:val="18"/>
              </w:rPr>
              <w:t xml:space="preserve">Portfolio/Wave sequencing</w:t>
            </w:r>
          </w:p>
        </w:tc>
        <w:tc>
          <w:tcPr>
            <w:tcW w:type="dxa" w:w="3350"/>
            <w:tcMar>
              <w:top w:type="dxa" w:w="60"/>
              <w:left w:type="dxa" w:w="80"/>
              <w:bottom w:type="dxa" w:w="60"/>
              <w:right w:type="dxa" w:w="80"/>
            </w:tcMar>
          </w:tcPr>
          <w:p>
            <w:r>
              <w:rPr>
                <w:b w:val="false"/>
                <w:bCs w:val="false"/>
                <w:sz w:val="18"/>
                <w:szCs w:val="18"/>
              </w:rPr>
              <w:t xml:space="preserve">Wave sequencing status (Section 10)</w:t>
            </w:r>
          </w:p>
        </w:tc>
      </w:tr>
      <w:tr>
        <w:tc>
          <w:tcPr>
            <w:tcW w:type="dxa" w:w="700"/>
            <w:tcMar>
              <w:top w:type="dxa" w:w="60"/>
              <w:left w:type="dxa" w:w="80"/>
              <w:bottom w:type="dxa" w:w="60"/>
              <w:right w:type="dxa" w:w="80"/>
            </w:tcMar>
          </w:tcPr>
          <w:p>
            <w:r>
              <w:rPr>
                <w:b w:val="false"/>
                <w:bCs w:val="false"/>
                <w:sz w:val="18"/>
                <w:szCs w:val="18"/>
              </w:rPr>
              <w:t xml:space="preserve">C</w:t>
            </w:r>
          </w:p>
        </w:tc>
        <w:tc>
          <w:tcPr>
            <w:tcW w:type="dxa" w:w="2650"/>
            <w:tcMar>
              <w:top w:type="dxa" w:w="60"/>
              <w:left w:type="dxa" w:w="80"/>
              <w:bottom w:type="dxa" w:w="60"/>
              <w:right w:type="dxa" w:w="80"/>
            </w:tcMar>
          </w:tcPr>
          <w:p>
            <w:r>
              <w:rPr>
                <w:b w:val="false"/>
                <w:bCs w:val="false"/>
                <w:sz w:val="18"/>
                <w:szCs w:val="18"/>
              </w:rPr>
              <w:t xml:space="preserve">Enterprise Engineering Execution Control</w:t>
            </w:r>
          </w:p>
        </w:tc>
        <w:tc>
          <w:tcPr>
            <w:tcW w:type="dxa" w:w="2650"/>
            <w:tcMar>
              <w:top w:type="dxa" w:w="60"/>
              <w:left w:type="dxa" w:w="80"/>
              <w:bottom w:type="dxa" w:w="60"/>
              <w:right w:type="dxa" w:w="80"/>
            </w:tcMar>
          </w:tcPr>
          <w:p>
            <w:r>
              <w:rPr>
                <w:b w:val="false"/>
                <w:bCs w:val="false"/>
                <w:sz w:val="18"/>
                <w:szCs w:val="18"/>
              </w:rPr>
              <w:t xml:space="preserve">Engineering execution standards</w:t>
            </w:r>
          </w:p>
        </w:tc>
        <w:tc>
          <w:tcPr>
            <w:tcW w:type="dxa" w:w="3350"/>
            <w:tcMar>
              <w:top w:type="dxa" w:w="60"/>
              <w:left w:type="dxa" w:w="80"/>
              <w:bottom w:type="dxa" w:w="60"/>
              <w:right w:type="dxa" w:w="80"/>
            </w:tcMar>
          </w:tcPr>
          <w:p>
            <w:r>
              <w:rPr>
                <w:b w:val="false"/>
                <w:bCs w:val="false"/>
                <w:sz w:val="18"/>
                <w:szCs w:val="18"/>
              </w:rPr>
              <w:t xml:space="preserve">Engineering status — Not Yet Realized (Section 13)</w:t>
            </w:r>
          </w:p>
        </w:tc>
      </w:tr>
      <w:tr>
        <w:tc>
          <w:tcPr>
            <w:tcW w:type="dxa" w:w="700"/>
            <w:tcMar>
              <w:top w:type="dxa" w:w="60"/>
              <w:left w:type="dxa" w:w="80"/>
              <w:bottom w:type="dxa" w:w="60"/>
              <w:right w:type="dxa" w:w="80"/>
            </w:tcMar>
          </w:tcPr>
          <w:p>
            <w:r>
              <w:rPr>
                <w:b w:val="false"/>
                <w:bCs w:val="false"/>
                <w:sz w:val="18"/>
                <w:szCs w:val="18"/>
              </w:rPr>
              <w:t xml:space="preserve">D</w:t>
            </w:r>
          </w:p>
        </w:tc>
        <w:tc>
          <w:tcPr>
            <w:tcW w:type="dxa" w:w="2650"/>
            <w:tcMar>
              <w:top w:type="dxa" w:w="60"/>
              <w:left w:type="dxa" w:w="80"/>
              <w:bottom w:type="dxa" w:w="60"/>
              <w:right w:type="dxa" w:w="80"/>
            </w:tcMar>
          </w:tcPr>
          <w:p>
            <w:r>
              <w:rPr>
                <w:b w:val="false"/>
                <w:bCs w:val="false"/>
                <w:sz w:val="18"/>
                <w:szCs w:val="18"/>
              </w:rPr>
              <w:t xml:space="preserve">Enterprise Work Package Realization Governance</w:t>
            </w:r>
          </w:p>
        </w:tc>
        <w:tc>
          <w:tcPr>
            <w:tcW w:type="dxa" w:w="2650"/>
            <w:tcMar>
              <w:top w:type="dxa" w:w="60"/>
              <w:left w:type="dxa" w:w="80"/>
              <w:bottom w:type="dxa" w:w="60"/>
              <w:right w:type="dxa" w:w="80"/>
            </w:tcMar>
          </w:tcPr>
          <w:p>
            <w:r>
              <w:rPr>
                <w:b w:val="false"/>
                <w:bCs w:val="false"/>
                <w:sz w:val="18"/>
                <w:szCs w:val="18"/>
              </w:rPr>
              <w:t xml:space="preserve">WP realization criteria</w:t>
            </w:r>
          </w:p>
        </w:tc>
        <w:tc>
          <w:tcPr>
            <w:tcW w:type="dxa" w:w="3350"/>
            <w:tcMar>
              <w:top w:type="dxa" w:w="60"/>
              <w:left w:type="dxa" w:w="80"/>
              <w:bottom w:type="dxa" w:w="60"/>
              <w:right w:type="dxa" w:w="80"/>
            </w:tcMar>
          </w:tcPr>
          <w:p>
            <w:r>
              <w:rPr>
                <w:b w:val="false"/>
                <w:bCs w:val="false"/>
                <w:sz w:val="18"/>
                <w:szCs w:val="18"/>
              </w:rPr>
              <w:t xml:space="preserve">Realization status — Not Yet Realized (Section 14)</w:t>
            </w:r>
          </w:p>
        </w:tc>
      </w:tr>
      <w:tr>
        <w:tc>
          <w:tcPr>
            <w:tcW w:type="dxa" w:w="700"/>
            <w:tcMar>
              <w:top w:type="dxa" w:w="60"/>
              <w:left w:type="dxa" w:w="80"/>
              <w:bottom w:type="dxa" w:w="60"/>
              <w:right w:type="dxa" w:w="80"/>
            </w:tcMar>
          </w:tcPr>
          <w:p>
            <w:r>
              <w:rPr>
                <w:b w:val="false"/>
                <w:bCs w:val="false"/>
                <w:sz w:val="18"/>
                <w:szCs w:val="18"/>
              </w:rPr>
              <w:t xml:space="preserve">E</w:t>
            </w:r>
          </w:p>
        </w:tc>
        <w:tc>
          <w:tcPr>
            <w:tcW w:type="dxa" w:w="2650"/>
            <w:tcMar>
              <w:top w:type="dxa" w:w="60"/>
              <w:left w:type="dxa" w:w="80"/>
              <w:bottom w:type="dxa" w:w="60"/>
              <w:right w:type="dxa" w:w="80"/>
            </w:tcMar>
          </w:tcPr>
          <w:p>
            <w:r>
              <w:rPr>
                <w:b w:val="false"/>
                <w:bCs w:val="false"/>
                <w:sz w:val="18"/>
                <w:szCs w:val="18"/>
              </w:rPr>
              <w:t xml:space="preserve">Enterprise Architecture Compliance During Delivery</w:t>
            </w:r>
          </w:p>
        </w:tc>
        <w:tc>
          <w:tcPr>
            <w:tcW w:type="dxa" w:w="2650"/>
            <w:tcMar>
              <w:top w:type="dxa" w:w="60"/>
              <w:left w:type="dxa" w:w="80"/>
              <w:bottom w:type="dxa" w:w="60"/>
              <w:right w:type="dxa" w:w="80"/>
            </w:tcMar>
          </w:tcPr>
          <w:p>
            <w:r>
              <w:rPr>
                <w:b w:val="false"/>
                <w:bCs w:val="false"/>
                <w:sz w:val="18"/>
                <w:szCs w:val="18"/>
              </w:rPr>
              <w:t xml:space="preserve">Compliance verification during execution</w:t>
            </w:r>
          </w:p>
        </w:tc>
        <w:tc>
          <w:tcPr>
            <w:tcW w:type="dxa" w:w="3350"/>
            <w:tcMar>
              <w:top w:type="dxa" w:w="60"/>
              <w:left w:type="dxa" w:w="80"/>
              <w:bottom w:type="dxa" w:w="60"/>
              <w:right w:type="dxa" w:w="80"/>
            </w:tcMar>
          </w:tcPr>
          <w:p>
            <w:r>
              <w:rPr>
                <w:b w:val="false"/>
                <w:bCs w:val="false"/>
                <w:sz w:val="18"/>
                <w:szCs w:val="18"/>
              </w:rPr>
              <w:t xml:space="preserve">Compliance Not Yet Assessable (Section 15)</w:t>
            </w:r>
          </w:p>
        </w:tc>
      </w:tr>
      <w:tr>
        <w:tc>
          <w:tcPr>
            <w:tcW w:type="dxa" w:w="700"/>
            <w:tcMar>
              <w:top w:type="dxa" w:w="60"/>
              <w:left w:type="dxa" w:w="80"/>
              <w:bottom w:type="dxa" w:w="60"/>
              <w:right w:type="dxa" w:w="80"/>
            </w:tcMar>
          </w:tcPr>
          <w:p>
            <w:r>
              <w:rPr>
                <w:b w:val="false"/>
                <w:bCs w:val="false"/>
                <w:sz w:val="18"/>
                <w:szCs w:val="18"/>
              </w:rPr>
              <w:t xml:space="preserve">F</w:t>
            </w:r>
          </w:p>
        </w:tc>
        <w:tc>
          <w:tcPr>
            <w:tcW w:type="dxa" w:w="2650"/>
            <w:tcMar>
              <w:top w:type="dxa" w:w="60"/>
              <w:left w:type="dxa" w:w="80"/>
              <w:bottom w:type="dxa" w:w="60"/>
              <w:right w:type="dxa" w:w="80"/>
            </w:tcMar>
          </w:tcPr>
          <w:p>
            <w:r>
              <w:rPr>
                <w:b w:val="false"/>
                <w:bCs w:val="false"/>
                <w:sz w:val="18"/>
                <w:szCs w:val="18"/>
              </w:rPr>
              <w:t xml:space="preserve">Enterprise Release &amp; Deployment Governance</w:t>
            </w:r>
          </w:p>
        </w:tc>
        <w:tc>
          <w:tcPr>
            <w:tcW w:type="dxa" w:w="2650"/>
            <w:tcMar>
              <w:top w:type="dxa" w:w="60"/>
              <w:left w:type="dxa" w:w="80"/>
              <w:bottom w:type="dxa" w:w="60"/>
              <w:right w:type="dxa" w:w="80"/>
            </w:tcMar>
          </w:tcPr>
          <w:p>
            <w:r>
              <w:rPr>
                <w:b w:val="false"/>
                <w:bCs w:val="false"/>
                <w:sz w:val="18"/>
                <w:szCs w:val="18"/>
              </w:rPr>
              <w:t xml:space="preserve">Release approval gates</w:t>
            </w:r>
          </w:p>
        </w:tc>
        <w:tc>
          <w:tcPr>
            <w:tcW w:type="dxa" w:w="3350"/>
            <w:tcMar>
              <w:top w:type="dxa" w:w="60"/>
              <w:left w:type="dxa" w:w="80"/>
              <w:bottom w:type="dxa" w:w="60"/>
              <w:right w:type="dxa" w:w="80"/>
            </w:tcMar>
          </w:tcPr>
          <w:p>
            <w:r>
              <w:rPr>
                <w:b w:val="false"/>
                <w:bCs w:val="false"/>
                <w:sz w:val="18"/>
                <w:szCs w:val="18"/>
              </w:rPr>
              <w:t xml:space="preserve">Release Not Yet Assessable (Section 16)</w:t>
            </w:r>
          </w:p>
        </w:tc>
      </w:tr>
      <w:tr>
        <w:tc>
          <w:tcPr>
            <w:tcW w:type="dxa" w:w="700"/>
            <w:tcMar>
              <w:top w:type="dxa" w:w="60"/>
              <w:left w:type="dxa" w:w="80"/>
              <w:bottom w:type="dxa" w:w="60"/>
              <w:right w:type="dxa" w:w="80"/>
            </w:tcMar>
          </w:tcPr>
          <w:p>
            <w:r>
              <w:rPr>
                <w:b w:val="false"/>
                <w:bCs w:val="false"/>
                <w:sz w:val="18"/>
                <w:szCs w:val="18"/>
              </w:rPr>
              <w:t xml:space="preserve">G</w:t>
            </w:r>
          </w:p>
        </w:tc>
        <w:tc>
          <w:tcPr>
            <w:tcW w:type="dxa" w:w="2650"/>
            <w:tcMar>
              <w:top w:type="dxa" w:w="60"/>
              <w:left w:type="dxa" w:w="80"/>
              <w:bottom w:type="dxa" w:w="60"/>
              <w:right w:type="dxa" w:w="80"/>
            </w:tcMar>
          </w:tcPr>
          <w:p>
            <w:r>
              <w:rPr>
                <w:b w:val="false"/>
                <w:bCs w:val="false"/>
                <w:sz w:val="18"/>
                <w:szCs w:val="18"/>
              </w:rPr>
              <w:t xml:space="preserve">Enterprise Operational Readiness</w:t>
            </w:r>
          </w:p>
        </w:tc>
        <w:tc>
          <w:tcPr>
            <w:tcW w:type="dxa" w:w="2650"/>
            <w:tcMar>
              <w:top w:type="dxa" w:w="60"/>
              <w:left w:type="dxa" w:w="80"/>
              <w:bottom w:type="dxa" w:w="60"/>
              <w:right w:type="dxa" w:w="80"/>
            </w:tcMar>
          </w:tcPr>
          <w:p>
            <w:r>
              <w:rPr>
                <w:b w:val="false"/>
                <w:bCs w:val="false"/>
                <w:sz w:val="18"/>
                <w:szCs w:val="18"/>
              </w:rPr>
              <w:t xml:space="preserve">Operational acceptance criteria</w:t>
            </w:r>
          </w:p>
        </w:tc>
        <w:tc>
          <w:tcPr>
            <w:tcW w:type="dxa" w:w="3350"/>
            <w:tcMar>
              <w:top w:type="dxa" w:w="60"/>
              <w:left w:type="dxa" w:w="80"/>
              <w:bottom w:type="dxa" w:w="60"/>
              <w:right w:type="dxa" w:w="80"/>
            </w:tcMar>
          </w:tcPr>
          <w:p>
            <w:r>
              <w:rPr>
                <w:b w:val="false"/>
                <w:bCs w:val="false"/>
                <w:sz w:val="18"/>
                <w:szCs w:val="18"/>
              </w:rPr>
              <w:t xml:space="preserve">Operational Readiness Not Yet Assessable (Section 17)</w:t>
            </w:r>
          </w:p>
        </w:tc>
      </w:tr>
      <w:tr>
        <w:tc>
          <w:tcPr>
            <w:tcW w:type="dxa" w:w="700"/>
            <w:tcMar>
              <w:top w:type="dxa" w:w="60"/>
              <w:left w:type="dxa" w:w="80"/>
              <w:bottom w:type="dxa" w:w="60"/>
              <w:right w:type="dxa" w:w="80"/>
            </w:tcMar>
          </w:tcPr>
          <w:p>
            <w:r>
              <w:rPr>
                <w:b w:val="false"/>
                <w:bCs w:val="false"/>
                <w:sz w:val="18"/>
                <w:szCs w:val="18"/>
              </w:rPr>
              <w:t xml:space="preserve">H</w:t>
            </w:r>
          </w:p>
        </w:tc>
        <w:tc>
          <w:tcPr>
            <w:tcW w:type="dxa" w:w="2650"/>
            <w:tcMar>
              <w:top w:type="dxa" w:w="60"/>
              <w:left w:type="dxa" w:w="80"/>
              <w:bottom w:type="dxa" w:w="60"/>
              <w:right w:type="dxa" w:w="80"/>
            </w:tcMar>
          </w:tcPr>
          <w:p>
            <w:r>
              <w:rPr>
                <w:b w:val="false"/>
                <w:bCs w:val="false"/>
                <w:sz w:val="18"/>
                <w:szCs w:val="18"/>
              </w:rPr>
              <w:t xml:space="preserve">Enterprise Production Transition Governance</w:t>
            </w:r>
          </w:p>
        </w:tc>
        <w:tc>
          <w:tcPr>
            <w:tcW w:type="dxa" w:w="2650"/>
            <w:tcMar>
              <w:top w:type="dxa" w:w="60"/>
              <w:left w:type="dxa" w:w="80"/>
              <w:bottom w:type="dxa" w:w="60"/>
              <w:right w:type="dxa" w:w="80"/>
            </w:tcMar>
          </w:tcPr>
          <w:p>
            <w:r>
              <w:rPr>
                <w:b w:val="false"/>
                <w:bCs w:val="false"/>
                <w:sz w:val="18"/>
                <w:szCs w:val="18"/>
              </w:rPr>
              <w:t xml:space="preserve">Production transition, hypercare</w:t>
            </w:r>
          </w:p>
        </w:tc>
        <w:tc>
          <w:tcPr>
            <w:tcW w:type="dxa" w:w="3350"/>
            <w:tcMar>
              <w:top w:type="dxa" w:w="60"/>
              <w:left w:type="dxa" w:w="80"/>
              <w:bottom w:type="dxa" w:w="60"/>
              <w:right w:type="dxa" w:w="80"/>
            </w:tcMar>
          </w:tcPr>
          <w:p>
            <w:r>
              <w:rPr>
                <w:b w:val="false"/>
                <w:bCs w:val="false"/>
                <w:sz w:val="18"/>
                <w:szCs w:val="18"/>
              </w:rPr>
              <w:t xml:space="preserve">Production Transition Not Yet Assessable (Section 18)</w:t>
            </w:r>
          </w:p>
        </w:tc>
      </w:tr>
      <w:tr>
        <w:tc>
          <w:tcPr>
            <w:tcW w:type="dxa" w:w="700"/>
            <w:tcMar>
              <w:top w:type="dxa" w:w="60"/>
              <w:left w:type="dxa" w:w="80"/>
              <w:bottom w:type="dxa" w:w="60"/>
              <w:right w:type="dxa" w:w="80"/>
            </w:tcMar>
          </w:tcPr>
          <w:p>
            <w:r>
              <w:rPr>
                <w:b w:val="false"/>
                <w:bCs w:val="false"/>
                <w:sz w:val="18"/>
                <w:szCs w:val="18"/>
              </w:rPr>
              <w:t xml:space="preserve">I</w:t>
            </w:r>
          </w:p>
        </w:tc>
        <w:tc>
          <w:tcPr>
            <w:tcW w:type="dxa" w:w="2650"/>
            <w:tcMar>
              <w:top w:type="dxa" w:w="60"/>
              <w:left w:type="dxa" w:w="80"/>
              <w:bottom w:type="dxa" w:w="60"/>
              <w:right w:type="dxa" w:w="80"/>
            </w:tcMar>
          </w:tcPr>
          <w:p>
            <w:r>
              <w:rPr>
                <w:b w:val="false"/>
                <w:bCs w:val="false"/>
                <w:sz w:val="18"/>
                <w:szCs w:val="18"/>
              </w:rPr>
              <w:t xml:space="preserve">Enterprise Realization Verification &amp; Implementation Assurance</w:t>
            </w:r>
          </w:p>
        </w:tc>
        <w:tc>
          <w:tcPr>
            <w:tcW w:type="dxa" w:w="2650"/>
            <w:tcMar>
              <w:top w:type="dxa" w:w="60"/>
              <w:left w:type="dxa" w:w="80"/>
              <w:bottom w:type="dxa" w:w="60"/>
              <w:right w:type="dxa" w:w="80"/>
            </w:tcMar>
          </w:tcPr>
          <w:p>
            <w:r>
              <w:rPr>
                <w:b w:val="false"/>
                <w:bCs w:val="false"/>
                <w:sz w:val="18"/>
                <w:szCs w:val="18"/>
              </w:rPr>
              <w:t xml:space="preserve">Independent verification of Phases A–H claims</w:t>
            </w:r>
          </w:p>
        </w:tc>
        <w:tc>
          <w:tcPr>
            <w:tcW w:type="dxa" w:w="3350"/>
            <w:tcMar>
              <w:top w:type="dxa" w:w="60"/>
              <w:left w:type="dxa" w:w="80"/>
              <w:bottom w:type="dxa" w:w="60"/>
              <w:right w:type="dxa" w:w="80"/>
            </w:tcMar>
          </w:tcPr>
          <w:p>
            <w:r>
              <w:rPr>
                <w:b w:val="false"/>
                <w:bCs w:val="false"/>
                <w:sz w:val="18"/>
                <w:szCs w:val="18"/>
              </w:rPr>
              <w:t xml:space="preserve">Verification Not Yet Assessable (Section 19)</w:t>
            </w:r>
          </w:p>
        </w:tc>
      </w:tr>
    </w:tbl>
    <w:p>
      <w:pPr>
        <w:pStyle w:val="Heading1"/>
        <w:spacing w:after="140" w:before="280"/>
      </w:pPr>
      <w:r>
        <w:t xml:space="preserve">6. Executive Dashboard Philosophy</w:t>
      </w:r>
    </w:p>
    <w:p>
      <w:pPr>
        <w:spacing w:after="120"/>
      </w:pPr>
      <w:r>
        <w:t xml:space="preserve">Every dashboard in this suite is bound by the repository philosophy established in ERP-01 and reaffirmed across ERP-02 Phases A–I:</w:t>
      </w:r>
    </w:p>
    <w:p>
      <w:pPr>
        <w:pStyle w:val="ListParagraph"/>
        <w:numPr>
          <w:ilvl w:val="0"/>
          <w:numId w:val="1"/>
        </w:numPr>
        <w:spacing w:after="60"/>
      </w:pPr>
      <w:r>
        <w:t xml:space="preserve">Current State and Target State are always distinguished explicitly.</w:t>
      </w:r>
    </w:p>
    <w:p>
      <w:pPr>
        <w:pStyle w:val="ListParagraph"/>
        <w:numPr>
          <w:ilvl w:val="0"/>
          <w:numId w:val="1"/>
        </w:numPr>
        <w:spacing w:after="60"/>
      </w:pPr>
      <w:r>
        <w:t xml:space="preserve">No dashboard implies implementation, verification, or operational activity that has not occurred.</w:t>
      </w:r>
    </w:p>
    <w:p>
      <w:pPr>
        <w:pStyle w:val="ListParagraph"/>
        <w:numPr>
          <w:ilvl w:val="0"/>
          <w:numId w:val="1"/>
        </w:numPr>
        <w:spacing w:after="60"/>
      </w:pPr>
      <w:r>
        <w:t xml:space="preserve">Where implementation evidence does not exist, the dashboard displays “Not Yet Realized.”</w:t>
      </w:r>
    </w:p>
    <w:p>
      <w:pPr>
        <w:pStyle w:val="ListParagraph"/>
        <w:numPr>
          <w:ilvl w:val="0"/>
          <w:numId w:val="1"/>
        </w:numPr>
        <w:spacing w:after="60"/>
      </w:pPr>
      <w:r>
        <w:t xml:space="preserve">Where verification has not occurred, the dashboard displays “Verification Not Yet Assessable.”</w:t>
      </w:r>
    </w:p>
    <w:p>
      <w:pPr>
        <w:pStyle w:val="ListParagraph"/>
        <w:numPr>
          <w:ilvl w:val="0"/>
          <w:numId w:val="1"/>
        </w:numPr>
        <w:spacing w:after="60"/>
      </w:pPr>
      <w:r>
        <w:t xml:space="preserve">Where operational evidence does not exist, the dashboard displays “Operational Readiness Not Yet Assessable.”</w:t>
      </w:r>
    </w:p>
    <w:p>
      <w:pPr>
        <w:pStyle w:val="ListParagraph"/>
        <w:numPr>
          <w:ilvl w:val="0"/>
          <w:numId w:val="1"/>
        </w:numPr>
        <w:spacing w:after="60"/>
      </w:pPr>
      <w:r>
        <w:t xml:space="preserve">No dashboard fabricates progress, invents a metric, or estimates completion in the absence of evidence.</w:t>
      </w:r>
    </w:p>
    <w:p>
      <w:pPr>
        <w:pStyle w:val="ListParagraph"/>
        <w:numPr>
          <w:ilvl w:val="0"/>
          <w:numId w:val="1"/>
        </w:numPr>
        <w:spacing w:after="60"/>
      </w:pPr>
      <w:r>
        <w:t xml:space="preserve">Every identifier is reused exactly from ERP-01 / ERP-02 Phases A–I; none are renumbered or recreated.</w:t>
      </w:r>
    </w:p>
    <w:p>
      <w:pPr>
        <w:pStyle w:val="Heading1"/>
        <w:spacing w:after="140" w:before="280"/>
      </w:pPr>
      <w:r>
        <w:t xml:space="preserve">7. Executive Intelligence Model</w:t>
      </w:r>
    </w:p>
    <w:p>
      <w:pPr>
        <w:spacing w:after="120"/>
      </w:pPr>
      <w:r>
        <w:t xml:space="preserve">Phase J does not generate evidence; it aggregates it. The intelligence model is a one-directional read layer over the repository:</w:t>
      </w:r>
    </w:p>
    <w:p>
      <w:pPr>
        <w:pStyle w:val="ListParagraph"/>
        <w:numPr>
          <w:ilvl w:val="0"/>
          <w:numId w:val="1"/>
        </w:numPr>
        <w:spacing w:after="60"/>
      </w:pPr>
      <w:r>
        <w:t xml:space="preserve">Layer 1 — Repository of Record: ERP-01 (architecture baseline), ERP-01A (baseline validation), ERP-02 Phases A–I (execution governance and evidence).</w:t>
      </w:r>
    </w:p>
    <w:p>
      <w:pPr>
        <w:pStyle w:val="ListParagraph"/>
        <w:numPr>
          <w:ilvl w:val="0"/>
          <w:numId w:val="1"/>
        </w:numPr>
        <w:spacing w:after="60"/>
      </w:pPr>
      <w:r>
        <w:t xml:space="preserve">Layer 2 — Evidence Extraction: identifiers, statuses, and KPI measurements are read from Layer 1 without modification.</w:t>
      </w:r>
    </w:p>
    <w:p>
      <w:pPr>
        <w:pStyle w:val="ListParagraph"/>
        <w:numPr>
          <w:ilvl w:val="0"/>
          <w:numId w:val="1"/>
        </w:numPr>
        <w:spacing w:after="60"/>
      </w:pPr>
      <w:r>
        <w:t xml:space="preserve">Layer 3 — Dashboard Presentation: Sections 8–24 of this document, organized by audience and decision need.</w:t>
      </w:r>
    </w:p>
    <w:p>
      <w:pPr>
        <w:pStyle w:val="ListParagraph"/>
        <w:numPr>
          <w:ilvl w:val="0"/>
          <w:numId w:val="1"/>
        </w:numPr>
        <w:spacing w:after="60"/>
      </w:pPr>
      <w:r>
        <w:t xml:space="preserve">Layer 4 — Decision Support: Section 26 maps dashboard state to one of six executive decision categories (Proceed, Hold, Escalate, Remediate, Accept Variance, Reject).</w:t>
      </w:r>
    </w:p>
    <w:p>
      <w:pPr>
        <w:spacing w:after="120"/>
      </w:pPr>
      <w:r>
        <w:t xml:space="preserve">Data flows in one direction only, Layer 1 → Layer 4. No dashboard writes back to, infers ahead of, or estimates beyond Layer 1. If Layer 1 contains no evidence for a given cell, that absence propagates through Layers 2–4 unchanged, rather than being interpolated.</w:t>
      </w:r>
    </w:p>
    <w:p>
      <w:pPr>
        <w:pStyle w:val="Heading1"/>
        <w:spacing w:after="140" w:before="280"/>
      </w:pPr>
      <w:r>
        <w:t xml:space="preserve">8. Enterprise Portfolio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Portfolio-level scope and activation status.</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CIO, CTO, COO, Enterprise Architecture Board, PMO Leadership.</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ERP-01 Phase A.3 §5; ERP-02 Phase A §3.</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Per ERP-02 phase completion, or on Portfolio activation.</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ERP-01 Portfolio registry; ERP-02 Phase A scope statement.</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Which Portfolios are authorized for active execution.</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3 of 8 Portfolios active (Portfolio 1, 2, 8); 5 Reserved for Future Realization Phases.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500"/>
        <w:gridCol w:w="1950"/>
        <w:gridCol w:w="2000"/>
      </w:tblGrid>
      <w:tr>
        <w:trPr>
          <w:tblHeader/>
        </w:trPr>
        <w:tc>
          <w:tcPr>
            <w:tcW w:type="dxa" w:w="1300"/>
            <w:shd w:fill="D9D9D9" w:color="auto" w:val="clear"/>
            <w:tcMar>
              <w:top w:type="dxa" w:w="60"/>
              <w:left w:type="dxa" w:w="80"/>
              <w:bottom w:type="dxa" w:w="60"/>
              <w:right w:type="dxa" w:w="80"/>
            </w:tcMar>
          </w:tcPr>
          <w:p>
            <w:r>
              <w:rPr>
                <w:b/>
                <w:bCs/>
                <w:sz w:val="19"/>
                <w:szCs w:val="19"/>
              </w:rPr>
              <w:t xml:space="preserve">Portfolio</w:t>
            </w:r>
          </w:p>
        </w:tc>
        <w:tc>
          <w:tcPr>
            <w:tcW w:type="dxa" w:w="2600"/>
            <w:shd w:fill="D9D9D9" w:color="auto" w:val="clear"/>
            <w:tcMar>
              <w:top w:type="dxa" w:w="60"/>
              <w:left w:type="dxa" w:w="80"/>
              <w:bottom w:type="dxa" w:w="60"/>
              <w:right w:type="dxa" w:w="80"/>
            </w:tcMar>
          </w:tcPr>
          <w:p>
            <w:r>
              <w:rPr>
                <w:b/>
                <w:bCs/>
                <w:sz w:val="19"/>
                <w:szCs w:val="19"/>
              </w:rPr>
              <w:t xml:space="preserve">Name</w:t>
            </w:r>
          </w:p>
        </w:tc>
        <w:tc>
          <w:tcPr>
            <w:tcW w:type="dxa" w:w="2500"/>
            <w:shd w:fill="D9D9D9" w:color="auto" w:val="clear"/>
            <w:tcMar>
              <w:top w:type="dxa" w:w="60"/>
              <w:left w:type="dxa" w:w="80"/>
              <w:bottom w:type="dxa" w:w="60"/>
              <w:right w:type="dxa" w:w="80"/>
            </w:tcMar>
          </w:tcPr>
          <w:p>
            <w:r>
              <w:rPr>
                <w:b/>
                <w:bCs/>
                <w:sz w:val="19"/>
                <w:szCs w:val="19"/>
              </w:rPr>
              <w:t xml:space="preserve">Activation Status</w:t>
            </w:r>
          </w:p>
        </w:tc>
        <w:tc>
          <w:tcPr>
            <w:tcW w:type="dxa" w:w="1950"/>
            <w:shd w:fill="D9D9D9" w:color="auto" w:val="clear"/>
            <w:tcMar>
              <w:top w:type="dxa" w:w="60"/>
              <w:left w:type="dxa" w:w="80"/>
              <w:bottom w:type="dxa" w:w="60"/>
              <w:right w:type="dxa" w:w="80"/>
            </w:tcMar>
          </w:tcPr>
          <w:p>
            <w:r>
              <w:rPr>
                <w:b/>
                <w:bCs/>
                <w:sz w:val="19"/>
                <w:szCs w:val="19"/>
              </w:rPr>
              <w:t xml:space="preserve">Work Packages</w:t>
            </w:r>
          </w:p>
        </w:tc>
        <w:tc>
          <w:tcPr>
            <w:tcW w:type="dxa" w:w="2000"/>
            <w:shd w:fill="D9D9D9" w:color="auto" w:val="clear"/>
            <w:tcMar>
              <w:top w:type="dxa" w:w="60"/>
              <w:left w:type="dxa" w:w="80"/>
              <w:bottom w:type="dxa" w:w="60"/>
              <w:right w:type="dxa" w:w="80"/>
            </w:tcMar>
          </w:tcPr>
          <w:p>
            <w:r>
              <w:rPr>
                <w:b/>
                <w:bCs/>
                <w:sz w:val="19"/>
                <w:szCs w:val="19"/>
              </w:rPr>
              <w:t xml:space="preserve">Realization Status</w:t>
            </w:r>
          </w:p>
        </w:tc>
      </w:tr>
      <w:tr>
        <w:tc>
          <w:tcPr>
            <w:tcW w:type="dxa" w:w="1300"/>
            <w:tcMar>
              <w:top w:type="dxa" w:w="60"/>
              <w:left w:type="dxa" w:w="80"/>
              <w:bottom w:type="dxa" w:w="60"/>
              <w:right w:type="dxa" w:w="80"/>
            </w:tcMar>
          </w:tcPr>
          <w:p>
            <w:r>
              <w:rPr>
                <w:b w:val="false"/>
                <w:bCs w:val="false"/>
                <w:sz w:val="18"/>
                <w:szCs w:val="18"/>
              </w:rPr>
              <w:t xml:space="preserve">Portfolio 1</w:t>
            </w:r>
          </w:p>
        </w:tc>
        <w:tc>
          <w:tcPr>
            <w:tcW w:type="dxa" w:w="2600"/>
            <w:tcMar>
              <w:top w:type="dxa" w:w="60"/>
              <w:left w:type="dxa" w:w="80"/>
              <w:bottom w:type="dxa" w:w="60"/>
              <w:right w:type="dxa" w:w="80"/>
            </w:tcMar>
          </w:tcPr>
          <w:p>
            <w:r>
              <w:rPr>
                <w:b w:val="false"/>
                <w:bCs w:val="false"/>
                <w:sz w:val="18"/>
                <w:szCs w:val="18"/>
              </w:rPr>
              <w:t xml:space="preserve">Enterprise Data Platform</w:t>
            </w:r>
          </w:p>
        </w:tc>
        <w:tc>
          <w:tcPr>
            <w:tcW w:type="dxa" w:w="2500"/>
            <w:tcMar>
              <w:top w:type="dxa" w:w="60"/>
              <w:left w:type="dxa" w:w="80"/>
              <w:bottom w:type="dxa" w:w="60"/>
              <w:right w:type="dxa" w:w="80"/>
            </w:tcMar>
          </w:tcPr>
          <w:p>
            <w:r>
              <w:rPr>
                <w:b w:val="false"/>
                <w:bCs w:val="false"/>
                <w:sz w:val="18"/>
                <w:szCs w:val="18"/>
              </w:rPr>
              <w:t xml:space="preserve">Active</w:t>
            </w:r>
          </w:p>
        </w:tc>
        <w:tc>
          <w:tcPr>
            <w:tcW w:type="dxa" w:w="1950"/>
            <w:tcMar>
              <w:top w:type="dxa" w:w="60"/>
              <w:left w:type="dxa" w:w="80"/>
              <w:bottom w:type="dxa" w:w="60"/>
              <w:right w:type="dxa" w:w="80"/>
            </w:tcMar>
          </w:tcPr>
          <w:p>
            <w:r>
              <w:rPr>
                <w:b w:val="false"/>
                <w:bCs w:val="false"/>
                <w:sz w:val="18"/>
                <w:szCs w:val="18"/>
              </w:rPr>
              <w:t xml:space="preserve">WP-0001, WP-0003, WP-0004</w:t>
            </w:r>
          </w:p>
        </w:tc>
        <w:tc>
          <w:tcPr>
            <w:tcW w:type="dxa" w:w="2000"/>
            <w:tcMar>
              <w:top w:type="dxa" w:w="60"/>
              <w:left w:type="dxa" w:w="80"/>
              <w:bottom w:type="dxa" w:w="60"/>
              <w:right w:type="dxa" w:w="80"/>
            </w:tcMar>
          </w:tcPr>
          <w:p>
            <w:r>
              <w:rPr>
                <w:b w:val="false"/>
                <w:bCs w:val="false"/>
                <w:sz w:val="18"/>
                <w:szCs w:val="18"/>
              </w:rPr>
              <w:t xml:space="preserve">Not Yet Realized</w:t>
            </w:r>
          </w:p>
        </w:tc>
      </w:tr>
      <w:tr>
        <w:tc>
          <w:tcPr>
            <w:tcW w:type="dxa" w:w="1300"/>
            <w:tcMar>
              <w:top w:type="dxa" w:w="60"/>
              <w:left w:type="dxa" w:w="80"/>
              <w:bottom w:type="dxa" w:w="60"/>
              <w:right w:type="dxa" w:w="80"/>
            </w:tcMar>
          </w:tcPr>
          <w:p>
            <w:r>
              <w:rPr>
                <w:b w:val="false"/>
                <w:bCs w:val="false"/>
                <w:sz w:val="18"/>
                <w:szCs w:val="18"/>
              </w:rPr>
              <w:t xml:space="preserve">Portfolio 2</w:t>
            </w:r>
          </w:p>
        </w:tc>
        <w:tc>
          <w:tcPr>
            <w:tcW w:type="dxa" w:w="2600"/>
            <w:tcMar>
              <w:top w:type="dxa" w:w="60"/>
              <w:left w:type="dxa" w:w="80"/>
              <w:bottom w:type="dxa" w:w="60"/>
              <w:right w:type="dxa" w:w="80"/>
            </w:tcMar>
          </w:tcPr>
          <w:p>
            <w:r>
              <w:rPr>
                <w:b w:val="false"/>
                <w:bCs w:val="false"/>
                <w:sz w:val="18"/>
                <w:szCs w:val="18"/>
              </w:rPr>
              <w:t xml:space="preserve">Enterprise Security</w:t>
            </w:r>
          </w:p>
        </w:tc>
        <w:tc>
          <w:tcPr>
            <w:tcW w:type="dxa" w:w="2500"/>
            <w:tcMar>
              <w:top w:type="dxa" w:w="60"/>
              <w:left w:type="dxa" w:w="80"/>
              <w:bottom w:type="dxa" w:w="60"/>
              <w:right w:type="dxa" w:w="80"/>
            </w:tcMar>
          </w:tcPr>
          <w:p>
            <w:r>
              <w:rPr>
                <w:b w:val="false"/>
                <w:bCs w:val="false"/>
                <w:sz w:val="18"/>
                <w:szCs w:val="18"/>
              </w:rPr>
              <w:t xml:space="preserve">Active</w:t>
            </w:r>
          </w:p>
        </w:tc>
        <w:tc>
          <w:tcPr>
            <w:tcW w:type="dxa" w:w="1950"/>
            <w:tcMar>
              <w:top w:type="dxa" w:w="60"/>
              <w:left w:type="dxa" w:w="80"/>
              <w:bottom w:type="dxa" w:w="60"/>
              <w:right w:type="dxa" w:w="80"/>
            </w:tcMar>
          </w:tcPr>
          <w:p>
            <w:r>
              <w:rPr>
                <w:b w:val="false"/>
                <w:bCs w:val="false"/>
                <w:sz w:val="18"/>
                <w:szCs w:val="18"/>
              </w:rPr>
              <w:t xml:space="preserve">WP-0002, WP-0005</w:t>
            </w:r>
          </w:p>
        </w:tc>
        <w:tc>
          <w:tcPr>
            <w:tcW w:type="dxa" w:w="2000"/>
            <w:tcMar>
              <w:top w:type="dxa" w:w="60"/>
              <w:left w:type="dxa" w:w="80"/>
              <w:bottom w:type="dxa" w:w="60"/>
              <w:right w:type="dxa" w:w="80"/>
            </w:tcMar>
          </w:tcPr>
          <w:p>
            <w:r>
              <w:rPr>
                <w:b w:val="false"/>
                <w:bCs w:val="false"/>
                <w:sz w:val="18"/>
                <w:szCs w:val="18"/>
              </w:rPr>
              <w:t xml:space="preserve">Not Yet Realized</w:t>
            </w:r>
          </w:p>
        </w:tc>
      </w:tr>
      <w:tr>
        <w:tc>
          <w:tcPr>
            <w:tcW w:type="dxa" w:w="1300"/>
            <w:tcMar>
              <w:top w:type="dxa" w:w="60"/>
              <w:left w:type="dxa" w:w="80"/>
              <w:bottom w:type="dxa" w:w="60"/>
              <w:right w:type="dxa" w:w="80"/>
            </w:tcMar>
          </w:tcPr>
          <w:p>
            <w:r>
              <w:rPr>
                <w:b w:val="false"/>
                <w:bCs w:val="false"/>
                <w:sz w:val="18"/>
                <w:szCs w:val="18"/>
              </w:rPr>
              <w:t xml:space="preserve">Portfolio 3</w:t>
            </w:r>
          </w:p>
        </w:tc>
        <w:tc>
          <w:tcPr>
            <w:tcW w:type="dxa" w:w="2600"/>
            <w:tcMar>
              <w:top w:type="dxa" w:w="60"/>
              <w:left w:type="dxa" w:w="80"/>
              <w:bottom w:type="dxa" w:w="60"/>
              <w:right w:type="dxa" w:w="80"/>
            </w:tcMar>
          </w:tcPr>
          <w:p>
            <w:r>
              <w:rPr>
                <w:b w:val="false"/>
                <w:bCs w:val="false"/>
                <w:sz w:val="18"/>
                <w:szCs w:val="18"/>
              </w:rPr>
              <w:t xml:space="preserve">Enterprise AI</w:t>
            </w:r>
          </w:p>
        </w:tc>
        <w:tc>
          <w:tcPr>
            <w:tcW w:type="dxa" w:w="2500"/>
            <w:tcMar>
              <w:top w:type="dxa" w:w="60"/>
              <w:left w:type="dxa" w:w="80"/>
              <w:bottom w:type="dxa" w:w="60"/>
              <w:right w:type="dxa" w:w="80"/>
            </w:tcMar>
          </w:tcPr>
          <w:p>
            <w:r>
              <w:rPr>
                <w:b w:val="false"/>
                <w:bCs w:val="false"/>
                <w:sz w:val="18"/>
                <w:szCs w:val="18"/>
              </w:rPr>
              <w:t xml:space="preserve">Reserved for Future Realization Phases</w:t>
            </w:r>
          </w:p>
        </w:tc>
        <w:tc>
          <w:tcPr>
            <w:tcW w:type="dxa" w:w="1950"/>
            <w:tcMar>
              <w:top w:type="dxa" w:w="60"/>
              <w:left w:type="dxa" w:w="80"/>
              <w:bottom w:type="dxa" w:w="60"/>
              <w:right w:type="dxa" w:w="80"/>
            </w:tcMar>
          </w:tcPr>
          <w:p>
            <w:r>
              <w:rPr>
                <w:b w:val="false"/>
                <w:bCs w:val="false"/>
                <w:sz w:val="18"/>
                <w:szCs w:val="18"/>
              </w:rPr>
              <w:t xml:space="preserve">None</w:t>
            </w:r>
          </w:p>
        </w:tc>
        <w:tc>
          <w:tcPr>
            <w:tcW w:type="dxa" w:w="2000"/>
            <w:tcMar>
              <w:top w:type="dxa" w:w="60"/>
              <w:left w:type="dxa" w:w="80"/>
              <w:bottom w:type="dxa" w:w="60"/>
              <w:right w:type="dxa" w:w="80"/>
            </w:tcMar>
          </w:tcPr>
          <w:p>
            <w:r>
              <w:rPr>
                <w:b w:val="false"/>
                <w:bCs w:val="false"/>
                <w:sz w:val="18"/>
                <w:szCs w:val="18"/>
              </w:rPr>
              <w:t xml:space="preserve">Not Applicable — Out of Scope</w:t>
            </w:r>
          </w:p>
        </w:tc>
      </w:tr>
      <w:tr>
        <w:tc>
          <w:tcPr>
            <w:tcW w:type="dxa" w:w="1300"/>
            <w:tcMar>
              <w:top w:type="dxa" w:w="60"/>
              <w:left w:type="dxa" w:w="80"/>
              <w:bottom w:type="dxa" w:w="60"/>
              <w:right w:type="dxa" w:w="80"/>
            </w:tcMar>
          </w:tcPr>
          <w:p>
            <w:r>
              <w:rPr>
                <w:b w:val="false"/>
                <w:bCs w:val="false"/>
                <w:sz w:val="18"/>
                <w:szCs w:val="18"/>
              </w:rPr>
              <w:t xml:space="preserve">Portfolio 4</w:t>
            </w:r>
          </w:p>
        </w:tc>
        <w:tc>
          <w:tcPr>
            <w:tcW w:type="dxa" w:w="2600"/>
            <w:tcMar>
              <w:top w:type="dxa" w:w="60"/>
              <w:left w:type="dxa" w:w="80"/>
              <w:bottom w:type="dxa" w:w="60"/>
              <w:right w:type="dxa" w:w="80"/>
            </w:tcMar>
          </w:tcPr>
          <w:p>
            <w:r>
              <w:rPr>
                <w:b w:val="false"/>
                <w:bCs w:val="false"/>
                <w:sz w:val="18"/>
                <w:szCs w:val="18"/>
              </w:rPr>
              <w:t xml:space="preserve">Business Capabilities</w:t>
            </w:r>
          </w:p>
        </w:tc>
        <w:tc>
          <w:tcPr>
            <w:tcW w:type="dxa" w:w="2500"/>
            <w:tcMar>
              <w:top w:type="dxa" w:w="60"/>
              <w:left w:type="dxa" w:w="80"/>
              <w:bottom w:type="dxa" w:w="60"/>
              <w:right w:type="dxa" w:w="80"/>
            </w:tcMar>
          </w:tcPr>
          <w:p>
            <w:r>
              <w:rPr>
                <w:b w:val="false"/>
                <w:bCs w:val="false"/>
                <w:sz w:val="18"/>
                <w:szCs w:val="18"/>
              </w:rPr>
              <w:t xml:space="preserve">Reserved for Future Realization Phases</w:t>
            </w:r>
          </w:p>
        </w:tc>
        <w:tc>
          <w:tcPr>
            <w:tcW w:type="dxa" w:w="1950"/>
            <w:tcMar>
              <w:top w:type="dxa" w:w="60"/>
              <w:left w:type="dxa" w:w="80"/>
              <w:bottom w:type="dxa" w:w="60"/>
              <w:right w:type="dxa" w:w="80"/>
            </w:tcMar>
          </w:tcPr>
          <w:p>
            <w:r>
              <w:rPr>
                <w:b w:val="false"/>
                <w:bCs w:val="false"/>
                <w:sz w:val="18"/>
                <w:szCs w:val="18"/>
              </w:rPr>
              <w:t xml:space="preserve">None</w:t>
            </w:r>
          </w:p>
        </w:tc>
        <w:tc>
          <w:tcPr>
            <w:tcW w:type="dxa" w:w="2000"/>
            <w:tcMar>
              <w:top w:type="dxa" w:w="60"/>
              <w:left w:type="dxa" w:w="80"/>
              <w:bottom w:type="dxa" w:w="60"/>
              <w:right w:type="dxa" w:w="80"/>
            </w:tcMar>
          </w:tcPr>
          <w:p>
            <w:r>
              <w:rPr>
                <w:b w:val="false"/>
                <w:bCs w:val="false"/>
                <w:sz w:val="18"/>
                <w:szCs w:val="18"/>
              </w:rPr>
              <w:t xml:space="preserve">Not Applicable — Out of Scope</w:t>
            </w:r>
          </w:p>
        </w:tc>
      </w:tr>
      <w:tr>
        <w:tc>
          <w:tcPr>
            <w:tcW w:type="dxa" w:w="1300"/>
            <w:tcMar>
              <w:top w:type="dxa" w:w="60"/>
              <w:left w:type="dxa" w:w="80"/>
              <w:bottom w:type="dxa" w:w="60"/>
              <w:right w:type="dxa" w:w="80"/>
            </w:tcMar>
          </w:tcPr>
          <w:p>
            <w:r>
              <w:rPr>
                <w:b w:val="false"/>
                <w:bCs w:val="false"/>
                <w:sz w:val="18"/>
                <w:szCs w:val="18"/>
              </w:rPr>
              <w:t xml:space="preserve">Portfolio 5</w:t>
            </w:r>
          </w:p>
        </w:tc>
        <w:tc>
          <w:tcPr>
            <w:tcW w:type="dxa" w:w="2600"/>
            <w:tcMar>
              <w:top w:type="dxa" w:w="60"/>
              <w:left w:type="dxa" w:w="80"/>
              <w:bottom w:type="dxa" w:w="60"/>
              <w:right w:type="dxa" w:w="80"/>
            </w:tcMar>
          </w:tcPr>
          <w:p>
            <w:r>
              <w:rPr>
                <w:b w:val="false"/>
                <w:bCs w:val="false"/>
                <w:sz w:val="18"/>
                <w:szCs w:val="18"/>
              </w:rPr>
              <w:t xml:space="preserve">Knowledge Platform</w:t>
            </w:r>
          </w:p>
        </w:tc>
        <w:tc>
          <w:tcPr>
            <w:tcW w:type="dxa" w:w="2500"/>
            <w:tcMar>
              <w:top w:type="dxa" w:w="60"/>
              <w:left w:type="dxa" w:w="80"/>
              <w:bottom w:type="dxa" w:w="60"/>
              <w:right w:type="dxa" w:w="80"/>
            </w:tcMar>
          </w:tcPr>
          <w:p>
            <w:r>
              <w:rPr>
                <w:b w:val="false"/>
                <w:bCs w:val="false"/>
                <w:sz w:val="18"/>
                <w:szCs w:val="18"/>
              </w:rPr>
              <w:t xml:space="preserve">Reserved for Future Realization Phases</w:t>
            </w:r>
          </w:p>
        </w:tc>
        <w:tc>
          <w:tcPr>
            <w:tcW w:type="dxa" w:w="1950"/>
            <w:tcMar>
              <w:top w:type="dxa" w:w="60"/>
              <w:left w:type="dxa" w:w="80"/>
              <w:bottom w:type="dxa" w:w="60"/>
              <w:right w:type="dxa" w:w="80"/>
            </w:tcMar>
          </w:tcPr>
          <w:p>
            <w:r>
              <w:rPr>
                <w:b w:val="false"/>
                <w:bCs w:val="false"/>
                <w:sz w:val="18"/>
                <w:szCs w:val="18"/>
              </w:rPr>
              <w:t xml:space="preserve">None</w:t>
            </w:r>
          </w:p>
        </w:tc>
        <w:tc>
          <w:tcPr>
            <w:tcW w:type="dxa" w:w="2000"/>
            <w:tcMar>
              <w:top w:type="dxa" w:w="60"/>
              <w:left w:type="dxa" w:w="80"/>
              <w:bottom w:type="dxa" w:w="60"/>
              <w:right w:type="dxa" w:w="80"/>
            </w:tcMar>
          </w:tcPr>
          <w:p>
            <w:r>
              <w:rPr>
                <w:b w:val="false"/>
                <w:bCs w:val="false"/>
                <w:sz w:val="18"/>
                <w:szCs w:val="18"/>
              </w:rPr>
              <w:t xml:space="preserve">Not Applicable — Out of Scope</w:t>
            </w:r>
          </w:p>
        </w:tc>
      </w:tr>
      <w:tr>
        <w:tc>
          <w:tcPr>
            <w:tcW w:type="dxa" w:w="1300"/>
            <w:tcMar>
              <w:top w:type="dxa" w:w="60"/>
              <w:left w:type="dxa" w:w="80"/>
              <w:bottom w:type="dxa" w:w="60"/>
              <w:right w:type="dxa" w:w="80"/>
            </w:tcMar>
          </w:tcPr>
          <w:p>
            <w:r>
              <w:rPr>
                <w:b w:val="false"/>
                <w:bCs w:val="false"/>
                <w:sz w:val="18"/>
                <w:szCs w:val="18"/>
              </w:rPr>
              <w:t xml:space="preserve">Portfolio 6</w:t>
            </w:r>
          </w:p>
        </w:tc>
        <w:tc>
          <w:tcPr>
            <w:tcW w:type="dxa" w:w="2600"/>
            <w:tcMar>
              <w:top w:type="dxa" w:w="60"/>
              <w:left w:type="dxa" w:w="80"/>
              <w:bottom w:type="dxa" w:w="60"/>
              <w:right w:type="dxa" w:w="80"/>
            </w:tcMar>
          </w:tcPr>
          <w:p>
            <w:r>
              <w:rPr>
                <w:b w:val="false"/>
                <w:bCs w:val="false"/>
                <w:sz w:val="18"/>
                <w:szCs w:val="18"/>
              </w:rPr>
              <w:t xml:space="preserve">Integration Platform</w:t>
            </w:r>
          </w:p>
        </w:tc>
        <w:tc>
          <w:tcPr>
            <w:tcW w:type="dxa" w:w="2500"/>
            <w:tcMar>
              <w:top w:type="dxa" w:w="60"/>
              <w:left w:type="dxa" w:w="80"/>
              <w:bottom w:type="dxa" w:w="60"/>
              <w:right w:type="dxa" w:w="80"/>
            </w:tcMar>
          </w:tcPr>
          <w:p>
            <w:r>
              <w:rPr>
                <w:b w:val="false"/>
                <w:bCs w:val="false"/>
                <w:sz w:val="18"/>
                <w:szCs w:val="18"/>
              </w:rPr>
              <w:t xml:space="preserve">Reserved for Future Realization Phases</w:t>
            </w:r>
          </w:p>
        </w:tc>
        <w:tc>
          <w:tcPr>
            <w:tcW w:type="dxa" w:w="1950"/>
            <w:tcMar>
              <w:top w:type="dxa" w:w="60"/>
              <w:left w:type="dxa" w:w="80"/>
              <w:bottom w:type="dxa" w:w="60"/>
              <w:right w:type="dxa" w:w="80"/>
            </w:tcMar>
          </w:tcPr>
          <w:p>
            <w:r>
              <w:rPr>
                <w:b w:val="false"/>
                <w:bCs w:val="false"/>
                <w:sz w:val="18"/>
                <w:szCs w:val="18"/>
              </w:rPr>
              <w:t xml:space="preserve">None</w:t>
            </w:r>
          </w:p>
        </w:tc>
        <w:tc>
          <w:tcPr>
            <w:tcW w:type="dxa" w:w="2000"/>
            <w:tcMar>
              <w:top w:type="dxa" w:w="60"/>
              <w:left w:type="dxa" w:w="80"/>
              <w:bottom w:type="dxa" w:w="60"/>
              <w:right w:type="dxa" w:w="80"/>
            </w:tcMar>
          </w:tcPr>
          <w:p>
            <w:r>
              <w:rPr>
                <w:b w:val="false"/>
                <w:bCs w:val="false"/>
                <w:sz w:val="18"/>
                <w:szCs w:val="18"/>
              </w:rPr>
              <w:t xml:space="preserve">Not Applicable — Out of Scope</w:t>
            </w:r>
          </w:p>
        </w:tc>
      </w:tr>
      <w:tr>
        <w:tc>
          <w:tcPr>
            <w:tcW w:type="dxa" w:w="1300"/>
            <w:tcMar>
              <w:top w:type="dxa" w:w="60"/>
              <w:left w:type="dxa" w:w="80"/>
              <w:bottom w:type="dxa" w:w="60"/>
              <w:right w:type="dxa" w:w="80"/>
            </w:tcMar>
          </w:tcPr>
          <w:p>
            <w:r>
              <w:rPr>
                <w:b w:val="false"/>
                <w:bCs w:val="false"/>
                <w:sz w:val="18"/>
                <w:szCs w:val="18"/>
              </w:rPr>
              <w:t xml:space="preserve">Portfolio 7</w:t>
            </w:r>
          </w:p>
        </w:tc>
        <w:tc>
          <w:tcPr>
            <w:tcW w:type="dxa" w:w="2600"/>
            <w:tcMar>
              <w:top w:type="dxa" w:w="60"/>
              <w:left w:type="dxa" w:w="80"/>
              <w:bottom w:type="dxa" w:w="60"/>
              <w:right w:type="dxa" w:w="80"/>
            </w:tcMar>
          </w:tcPr>
          <w:p>
            <w:r>
              <w:rPr>
                <w:b w:val="false"/>
                <w:bCs w:val="false"/>
                <w:sz w:val="18"/>
                <w:szCs w:val="18"/>
              </w:rPr>
              <w:t xml:space="preserve">Operations &amp; Observability</w:t>
            </w:r>
          </w:p>
        </w:tc>
        <w:tc>
          <w:tcPr>
            <w:tcW w:type="dxa" w:w="2500"/>
            <w:tcMar>
              <w:top w:type="dxa" w:w="60"/>
              <w:left w:type="dxa" w:w="80"/>
              <w:bottom w:type="dxa" w:w="60"/>
              <w:right w:type="dxa" w:w="80"/>
            </w:tcMar>
          </w:tcPr>
          <w:p>
            <w:r>
              <w:rPr>
                <w:b w:val="false"/>
                <w:bCs w:val="false"/>
                <w:sz w:val="18"/>
                <w:szCs w:val="18"/>
              </w:rPr>
              <w:t xml:space="preserve">Reserved for Future Realization Phases</w:t>
            </w:r>
          </w:p>
        </w:tc>
        <w:tc>
          <w:tcPr>
            <w:tcW w:type="dxa" w:w="1950"/>
            <w:tcMar>
              <w:top w:type="dxa" w:w="60"/>
              <w:left w:type="dxa" w:w="80"/>
              <w:bottom w:type="dxa" w:w="60"/>
              <w:right w:type="dxa" w:w="80"/>
            </w:tcMar>
          </w:tcPr>
          <w:p>
            <w:r>
              <w:rPr>
                <w:b w:val="false"/>
                <w:bCs w:val="false"/>
                <w:sz w:val="18"/>
                <w:szCs w:val="18"/>
              </w:rPr>
              <w:t xml:space="preserve">None</w:t>
            </w:r>
          </w:p>
        </w:tc>
        <w:tc>
          <w:tcPr>
            <w:tcW w:type="dxa" w:w="2000"/>
            <w:tcMar>
              <w:top w:type="dxa" w:w="60"/>
              <w:left w:type="dxa" w:w="80"/>
              <w:bottom w:type="dxa" w:w="60"/>
              <w:right w:type="dxa" w:w="80"/>
            </w:tcMar>
          </w:tcPr>
          <w:p>
            <w:r>
              <w:rPr>
                <w:b w:val="false"/>
                <w:bCs w:val="false"/>
                <w:sz w:val="18"/>
                <w:szCs w:val="18"/>
              </w:rPr>
              <w:t xml:space="preserve">Not Applicable — Out of Scope</w:t>
            </w:r>
          </w:p>
        </w:tc>
      </w:tr>
      <w:tr>
        <w:tc>
          <w:tcPr>
            <w:tcW w:type="dxa" w:w="1300"/>
            <w:tcMar>
              <w:top w:type="dxa" w:w="60"/>
              <w:left w:type="dxa" w:w="80"/>
              <w:bottom w:type="dxa" w:w="60"/>
              <w:right w:type="dxa" w:w="80"/>
            </w:tcMar>
          </w:tcPr>
          <w:p>
            <w:r>
              <w:rPr>
                <w:b w:val="false"/>
                <w:bCs w:val="false"/>
                <w:sz w:val="18"/>
                <w:szCs w:val="18"/>
              </w:rPr>
              <w:t xml:space="preserve">Portfolio 8</w:t>
            </w:r>
          </w:p>
        </w:tc>
        <w:tc>
          <w:tcPr>
            <w:tcW w:type="dxa" w:w="2600"/>
            <w:tcMar>
              <w:top w:type="dxa" w:w="60"/>
              <w:left w:type="dxa" w:w="80"/>
              <w:bottom w:type="dxa" w:w="60"/>
              <w:right w:type="dxa" w:w="80"/>
            </w:tcMar>
          </w:tcPr>
          <w:p>
            <w:r>
              <w:rPr>
                <w:b w:val="false"/>
                <w:bCs w:val="false"/>
                <w:sz w:val="18"/>
                <w:szCs w:val="18"/>
              </w:rPr>
              <w:t xml:space="preserve">Governance &amp; Quality</w:t>
            </w:r>
          </w:p>
        </w:tc>
        <w:tc>
          <w:tcPr>
            <w:tcW w:type="dxa" w:w="2500"/>
            <w:tcMar>
              <w:top w:type="dxa" w:w="60"/>
              <w:left w:type="dxa" w:w="80"/>
              <w:bottom w:type="dxa" w:w="60"/>
              <w:right w:type="dxa" w:w="80"/>
            </w:tcMar>
          </w:tcPr>
          <w:p>
            <w:r>
              <w:rPr>
                <w:b w:val="false"/>
                <w:bCs w:val="false"/>
                <w:sz w:val="18"/>
                <w:szCs w:val="18"/>
              </w:rPr>
              <w:t xml:space="preserve">Active</w:t>
            </w:r>
          </w:p>
        </w:tc>
        <w:tc>
          <w:tcPr>
            <w:tcW w:type="dxa" w:w="1950"/>
            <w:tcMar>
              <w:top w:type="dxa" w:w="60"/>
              <w:left w:type="dxa" w:w="80"/>
              <w:bottom w:type="dxa" w:w="60"/>
              <w:right w:type="dxa" w:w="80"/>
            </w:tcMar>
          </w:tcPr>
          <w:p>
            <w:r>
              <w:rPr>
                <w:b w:val="false"/>
                <w:bCs w:val="false"/>
                <w:sz w:val="18"/>
                <w:szCs w:val="18"/>
              </w:rPr>
              <w:t xml:space="preserve">WP-0006</w:t>
            </w:r>
          </w:p>
        </w:tc>
        <w:tc>
          <w:tcPr>
            <w:tcW w:type="dxa" w:w="2000"/>
            <w:tcMar>
              <w:top w:type="dxa" w:w="60"/>
              <w:left w:type="dxa" w:w="80"/>
              <w:bottom w:type="dxa" w:w="60"/>
              <w:right w:type="dxa" w:w="80"/>
            </w:tcMar>
          </w:tcPr>
          <w:p>
            <w:r>
              <w:rPr>
                <w:b w:val="false"/>
                <w:bCs w:val="false"/>
                <w:sz w:val="18"/>
                <w:szCs w:val="18"/>
              </w:rPr>
              <w:t xml:space="preserve">Not Yet Realized</w:t>
            </w:r>
          </w:p>
        </w:tc>
      </w:tr>
    </w:tbl>
    <w:p>
      <w:pPr>
        <w:pBdr>
          <w:left w:val="single" w:color="999999" w:sz="12" w:space="8"/>
        </w:pBdr>
        <w:spacing w:after="160"/>
      </w:pPr>
      <w:r>
        <w:rPr>
          <w:i/>
          <w:iCs/>
          <w:color w:val="555555"/>
        </w:rPr>
        <w:t xml:space="preserve">Reserved Portfolios are out of scope for ERP-02 execution per ERP-02 Phase A §3 and remain so until a Phase A.1-style realization assessment exists for each domain. Their presence in this table is for repository completeness only and implies no activity.</w:t>
      </w:r>
    </w:p>
    <w:p>
      <w:pPr>
        <w:pStyle w:val="Heading1"/>
        <w:spacing w:after="140" w:before="280"/>
      </w:pPr>
      <w:r>
        <w:t xml:space="preserve">9. Executive Work Package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Single-view executive status of every approved Work Package across the full execution lifecycle.</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CIO, CTO, PMO Leadership, Engineering Leadership.</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ERP-01 Phase A.3 §9; ERP-02 Phases C–I.</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On any Work Package status change; reviewed quarterly minimum.</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C (engineering), D (realization), E (compliance), F (release), G (operational), H (production transition), I (verification).</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Sequencing, resourcing, and readiness for each Work Package.</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All six Work Packages: pre-execution. See per-column detail below.</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150"/>
        <w:gridCol w:w="1050"/>
        <w:gridCol w:w="1050"/>
        <w:gridCol w:w="950"/>
        <w:gridCol w:w="1150"/>
        <w:gridCol w:w="1150"/>
        <w:gridCol w:w="1150"/>
      </w:tblGrid>
      <w:tr>
        <w:trPr>
          <w:tblHeader/>
        </w:trPr>
        <w:tc>
          <w:tcPr>
            <w:tcW w:type="dxa" w:w="700"/>
            <w:shd w:fill="D9D9D9" w:color="auto" w:val="clear"/>
            <w:tcMar>
              <w:top w:type="dxa" w:w="60"/>
              <w:left w:type="dxa" w:w="80"/>
              <w:bottom w:type="dxa" w:w="60"/>
              <w:right w:type="dxa" w:w="80"/>
            </w:tcMar>
          </w:tcPr>
          <w:p>
            <w:r>
              <w:rPr>
                <w:b/>
                <w:bCs/>
                <w:sz w:val="19"/>
                <w:szCs w:val="19"/>
              </w:rPr>
              <w:t xml:space="preserve">WP</w:t>
            </w:r>
          </w:p>
        </w:tc>
        <w:tc>
          <w:tcPr>
            <w:tcW w:type="dxa" w:w="1000"/>
            <w:shd w:fill="D9D9D9" w:color="auto" w:val="clear"/>
            <w:tcMar>
              <w:top w:type="dxa" w:w="60"/>
              <w:left w:type="dxa" w:w="80"/>
              <w:bottom w:type="dxa" w:w="60"/>
              <w:right w:type="dxa" w:w="80"/>
            </w:tcMar>
          </w:tcPr>
          <w:p>
            <w:r>
              <w:rPr>
                <w:b/>
                <w:bCs/>
                <w:sz w:val="19"/>
                <w:szCs w:val="19"/>
              </w:rPr>
              <w:t xml:space="preserve">Portfolio</w:t>
            </w:r>
          </w:p>
        </w:tc>
        <w:tc>
          <w:tcPr>
            <w:tcW w:type="dxa" w:w="1150"/>
            <w:shd w:fill="D9D9D9" w:color="auto" w:val="clear"/>
            <w:tcMar>
              <w:top w:type="dxa" w:w="60"/>
              <w:left w:type="dxa" w:w="80"/>
              <w:bottom w:type="dxa" w:w="60"/>
              <w:right w:type="dxa" w:w="80"/>
            </w:tcMar>
          </w:tcPr>
          <w:p>
            <w:r>
              <w:rPr>
                <w:b/>
                <w:bCs/>
                <w:sz w:val="19"/>
                <w:szCs w:val="19"/>
              </w:rPr>
              <w:t xml:space="preserve">Wave</w:t>
            </w:r>
          </w:p>
        </w:tc>
        <w:tc>
          <w:tcPr>
            <w:tcW w:type="dxa" w:w="1050"/>
            <w:shd w:fill="D9D9D9" w:color="auto" w:val="clear"/>
            <w:tcMar>
              <w:top w:type="dxa" w:w="60"/>
              <w:left w:type="dxa" w:w="80"/>
              <w:bottom w:type="dxa" w:w="60"/>
              <w:right w:type="dxa" w:w="80"/>
            </w:tcMar>
          </w:tcPr>
          <w:p>
            <w:r>
              <w:rPr>
                <w:b/>
                <w:bCs/>
                <w:sz w:val="19"/>
                <w:szCs w:val="19"/>
              </w:rPr>
              <w:t xml:space="preserve">Engineering</w:t>
            </w:r>
          </w:p>
        </w:tc>
        <w:tc>
          <w:tcPr>
            <w:tcW w:type="dxa" w:w="1050"/>
            <w:shd w:fill="D9D9D9" w:color="auto" w:val="clear"/>
            <w:tcMar>
              <w:top w:type="dxa" w:w="60"/>
              <w:left w:type="dxa" w:w="80"/>
              <w:bottom w:type="dxa" w:w="60"/>
              <w:right w:type="dxa" w:w="80"/>
            </w:tcMar>
          </w:tcPr>
          <w:p>
            <w:r>
              <w:rPr>
                <w:b/>
                <w:bCs/>
                <w:sz w:val="19"/>
                <w:szCs w:val="19"/>
              </w:rPr>
              <w:t xml:space="preserve">Compliance</w:t>
            </w:r>
          </w:p>
        </w:tc>
        <w:tc>
          <w:tcPr>
            <w:tcW w:type="dxa" w:w="950"/>
            <w:shd w:fill="D9D9D9" w:color="auto" w:val="clear"/>
            <w:tcMar>
              <w:top w:type="dxa" w:w="60"/>
              <w:left w:type="dxa" w:w="80"/>
              <w:bottom w:type="dxa" w:w="60"/>
              <w:right w:type="dxa" w:w="80"/>
            </w:tcMar>
          </w:tcPr>
          <w:p>
            <w:r>
              <w:rPr>
                <w:b/>
                <w:bCs/>
                <w:sz w:val="19"/>
                <w:szCs w:val="19"/>
              </w:rPr>
              <w:t xml:space="preserve">Release</w:t>
            </w:r>
          </w:p>
        </w:tc>
        <w:tc>
          <w:tcPr>
            <w:tcW w:type="dxa" w:w="1150"/>
            <w:shd w:fill="D9D9D9" w:color="auto" w:val="clear"/>
            <w:tcMar>
              <w:top w:type="dxa" w:w="60"/>
              <w:left w:type="dxa" w:w="80"/>
              <w:bottom w:type="dxa" w:w="60"/>
              <w:right w:type="dxa" w:w="80"/>
            </w:tcMar>
          </w:tcPr>
          <w:p>
            <w:r>
              <w:rPr>
                <w:b/>
                <w:bCs/>
                <w:sz w:val="19"/>
                <w:szCs w:val="19"/>
              </w:rPr>
              <w:t xml:space="preserve">Op. Readiness</w:t>
            </w:r>
          </w:p>
        </w:tc>
        <w:tc>
          <w:tcPr>
            <w:tcW w:type="dxa" w:w="1150"/>
            <w:shd w:fill="D9D9D9" w:color="auto" w:val="clear"/>
            <w:tcMar>
              <w:top w:type="dxa" w:w="60"/>
              <w:left w:type="dxa" w:w="80"/>
              <w:bottom w:type="dxa" w:w="60"/>
              <w:right w:type="dxa" w:w="80"/>
            </w:tcMar>
          </w:tcPr>
          <w:p>
            <w:r>
              <w:rPr>
                <w:b/>
                <w:bCs/>
                <w:sz w:val="19"/>
                <w:szCs w:val="19"/>
              </w:rPr>
              <w:t xml:space="preserve">Prod. Transition</w:t>
            </w:r>
          </w:p>
        </w:tc>
        <w:tc>
          <w:tcPr>
            <w:tcW w:type="dxa" w:w="1150"/>
            <w:shd w:fill="D9D9D9" w:color="auto" w:val="clear"/>
            <w:tcMar>
              <w:top w:type="dxa" w:w="60"/>
              <w:left w:type="dxa" w:w="80"/>
              <w:bottom w:type="dxa" w:w="60"/>
              <w:right w:type="dxa" w:w="80"/>
            </w:tcMar>
          </w:tcPr>
          <w:p>
            <w:r>
              <w:rPr>
                <w:b/>
                <w:bCs/>
                <w:sz w:val="19"/>
                <w:szCs w:val="19"/>
              </w:rPr>
              <w:t xml:space="preserve">Verification</w:t>
            </w:r>
          </w:p>
        </w:tc>
      </w:tr>
      <w:tr>
        <w:tc>
          <w:tcPr>
            <w:tcW w:type="dxa" w:w="700"/>
            <w:tcMar>
              <w:top w:type="dxa" w:w="60"/>
              <w:left w:type="dxa" w:w="80"/>
              <w:bottom w:type="dxa" w:w="60"/>
              <w:right w:type="dxa" w:w="80"/>
            </w:tcMar>
          </w:tcPr>
          <w:p>
            <w:r>
              <w:rPr>
                <w:b w:val="false"/>
                <w:bCs w:val="false"/>
                <w:sz w:val="18"/>
                <w:szCs w:val="18"/>
              </w:rPr>
              <w:t xml:space="preserve">WP-0001</w:t>
            </w:r>
          </w:p>
        </w:tc>
        <w:tc>
          <w:tcPr>
            <w:tcW w:type="dxa" w:w="1000"/>
            <w:tcMar>
              <w:top w:type="dxa" w:w="60"/>
              <w:left w:type="dxa" w:w="80"/>
              <w:bottom w:type="dxa" w:w="60"/>
              <w:right w:type="dxa" w:w="80"/>
            </w:tcMar>
          </w:tcPr>
          <w:p>
            <w:r>
              <w:rPr>
                <w:b w:val="false"/>
                <w:bCs w:val="false"/>
                <w:sz w:val="18"/>
                <w:szCs w:val="18"/>
              </w:rPr>
              <w:t xml:space="preserve">Portfolio 1</w:t>
            </w:r>
          </w:p>
        </w:tc>
        <w:tc>
          <w:tcPr>
            <w:tcW w:type="dxa" w:w="1150"/>
            <w:tcMar>
              <w:top w:type="dxa" w:w="60"/>
              <w:left w:type="dxa" w:w="80"/>
              <w:bottom w:type="dxa" w:w="60"/>
              <w:right w:type="dxa" w:w="80"/>
            </w:tcMar>
          </w:tcPr>
          <w:p>
            <w:r>
              <w:rPr>
                <w:b w:val="false"/>
                <w:bCs w:val="false"/>
                <w:sz w:val="18"/>
                <w:szCs w:val="18"/>
              </w:rPr>
              <w:t xml:space="preserve">Wave 2</w:t>
            </w:r>
          </w:p>
        </w:tc>
        <w:tc>
          <w:tcPr>
            <w:tcW w:type="dxa" w:w="1050"/>
            <w:tcMar>
              <w:top w:type="dxa" w:w="60"/>
              <w:left w:type="dxa" w:w="80"/>
              <w:bottom w:type="dxa" w:w="60"/>
              <w:right w:type="dxa" w:w="80"/>
            </w:tcMar>
          </w:tcPr>
          <w:p>
            <w:r>
              <w:rPr>
                <w:b w:val="false"/>
                <w:bCs w:val="false"/>
                <w:sz w:val="18"/>
                <w:szCs w:val="18"/>
              </w:rPr>
              <w:t xml:space="preserve">Not Yet Realized</w:t>
            </w:r>
          </w:p>
        </w:tc>
        <w:tc>
          <w:tcPr>
            <w:tcW w:type="dxa" w:w="1050"/>
            <w:tcMar>
              <w:top w:type="dxa" w:w="60"/>
              <w:left w:type="dxa" w:w="80"/>
              <w:bottom w:type="dxa" w:w="60"/>
              <w:right w:type="dxa" w:w="80"/>
            </w:tcMar>
          </w:tcPr>
          <w:p>
            <w:r>
              <w:rPr>
                <w:b w:val="false"/>
                <w:bCs w:val="false"/>
                <w:sz w:val="18"/>
                <w:szCs w:val="18"/>
              </w:rPr>
              <w:t xml:space="preserve">Compliance Not Yet Assessable</w:t>
            </w:r>
          </w:p>
        </w:tc>
        <w:tc>
          <w:tcPr>
            <w:tcW w:type="dxa" w:w="950"/>
            <w:tcMar>
              <w:top w:type="dxa" w:w="60"/>
              <w:left w:type="dxa" w:w="80"/>
              <w:bottom w:type="dxa" w:w="60"/>
              <w:right w:type="dxa" w:w="80"/>
            </w:tcMar>
          </w:tcPr>
          <w:p>
            <w:r>
              <w:rPr>
                <w:b w:val="false"/>
                <w:bCs w:val="false"/>
                <w:sz w:val="18"/>
                <w:szCs w:val="18"/>
              </w:rPr>
              <w:t xml:space="preserve">Release Not Yet Assessable</w:t>
            </w:r>
          </w:p>
        </w:tc>
        <w:tc>
          <w:tcPr>
            <w:tcW w:type="dxa" w:w="1150"/>
            <w:tcMar>
              <w:top w:type="dxa" w:w="60"/>
              <w:left w:type="dxa" w:w="80"/>
              <w:bottom w:type="dxa" w:w="60"/>
              <w:right w:type="dxa" w:w="80"/>
            </w:tcMar>
          </w:tcPr>
          <w:p>
            <w:r>
              <w:rPr>
                <w:b w:val="false"/>
                <w:bCs w:val="false"/>
                <w:sz w:val="18"/>
                <w:szCs w:val="18"/>
              </w:rPr>
              <w:t xml:space="preserve">Operational Readiness Not Yet Assessable</w:t>
            </w:r>
          </w:p>
        </w:tc>
        <w:tc>
          <w:tcPr>
            <w:tcW w:type="dxa" w:w="1150"/>
            <w:tcMar>
              <w:top w:type="dxa" w:w="60"/>
              <w:left w:type="dxa" w:w="80"/>
              <w:bottom w:type="dxa" w:w="60"/>
              <w:right w:type="dxa" w:w="80"/>
            </w:tcMar>
          </w:tcPr>
          <w:p>
            <w:r>
              <w:rPr>
                <w:b w:val="false"/>
                <w:bCs w:val="false"/>
                <w:sz w:val="18"/>
                <w:szCs w:val="18"/>
              </w:rPr>
              <w:t xml:space="preserve">Production Transition Not Yet Assessable</w:t>
            </w:r>
          </w:p>
        </w:tc>
        <w:tc>
          <w:tcPr>
            <w:tcW w:type="dxa" w:w="1150"/>
            <w:tcMar>
              <w:top w:type="dxa" w:w="60"/>
              <w:left w:type="dxa" w:w="80"/>
              <w:bottom w:type="dxa" w:w="60"/>
              <w:right w:type="dxa" w:w="80"/>
            </w:tcMar>
          </w:tcPr>
          <w:p>
            <w:r>
              <w:rPr>
                <w:b w:val="false"/>
                <w:bCs w:val="false"/>
                <w:sz w:val="18"/>
                <w:szCs w:val="18"/>
              </w:rPr>
              <w:t xml:space="preserve">Verification Not Yet Assessable</w:t>
            </w:r>
          </w:p>
        </w:tc>
      </w:tr>
      <w:tr>
        <w:tc>
          <w:tcPr>
            <w:tcW w:type="dxa" w:w="700"/>
            <w:tcMar>
              <w:top w:type="dxa" w:w="60"/>
              <w:left w:type="dxa" w:w="80"/>
              <w:bottom w:type="dxa" w:w="60"/>
              <w:right w:type="dxa" w:w="80"/>
            </w:tcMar>
          </w:tcPr>
          <w:p>
            <w:r>
              <w:rPr>
                <w:b w:val="false"/>
                <w:bCs w:val="false"/>
                <w:sz w:val="18"/>
                <w:szCs w:val="18"/>
              </w:rPr>
              <w:t xml:space="preserve">WP-0002</w:t>
            </w:r>
          </w:p>
        </w:tc>
        <w:tc>
          <w:tcPr>
            <w:tcW w:type="dxa" w:w="1000"/>
            <w:tcMar>
              <w:top w:type="dxa" w:w="60"/>
              <w:left w:type="dxa" w:w="80"/>
              <w:bottom w:type="dxa" w:w="60"/>
              <w:right w:type="dxa" w:w="80"/>
            </w:tcMar>
          </w:tcPr>
          <w:p>
            <w:r>
              <w:rPr>
                <w:b w:val="false"/>
                <w:bCs w:val="false"/>
                <w:sz w:val="18"/>
                <w:szCs w:val="18"/>
              </w:rPr>
              <w:t xml:space="preserve">Portfolio 2</w:t>
            </w:r>
          </w:p>
        </w:tc>
        <w:tc>
          <w:tcPr>
            <w:tcW w:type="dxa" w:w="1150"/>
            <w:tcMar>
              <w:top w:type="dxa" w:w="60"/>
              <w:left w:type="dxa" w:w="80"/>
              <w:bottom w:type="dxa" w:w="60"/>
              <w:right w:type="dxa" w:w="80"/>
            </w:tcMar>
          </w:tcPr>
          <w:p>
            <w:r>
              <w:rPr>
                <w:b w:val="false"/>
                <w:bCs w:val="false"/>
                <w:sz w:val="18"/>
                <w:szCs w:val="18"/>
              </w:rPr>
              <w:t xml:space="preserve">Wave 1</w:t>
            </w:r>
          </w:p>
        </w:tc>
        <w:tc>
          <w:tcPr>
            <w:tcW w:type="dxa" w:w="1050"/>
            <w:tcMar>
              <w:top w:type="dxa" w:w="60"/>
              <w:left w:type="dxa" w:w="80"/>
              <w:bottom w:type="dxa" w:w="60"/>
              <w:right w:type="dxa" w:w="80"/>
            </w:tcMar>
          </w:tcPr>
          <w:p>
            <w:r>
              <w:rPr>
                <w:b w:val="false"/>
                <w:bCs w:val="false"/>
                <w:sz w:val="18"/>
                <w:szCs w:val="18"/>
              </w:rPr>
              <w:t xml:space="preserve">Not Yet Realized</w:t>
            </w:r>
          </w:p>
        </w:tc>
        <w:tc>
          <w:tcPr>
            <w:tcW w:type="dxa" w:w="1050"/>
            <w:tcMar>
              <w:top w:type="dxa" w:w="60"/>
              <w:left w:type="dxa" w:w="80"/>
              <w:bottom w:type="dxa" w:w="60"/>
              <w:right w:type="dxa" w:w="80"/>
            </w:tcMar>
          </w:tcPr>
          <w:p>
            <w:r>
              <w:rPr>
                <w:b w:val="false"/>
                <w:bCs w:val="false"/>
                <w:sz w:val="18"/>
                <w:szCs w:val="18"/>
              </w:rPr>
              <w:t xml:space="preserve">Compliance Not Yet Assessable</w:t>
            </w:r>
          </w:p>
        </w:tc>
        <w:tc>
          <w:tcPr>
            <w:tcW w:type="dxa" w:w="950"/>
            <w:tcMar>
              <w:top w:type="dxa" w:w="60"/>
              <w:left w:type="dxa" w:w="80"/>
              <w:bottom w:type="dxa" w:w="60"/>
              <w:right w:type="dxa" w:w="80"/>
            </w:tcMar>
          </w:tcPr>
          <w:p>
            <w:r>
              <w:rPr>
                <w:b w:val="false"/>
                <w:bCs w:val="false"/>
                <w:sz w:val="18"/>
                <w:szCs w:val="18"/>
              </w:rPr>
              <w:t xml:space="preserve">Release Not Yet Assessable</w:t>
            </w:r>
          </w:p>
        </w:tc>
        <w:tc>
          <w:tcPr>
            <w:tcW w:type="dxa" w:w="1150"/>
            <w:tcMar>
              <w:top w:type="dxa" w:w="60"/>
              <w:left w:type="dxa" w:w="80"/>
              <w:bottom w:type="dxa" w:w="60"/>
              <w:right w:type="dxa" w:w="80"/>
            </w:tcMar>
          </w:tcPr>
          <w:p>
            <w:r>
              <w:rPr>
                <w:b w:val="false"/>
                <w:bCs w:val="false"/>
                <w:sz w:val="18"/>
                <w:szCs w:val="18"/>
              </w:rPr>
              <w:t xml:space="preserve">Operational Readiness Not Yet Assessable</w:t>
            </w:r>
          </w:p>
        </w:tc>
        <w:tc>
          <w:tcPr>
            <w:tcW w:type="dxa" w:w="1150"/>
            <w:tcMar>
              <w:top w:type="dxa" w:w="60"/>
              <w:left w:type="dxa" w:w="80"/>
              <w:bottom w:type="dxa" w:w="60"/>
              <w:right w:type="dxa" w:w="80"/>
            </w:tcMar>
          </w:tcPr>
          <w:p>
            <w:r>
              <w:rPr>
                <w:b w:val="false"/>
                <w:bCs w:val="false"/>
                <w:sz w:val="18"/>
                <w:szCs w:val="18"/>
              </w:rPr>
              <w:t xml:space="preserve">Production Transition Not Yet Assessable</w:t>
            </w:r>
          </w:p>
        </w:tc>
        <w:tc>
          <w:tcPr>
            <w:tcW w:type="dxa" w:w="1150"/>
            <w:tcMar>
              <w:top w:type="dxa" w:w="60"/>
              <w:left w:type="dxa" w:w="80"/>
              <w:bottom w:type="dxa" w:w="60"/>
              <w:right w:type="dxa" w:w="80"/>
            </w:tcMar>
          </w:tcPr>
          <w:p>
            <w:r>
              <w:rPr>
                <w:b w:val="false"/>
                <w:bCs w:val="false"/>
                <w:sz w:val="18"/>
                <w:szCs w:val="18"/>
              </w:rPr>
              <w:t xml:space="preserve">Verification Not Yet Assessable</w:t>
            </w:r>
          </w:p>
        </w:tc>
      </w:tr>
      <w:tr>
        <w:tc>
          <w:tcPr>
            <w:tcW w:type="dxa" w:w="700"/>
            <w:tcMar>
              <w:top w:type="dxa" w:w="60"/>
              <w:left w:type="dxa" w:w="80"/>
              <w:bottom w:type="dxa" w:w="60"/>
              <w:right w:type="dxa" w:w="80"/>
            </w:tcMar>
          </w:tcPr>
          <w:p>
            <w:r>
              <w:rPr>
                <w:b w:val="false"/>
                <w:bCs w:val="false"/>
                <w:sz w:val="18"/>
                <w:szCs w:val="18"/>
              </w:rPr>
              <w:t xml:space="preserve">WP-0003</w:t>
            </w:r>
          </w:p>
        </w:tc>
        <w:tc>
          <w:tcPr>
            <w:tcW w:type="dxa" w:w="1000"/>
            <w:tcMar>
              <w:top w:type="dxa" w:w="60"/>
              <w:left w:type="dxa" w:w="80"/>
              <w:bottom w:type="dxa" w:w="60"/>
              <w:right w:type="dxa" w:w="80"/>
            </w:tcMar>
          </w:tcPr>
          <w:p>
            <w:r>
              <w:rPr>
                <w:b w:val="false"/>
                <w:bCs w:val="false"/>
                <w:sz w:val="18"/>
                <w:szCs w:val="18"/>
              </w:rPr>
              <w:t xml:space="preserve">Portfolio 1</w:t>
            </w:r>
          </w:p>
        </w:tc>
        <w:tc>
          <w:tcPr>
            <w:tcW w:type="dxa" w:w="1150"/>
            <w:tcMar>
              <w:top w:type="dxa" w:w="60"/>
              <w:left w:type="dxa" w:w="80"/>
              <w:bottom w:type="dxa" w:w="60"/>
              <w:right w:type="dxa" w:w="80"/>
            </w:tcMar>
          </w:tcPr>
          <w:p>
            <w:r>
              <w:rPr>
                <w:b w:val="false"/>
                <w:bCs w:val="false"/>
                <w:sz w:val="18"/>
                <w:szCs w:val="18"/>
              </w:rPr>
              <w:t xml:space="preserve">Wave 3 (trigger-gated)</w:t>
            </w:r>
          </w:p>
        </w:tc>
        <w:tc>
          <w:tcPr>
            <w:tcW w:type="dxa" w:w="1050"/>
            <w:tcMar>
              <w:top w:type="dxa" w:w="60"/>
              <w:left w:type="dxa" w:w="80"/>
              <w:bottom w:type="dxa" w:w="60"/>
              <w:right w:type="dxa" w:w="80"/>
            </w:tcMar>
          </w:tcPr>
          <w:p>
            <w:r>
              <w:rPr>
                <w:b w:val="false"/>
                <w:bCs w:val="false"/>
                <w:sz w:val="18"/>
                <w:szCs w:val="18"/>
              </w:rPr>
              <w:t xml:space="preserve">Not Yet Realized</w:t>
            </w:r>
          </w:p>
        </w:tc>
        <w:tc>
          <w:tcPr>
            <w:tcW w:type="dxa" w:w="1050"/>
            <w:tcMar>
              <w:top w:type="dxa" w:w="60"/>
              <w:left w:type="dxa" w:w="80"/>
              <w:bottom w:type="dxa" w:w="60"/>
              <w:right w:type="dxa" w:w="80"/>
            </w:tcMar>
          </w:tcPr>
          <w:p>
            <w:r>
              <w:rPr>
                <w:b w:val="false"/>
                <w:bCs w:val="false"/>
                <w:sz w:val="18"/>
                <w:szCs w:val="18"/>
              </w:rPr>
              <w:t xml:space="preserve">Compliance Not Yet Assessable</w:t>
            </w:r>
          </w:p>
        </w:tc>
        <w:tc>
          <w:tcPr>
            <w:tcW w:type="dxa" w:w="950"/>
            <w:tcMar>
              <w:top w:type="dxa" w:w="60"/>
              <w:left w:type="dxa" w:w="80"/>
              <w:bottom w:type="dxa" w:w="60"/>
              <w:right w:type="dxa" w:w="80"/>
            </w:tcMar>
          </w:tcPr>
          <w:p>
            <w:r>
              <w:rPr>
                <w:b w:val="false"/>
                <w:bCs w:val="false"/>
                <w:sz w:val="18"/>
                <w:szCs w:val="18"/>
              </w:rPr>
              <w:t xml:space="preserve">Release Not Yet Assessable</w:t>
            </w:r>
          </w:p>
        </w:tc>
        <w:tc>
          <w:tcPr>
            <w:tcW w:type="dxa" w:w="1150"/>
            <w:tcMar>
              <w:top w:type="dxa" w:w="60"/>
              <w:left w:type="dxa" w:w="80"/>
              <w:bottom w:type="dxa" w:w="60"/>
              <w:right w:type="dxa" w:w="80"/>
            </w:tcMar>
          </w:tcPr>
          <w:p>
            <w:r>
              <w:rPr>
                <w:b w:val="false"/>
                <w:bCs w:val="false"/>
                <w:sz w:val="18"/>
                <w:szCs w:val="18"/>
              </w:rPr>
              <w:t xml:space="preserve">Operational Readiness Not Yet Assessable</w:t>
            </w:r>
          </w:p>
        </w:tc>
        <w:tc>
          <w:tcPr>
            <w:tcW w:type="dxa" w:w="1150"/>
            <w:tcMar>
              <w:top w:type="dxa" w:w="60"/>
              <w:left w:type="dxa" w:w="80"/>
              <w:bottom w:type="dxa" w:w="60"/>
              <w:right w:type="dxa" w:w="80"/>
            </w:tcMar>
          </w:tcPr>
          <w:p>
            <w:r>
              <w:rPr>
                <w:b w:val="false"/>
                <w:bCs w:val="false"/>
                <w:sz w:val="18"/>
                <w:szCs w:val="18"/>
              </w:rPr>
              <w:t xml:space="preserve">Production Transition Not Yet Assessable</w:t>
            </w:r>
          </w:p>
        </w:tc>
        <w:tc>
          <w:tcPr>
            <w:tcW w:type="dxa" w:w="1150"/>
            <w:tcMar>
              <w:top w:type="dxa" w:w="60"/>
              <w:left w:type="dxa" w:w="80"/>
              <w:bottom w:type="dxa" w:w="60"/>
              <w:right w:type="dxa" w:w="80"/>
            </w:tcMar>
          </w:tcPr>
          <w:p>
            <w:r>
              <w:rPr>
                <w:b w:val="false"/>
                <w:bCs w:val="false"/>
                <w:sz w:val="18"/>
                <w:szCs w:val="18"/>
              </w:rPr>
              <w:t xml:space="preserve">Verification Not Yet Assessable</w:t>
            </w:r>
          </w:p>
        </w:tc>
      </w:tr>
      <w:tr>
        <w:tc>
          <w:tcPr>
            <w:tcW w:type="dxa" w:w="700"/>
            <w:tcMar>
              <w:top w:type="dxa" w:w="60"/>
              <w:left w:type="dxa" w:w="80"/>
              <w:bottom w:type="dxa" w:w="60"/>
              <w:right w:type="dxa" w:w="80"/>
            </w:tcMar>
          </w:tcPr>
          <w:p>
            <w:r>
              <w:rPr>
                <w:b w:val="false"/>
                <w:bCs w:val="false"/>
                <w:sz w:val="18"/>
                <w:szCs w:val="18"/>
              </w:rPr>
              <w:t xml:space="preserve">WP-0004</w:t>
            </w:r>
          </w:p>
        </w:tc>
        <w:tc>
          <w:tcPr>
            <w:tcW w:type="dxa" w:w="1000"/>
            <w:tcMar>
              <w:top w:type="dxa" w:w="60"/>
              <w:left w:type="dxa" w:w="80"/>
              <w:bottom w:type="dxa" w:w="60"/>
              <w:right w:type="dxa" w:w="80"/>
            </w:tcMar>
          </w:tcPr>
          <w:p>
            <w:r>
              <w:rPr>
                <w:b w:val="false"/>
                <w:bCs w:val="false"/>
                <w:sz w:val="18"/>
                <w:szCs w:val="18"/>
              </w:rPr>
              <w:t xml:space="preserve">Portfolio 1</w:t>
            </w:r>
          </w:p>
        </w:tc>
        <w:tc>
          <w:tcPr>
            <w:tcW w:type="dxa" w:w="1150"/>
            <w:tcMar>
              <w:top w:type="dxa" w:w="60"/>
              <w:left w:type="dxa" w:w="80"/>
              <w:bottom w:type="dxa" w:w="60"/>
              <w:right w:type="dxa" w:w="80"/>
            </w:tcMar>
          </w:tcPr>
          <w:p>
            <w:r>
              <w:rPr>
                <w:b w:val="false"/>
                <w:bCs w:val="false"/>
                <w:sz w:val="18"/>
                <w:szCs w:val="18"/>
              </w:rPr>
              <w:t xml:space="preserve">Wave 2</w:t>
            </w:r>
          </w:p>
        </w:tc>
        <w:tc>
          <w:tcPr>
            <w:tcW w:type="dxa" w:w="1050"/>
            <w:tcMar>
              <w:top w:type="dxa" w:w="60"/>
              <w:left w:type="dxa" w:w="80"/>
              <w:bottom w:type="dxa" w:w="60"/>
              <w:right w:type="dxa" w:w="80"/>
            </w:tcMar>
          </w:tcPr>
          <w:p>
            <w:r>
              <w:rPr>
                <w:b w:val="false"/>
                <w:bCs w:val="false"/>
                <w:sz w:val="18"/>
                <w:szCs w:val="18"/>
              </w:rPr>
              <w:t xml:space="preserve">Not Yet Realized</w:t>
            </w:r>
          </w:p>
        </w:tc>
        <w:tc>
          <w:tcPr>
            <w:tcW w:type="dxa" w:w="1050"/>
            <w:tcMar>
              <w:top w:type="dxa" w:w="60"/>
              <w:left w:type="dxa" w:w="80"/>
              <w:bottom w:type="dxa" w:w="60"/>
              <w:right w:type="dxa" w:w="80"/>
            </w:tcMar>
          </w:tcPr>
          <w:p>
            <w:r>
              <w:rPr>
                <w:b w:val="false"/>
                <w:bCs w:val="false"/>
                <w:sz w:val="18"/>
                <w:szCs w:val="18"/>
              </w:rPr>
              <w:t xml:space="preserve">Compliance Not Yet Assessable</w:t>
            </w:r>
          </w:p>
        </w:tc>
        <w:tc>
          <w:tcPr>
            <w:tcW w:type="dxa" w:w="950"/>
            <w:tcMar>
              <w:top w:type="dxa" w:w="60"/>
              <w:left w:type="dxa" w:w="80"/>
              <w:bottom w:type="dxa" w:w="60"/>
              <w:right w:type="dxa" w:w="80"/>
            </w:tcMar>
          </w:tcPr>
          <w:p>
            <w:r>
              <w:rPr>
                <w:b w:val="false"/>
                <w:bCs w:val="false"/>
                <w:sz w:val="18"/>
                <w:szCs w:val="18"/>
              </w:rPr>
              <w:t xml:space="preserve">Release Not Yet Assessable</w:t>
            </w:r>
          </w:p>
        </w:tc>
        <w:tc>
          <w:tcPr>
            <w:tcW w:type="dxa" w:w="1150"/>
            <w:tcMar>
              <w:top w:type="dxa" w:w="60"/>
              <w:left w:type="dxa" w:w="80"/>
              <w:bottom w:type="dxa" w:w="60"/>
              <w:right w:type="dxa" w:w="80"/>
            </w:tcMar>
          </w:tcPr>
          <w:p>
            <w:r>
              <w:rPr>
                <w:b w:val="false"/>
                <w:bCs w:val="false"/>
                <w:sz w:val="18"/>
                <w:szCs w:val="18"/>
              </w:rPr>
              <w:t xml:space="preserve">Operational Readiness Not Yet Assessable</w:t>
            </w:r>
          </w:p>
        </w:tc>
        <w:tc>
          <w:tcPr>
            <w:tcW w:type="dxa" w:w="1150"/>
            <w:tcMar>
              <w:top w:type="dxa" w:w="60"/>
              <w:left w:type="dxa" w:w="80"/>
              <w:bottom w:type="dxa" w:w="60"/>
              <w:right w:type="dxa" w:w="80"/>
            </w:tcMar>
          </w:tcPr>
          <w:p>
            <w:r>
              <w:rPr>
                <w:b w:val="false"/>
                <w:bCs w:val="false"/>
                <w:sz w:val="18"/>
                <w:szCs w:val="18"/>
              </w:rPr>
              <w:t xml:space="preserve">Production Transition Not Yet Assessable</w:t>
            </w:r>
          </w:p>
        </w:tc>
        <w:tc>
          <w:tcPr>
            <w:tcW w:type="dxa" w:w="1150"/>
            <w:tcMar>
              <w:top w:type="dxa" w:w="60"/>
              <w:left w:type="dxa" w:w="80"/>
              <w:bottom w:type="dxa" w:w="60"/>
              <w:right w:type="dxa" w:w="80"/>
            </w:tcMar>
          </w:tcPr>
          <w:p>
            <w:r>
              <w:rPr>
                <w:b w:val="false"/>
                <w:bCs w:val="false"/>
                <w:sz w:val="18"/>
                <w:szCs w:val="18"/>
              </w:rPr>
              <w:t xml:space="preserve">Verification Not Yet Assessable</w:t>
            </w:r>
          </w:p>
        </w:tc>
      </w:tr>
      <w:tr>
        <w:tc>
          <w:tcPr>
            <w:tcW w:type="dxa" w:w="700"/>
            <w:tcMar>
              <w:top w:type="dxa" w:w="60"/>
              <w:left w:type="dxa" w:w="80"/>
              <w:bottom w:type="dxa" w:w="60"/>
              <w:right w:type="dxa" w:w="80"/>
            </w:tcMar>
          </w:tcPr>
          <w:p>
            <w:r>
              <w:rPr>
                <w:b w:val="false"/>
                <w:bCs w:val="false"/>
                <w:sz w:val="18"/>
                <w:szCs w:val="18"/>
              </w:rPr>
              <w:t xml:space="preserve">WP-0005</w:t>
            </w:r>
          </w:p>
        </w:tc>
        <w:tc>
          <w:tcPr>
            <w:tcW w:type="dxa" w:w="1000"/>
            <w:tcMar>
              <w:top w:type="dxa" w:w="60"/>
              <w:left w:type="dxa" w:w="80"/>
              <w:bottom w:type="dxa" w:w="60"/>
              <w:right w:type="dxa" w:w="80"/>
            </w:tcMar>
          </w:tcPr>
          <w:p>
            <w:r>
              <w:rPr>
                <w:b w:val="false"/>
                <w:bCs w:val="false"/>
                <w:sz w:val="18"/>
                <w:szCs w:val="18"/>
              </w:rPr>
              <w:t xml:space="preserve">Portfolio 2</w:t>
            </w:r>
          </w:p>
        </w:tc>
        <w:tc>
          <w:tcPr>
            <w:tcW w:type="dxa" w:w="1150"/>
            <w:tcMar>
              <w:top w:type="dxa" w:w="60"/>
              <w:left w:type="dxa" w:w="80"/>
              <w:bottom w:type="dxa" w:w="60"/>
              <w:right w:type="dxa" w:w="80"/>
            </w:tcMar>
          </w:tcPr>
          <w:p>
            <w:r>
              <w:rPr>
                <w:b w:val="false"/>
                <w:bCs w:val="false"/>
                <w:sz w:val="18"/>
                <w:szCs w:val="18"/>
              </w:rPr>
              <w:t xml:space="preserve">Wave 2</w:t>
            </w:r>
          </w:p>
        </w:tc>
        <w:tc>
          <w:tcPr>
            <w:tcW w:type="dxa" w:w="1050"/>
            <w:tcMar>
              <w:top w:type="dxa" w:w="60"/>
              <w:left w:type="dxa" w:w="80"/>
              <w:bottom w:type="dxa" w:w="60"/>
              <w:right w:type="dxa" w:w="80"/>
            </w:tcMar>
          </w:tcPr>
          <w:p>
            <w:r>
              <w:rPr>
                <w:b w:val="false"/>
                <w:bCs w:val="false"/>
                <w:sz w:val="18"/>
                <w:szCs w:val="18"/>
              </w:rPr>
              <w:t xml:space="preserve">Not Yet Realized</w:t>
            </w:r>
          </w:p>
        </w:tc>
        <w:tc>
          <w:tcPr>
            <w:tcW w:type="dxa" w:w="1050"/>
            <w:tcMar>
              <w:top w:type="dxa" w:w="60"/>
              <w:left w:type="dxa" w:w="80"/>
              <w:bottom w:type="dxa" w:w="60"/>
              <w:right w:type="dxa" w:w="80"/>
            </w:tcMar>
          </w:tcPr>
          <w:p>
            <w:r>
              <w:rPr>
                <w:b w:val="false"/>
                <w:bCs w:val="false"/>
                <w:sz w:val="18"/>
                <w:szCs w:val="18"/>
              </w:rPr>
              <w:t xml:space="preserve">Compliance Not Yet Assessable</w:t>
            </w:r>
          </w:p>
        </w:tc>
        <w:tc>
          <w:tcPr>
            <w:tcW w:type="dxa" w:w="950"/>
            <w:tcMar>
              <w:top w:type="dxa" w:w="60"/>
              <w:left w:type="dxa" w:w="80"/>
              <w:bottom w:type="dxa" w:w="60"/>
              <w:right w:type="dxa" w:w="80"/>
            </w:tcMar>
          </w:tcPr>
          <w:p>
            <w:r>
              <w:rPr>
                <w:b w:val="false"/>
                <w:bCs w:val="false"/>
                <w:sz w:val="18"/>
                <w:szCs w:val="18"/>
              </w:rPr>
              <w:t xml:space="preserve">Release Not Yet Assessable</w:t>
            </w:r>
          </w:p>
        </w:tc>
        <w:tc>
          <w:tcPr>
            <w:tcW w:type="dxa" w:w="1150"/>
            <w:tcMar>
              <w:top w:type="dxa" w:w="60"/>
              <w:left w:type="dxa" w:w="80"/>
              <w:bottom w:type="dxa" w:w="60"/>
              <w:right w:type="dxa" w:w="80"/>
            </w:tcMar>
          </w:tcPr>
          <w:p>
            <w:r>
              <w:rPr>
                <w:b w:val="false"/>
                <w:bCs w:val="false"/>
                <w:sz w:val="18"/>
                <w:szCs w:val="18"/>
              </w:rPr>
              <w:t xml:space="preserve">Operational Readiness Not Yet Assessable</w:t>
            </w:r>
          </w:p>
        </w:tc>
        <w:tc>
          <w:tcPr>
            <w:tcW w:type="dxa" w:w="1150"/>
            <w:tcMar>
              <w:top w:type="dxa" w:w="60"/>
              <w:left w:type="dxa" w:w="80"/>
              <w:bottom w:type="dxa" w:w="60"/>
              <w:right w:type="dxa" w:w="80"/>
            </w:tcMar>
          </w:tcPr>
          <w:p>
            <w:r>
              <w:rPr>
                <w:b w:val="false"/>
                <w:bCs w:val="false"/>
                <w:sz w:val="18"/>
                <w:szCs w:val="18"/>
              </w:rPr>
              <w:t xml:space="preserve">Production Transition Not Yet Assessable</w:t>
            </w:r>
          </w:p>
        </w:tc>
        <w:tc>
          <w:tcPr>
            <w:tcW w:type="dxa" w:w="1150"/>
            <w:tcMar>
              <w:top w:type="dxa" w:w="60"/>
              <w:left w:type="dxa" w:w="80"/>
              <w:bottom w:type="dxa" w:w="60"/>
              <w:right w:type="dxa" w:w="80"/>
            </w:tcMar>
          </w:tcPr>
          <w:p>
            <w:r>
              <w:rPr>
                <w:b w:val="false"/>
                <w:bCs w:val="false"/>
                <w:sz w:val="18"/>
                <w:szCs w:val="18"/>
              </w:rPr>
              <w:t xml:space="preserve">Verification Not Yet Assessable</w:t>
            </w:r>
          </w:p>
        </w:tc>
      </w:tr>
      <w:tr>
        <w:tc>
          <w:tcPr>
            <w:tcW w:type="dxa" w:w="700"/>
            <w:tcMar>
              <w:top w:type="dxa" w:w="60"/>
              <w:left w:type="dxa" w:w="80"/>
              <w:bottom w:type="dxa" w:w="60"/>
              <w:right w:type="dxa" w:w="80"/>
            </w:tcMar>
          </w:tcPr>
          <w:p>
            <w:r>
              <w:rPr>
                <w:b w:val="false"/>
                <w:bCs w:val="false"/>
                <w:sz w:val="18"/>
                <w:szCs w:val="18"/>
              </w:rPr>
              <w:t xml:space="preserve">WP-0006</w:t>
            </w:r>
          </w:p>
        </w:tc>
        <w:tc>
          <w:tcPr>
            <w:tcW w:type="dxa" w:w="1000"/>
            <w:tcMar>
              <w:top w:type="dxa" w:w="60"/>
              <w:left w:type="dxa" w:w="80"/>
              <w:bottom w:type="dxa" w:w="60"/>
              <w:right w:type="dxa" w:w="80"/>
            </w:tcMar>
          </w:tcPr>
          <w:p>
            <w:r>
              <w:rPr>
                <w:b w:val="false"/>
                <w:bCs w:val="false"/>
                <w:sz w:val="18"/>
                <w:szCs w:val="18"/>
              </w:rPr>
              <w:t xml:space="preserve">Portfolio 8</w:t>
            </w:r>
          </w:p>
        </w:tc>
        <w:tc>
          <w:tcPr>
            <w:tcW w:type="dxa" w:w="1150"/>
            <w:tcMar>
              <w:top w:type="dxa" w:w="60"/>
              <w:left w:type="dxa" w:w="80"/>
              <w:bottom w:type="dxa" w:w="60"/>
              <w:right w:type="dxa" w:w="80"/>
            </w:tcMar>
          </w:tcPr>
          <w:p>
            <w:r>
              <w:rPr>
                <w:b w:val="false"/>
                <w:bCs w:val="false"/>
                <w:sz w:val="18"/>
                <w:szCs w:val="18"/>
              </w:rPr>
              <w:t xml:space="preserve">Wave 1</w:t>
            </w:r>
          </w:p>
        </w:tc>
        <w:tc>
          <w:tcPr>
            <w:tcW w:type="dxa" w:w="1050"/>
            <w:tcMar>
              <w:top w:type="dxa" w:w="60"/>
              <w:left w:type="dxa" w:w="80"/>
              <w:bottom w:type="dxa" w:w="60"/>
              <w:right w:type="dxa" w:w="80"/>
            </w:tcMar>
          </w:tcPr>
          <w:p>
            <w:r>
              <w:rPr>
                <w:b w:val="false"/>
                <w:bCs w:val="false"/>
                <w:sz w:val="18"/>
                <w:szCs w:val="18"/>
              </w:rPr>
              <w:t xml:space="preserve">Not Yet Realized</w:t>
            </w:r>
          </w:p>
        </w:tc>
        <w:tc>
          <w:tcPr>
            <w:tcW w:type="dxa" w:w="1050"/>
            <w:tcMar>
              <w:top w:type="dxa" w:w="60"/>
              <w:left w:type="dxa" w:w="80"/>
              <w:bottom w:type="dxa" w:w="60"/>
              <w:right w:type="dxa" w:w="80"/>
            </w:tcMar>
          </w:tcPr>
          <w:p>
            <w:r>
              <w:rPr>
                <w:b w:val="false"/>
                <w:bCs w:val="false"/>
                <w:sz w:val="18"/>
                <w:szCs w:val="18"/>
              </w:rPr>
              <w:t xml:space="preserve">Compliance Not Yet Assessable</w:t>
            </w:r>
          </w:p>
        </w:tc>
        <w:tc>
          <w:tcPr>
            <w:tcW w:type="dxa" w:w="950"/>
            <w:tcMar>
              <w:top w:type="dxa" w:w="60"/>
              <w:left w:type="dxa" w:w="80"/>
              <w:bottom w:type="dxa" w:w="60"/>
              <w:right w:type="dxa" w:w="80"/>
            </w:tcMar>
          </w:tcPr>
          <w:p>
            <w:r>
              <w:rPr>
                <w:b w:val="false"/>
                <w:bCs w:val="false"/>
                <w:sz w:val="18"/>
                <w:szCs w:val="18"/>
              </w:rPr>
              <w:t xml:space="preserve">Release Not Yet Assessable</w:t>
            </w:r>
          </w:p>
        </w:tc>
        <w:tc>
          <w:tcPr>
            <w:tcW w:type="dxa" w:w="1150"/>
            <w:tcMar>
              <w:top w:type="dxa" w:w="60"/>
              <w:left w:type="dxa" w:w="80"/>
              <w:bottom w:type="dxa" w:w="60"/>
              <w:right w:type="dxa" w:w="80"/>
            </w:tcMar>
          </w:tcPr>
          <w:p>
            <w:r>
              <w:rPr>
                <w:b w:val="false"/>
                <w:bCs w:val="false"/>
                <w:sz w:val="18"/>
                <w:szCs w:val="18"/>
              </w:rPr>
              <w:t xml:space="preserve">Operational Readiness Not Yet Assessable</w:t>
            </w:r>
          </w:p>
        </w:tc>
        <w:tc>
          <w:tcPr>
            <w:tcW w:type="dxa" w:w="1150"/>
            <w:tcMar>
              <w:top w:type="dxa" w:w="60"/>
              <w:left w:type="dxa" w:w="80"/>
              <w:bottom w:type="dxa" w:w="60"/>
              <w:right w:type="dxa" w:w="80"/>
            </w:tcMar>
          </w:tcPr>
          <w:p>
            <w:r>
              <w:rPr>
                <w:b w:val="false"/>
                <w:bCs w:val="false"/>
                <w:sz w:val="18"/>
                <w:szCs w:val="18"/>
              </w:rPr>
              <w:t xml:space="preserve">Production Transition Not Yet Assessable</w:t>
            </w:r>
          </w:p>
        </w:tc>
        <w:tc>
          <w:tcPr>
            <w:tcW w:type="dxa" w:w="1150"/>
            <w:tcMar>
              <w:top w:type="dxa" w:w="60"/>
              <w:left w:type="dxa" w:w="80"/>
              <w:bottom w:type="dxa" w:w="60"/>
              <w:right w:type="dxa" w:w="80"/>
            </w:tcMar>
          </w:tcPr>
          <w:p>
            <w:r>
              <w:rPr>
                <w:b w:val="false"/>
                <w:bCs w:val="false"/>
                <w:sz w:val="18"/>
                <w:szCs w:val="18"/>
              </w:rPr>
              <w:t xml:space="preserve">Verification Not Yet Assessable</w:t>
            </w:r>
          </w:p>
        </w:tc>
      </w:tr>
    </w:tbl>
    <w:p>
      <w:pPr>
        <w:spacing w:after="120"/>
      </w:pPr>
      <w:r>
        <w:t xml:space="preserve">Work Package reference (name and authorizing Architecture Requirement):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50"/>
      </w:tblGrid>
      <w:tr>
        <w:trPr>
          <w:tblHeader/>
        </w:trPr>
        <w:tc>
          <w:tcPr>
            <w:tcW w:type="dxa" w:w="900"/>
            <w:shd w:fill="D9D9D9" w:color="auto" w:val="clear"/>
            <w:tcMar>
              <w:top w:type="dxa" w:w="60"/>
              <w:left w:type="dxa" w:w="80"/>
              <w:bottom w:type="dxa" w:w="60"/>
              <w:right w:type="dxa" w:w="80"/>
            </w:tcMar>
          </w:tcPr>
          <w:p>
            <w:r>
              <w:rPr>
                <w:b/>
                <w:bCs/>
                <w:sz w:val="19"/>
                <w:szCs w:val="19"/>
              </w:rPr>
              <w:t xml:space="preserve">WP</w:t>
            </w:r>
          </w:p>
        </w:tc>
        <w:tc>
          <w:tcPr>
            <w:tcW w:type="dxa" w:w="6300"/>
            <w:shd w:fill="D9D9D9" w:color="auto" w:val="clear"/>
            <w:tcMar>
              <w:top w:type="dxa" w:w="60"/>
              <w:left w:type="dxa" w:w="80"/>
              <w:bottom w:type="dxa" w:w="60"/>
              <w:right w:type="dxa" w:w="80"/>
            </w:tcMar>
          </w:tcPr>
          <w:p>
            <w:r>
              <w:rPr>
                <w:b/>
                <w:bCs/>
                <w:sz w:val="19"/>
                <w:szCs w:val="19"/>
              </w:rPr>
              <w:t xml:space="preserve">Name</w:t>
            </w:r>
          </w:p>
        </w:tc>
        <w:tc>
          <w:tcPr>
            <w:tcW w:type="dxa" w:w="2150"/>
            <w:shd w:fill="D9D9D9" w:color="auto" w:val="clear"/>
            <w:tcMar>
              <w:top w:type="dxa" w:w="60"/>
              <w:left w:type="dxa" w:w="80"/>
              <w:bottom w:type="dxa" w:w="60"/>
              <w:right w:type="dxa" w:w="80"/>
            </w:tcMar>
          </w:tcPr>
          <w:p>
            <w:r>
              <w:rPr>
                <w:b/>
                <w:bCs/>
                <w:sz w:val="19"/>
                <w:szCs w:val="19"/>
              </w:rPr>
              <w:t xml:space="preserve">AR / EGD</w:t>
            </w:r>
          </w:p>
        </w:tc>
      </w:tr>
      <w:tr>
        <w:tc>
          <w:tcPr>
            <w:tcW w:type="dxa" w:w="900"/>
            <w:tcMar>
              <w:top w:type="dxa" w:w="60"/>
              <w:left w:type="dxa" w:w="80"/>
              <w:bottom w:type="dxa" w:w="60"/>
              <w:right w:type="dxa" w:w="80"/>
            </w:tcMar>
          </w:tcPr>
          <w:p>
            <w:r>
              <w:rPr>
                <w:b w:val="false"/>
                <w:bCs w:val="false"/>
                <w:sz w:val="18"/>
                <w:szCs w:val="18"/>
              </w:rPr>
              <w:t xml:space="preserve">WP-0001</w:t>
            </w:r>
          </w:p>
        </w:tc>
        <w:tc>
          <w:tcPr>
            <w:tcW w:type="dxa" w:w="6300"/>
            <w:tcMar>
              <w:top w:type="dxa" w:w="60"/>
              <w:left w:type="dxa" w:w="80"/>
              <w:bottom w:type="dxa" w:w="60"/>
              <w:right w:type="dxa" w:w="80"/>
            </w:tcMar>
          </w:tcPr>
          <w:p>
            <w:r>
              <w:rPr>
                <w:b w:val="false"/>
                <w:bCs w:val="false"/>
                <w:sz w:val="18"/>
                <w:szCs w:val="18"/>
              </w:rPr>
              <w:t xml:space="preserve">Revise EEP-01 Phase A Architecture Document to Canonical Structure</w:t>
            </w:r>
          </w:p>
        </w:tc>
        <w:tc>
          <w:tcPr>
            <w:tcW w:type="dxa" w:w="2150"/>
            <w:tcMar>
              <w:top w:type="dxa" w:w="60"/>
              <w:left w:type="dxa" w:w="80"/>
              <w:bottom w:type="dxa" w:w="60"/>
              <w:right w:type="dxa" w:w="80"/>
            </w:tcMar>
          </w:tcPr>
          <w:p>
            <w:r>
              <w:rPr>
                <w:b w:val="false"/>
                <w:bCs w:val="false"/>
                <w:sz w:val="18"/>
                <w:szCs w:val="18"/>
              </w:rPr>
              <w:t xml:space="preserve">AR-0002 / EGD-0002</w:t>
            </w:r>
          </w:p>
        </w:tc>
      </w:tr>
      <w:tr>
        <w:tc>
          <w:tcPr>
            <w:tcW w:type="dxa" w:w="900"/>
            <w:tcMar>
              <w:top w:type="dxa" w:w="60"/>
              <w:left w:type="dxa" w:w="80"/>
              <w:bottom w:type="dxa" w:w="60"/>
              <w:right w:type="dxa" w:w="80"/>
            </w:tcMar>
          </w:tcPr>
          <w:p>
            <w:r>
              <w:rPr>
                <w:b w:val="false"/>
                <w:bCs w:val="false"/>
                <w:sz w:val="18"/>
                <w:szCs w:val="18"/>
              </w:rPr>
              <w:t xml:space="preserve">WP-0002</w:t>
            </w:r>
          </w:p>
        </w:tc>
        <w:tc>
          <w:tcPr>
            <w:tcW w:type="dxa" w:w="6300"/>
            <w:tcMar>
              <w:top w:type="dxa" w:w="60"/>
              <w:left w:type="dxa" w:w="80"/>
              <w:bottom w:type="dxa" w:w="60"/>
              <w:right w:type="dxa" w:w="80"/>
            </w:tcMar>
          </w:tcPr>
          <w:p>
            <w:r>
              <w:rPr>
                <w:b w:val="false"/>
                <w:bCs w:val="false"/>
                <w:sz w:val="18"/>
                <w:szCs w:val="18"/>
              </w:rPr>
              <w:t xml:space="preserve">Verify Row-Level Security Coverage on Student-Owned Tables</w:t>
            </w:r>
          </w:p>
        </w:tc>
        <w:tc>
          <w:tcPr>
            <w:tcW w:type="dxa" w:w="2150"/>
            <w:tcMar>
              <w:top w:type="dxa" w:w="60"/>
              <w:left w:type="dxa" w:w="80"/>
              <w:bottom w:type="dxa" w:w="60"/>
              <w:right w:type="dxa" w:w="80"/>
            </w:tcMar>
          </w:tcPr>
          <w:p>
            <w:r>
              <w:rPr>
                <w:b w:val="false"/>
                <w:bCs w:val="false"/>
                <w:sz w:val="18"/>
                <w:szCs w:val="18"/>
              </w:rPr>
              <w:t xml:space="preserve">AR-0007 / EGD-0007</w:t>
            </w:r>
          </w:p>
        </w:tc>
      </w:tr>
      <w:tr>
        <w:tc>
          <w:tcPr>
            <w:tcW w:type="dxa" w:w="900"/>
            <w:tcMar>
              <w:top w:type="dxa" w:w="60"/>
              <w:left w:type="dxa" w:w="80"/>
              <w:bottom w:type="dxa" w:w="60"/>
              <w:right w:type="dxa" w:w="80"/>
            </w:tcMar>
          </w:tcPr>
          <w:p>
            <w:r>
              <w:rPr>
                <w:b w:val="false"/>
                <w:bCs w:val="false"/>
                <w:sz w:val="18"/>
                <w:szCs w:val="18"/>
              </w:rPr>
              <w:t xml:space="preserve">WP-0003</w:t>
            </w:r>
          </w:p>
        </w:tc>
        <w:tc>
          <w:tcPr>
            <w:tcW w:type="dxa" w:w="6300"/>
            <w:tcMar>
              <w:top w:type="dxa" w:w="60"/>
              <w:left w:type="dxa" w:w="80"/>
              <w:bottom w:type="dxa" w:w="60"/>
              <w:right w:type="dxa" w:w="80"/>
            </w:tcMar>
          </w:tcPr>
          <w:p>
            <w:r>
              <w:rPr>
                <w:b w:val="false"/>
                <w:bCs w:val="false"/>
                <w:sz w:val="18"/>
                <w:szCs w:val="18"/>
              </w:rPr>
              <w:t xml:space="preserve">Partitioning Assessment and Plan for High-Growth Tables</w:t>
            </w:r>
          </w:p>
        </w:tc>
        <w:tc>
          <w:tcPr>
            <w:tcW w:type="dxa" w:w="2150"/>
            <w:tcMar>
              <w:top w:type="dxa" w:w="60"/>
              <w:left w:type="dxa" w:w="80"/>
              <w:bottom w:type="dxa" w:w="60"/>
              <w:right w:type="dxa" w:w="80"/>
            </w:tcMar>
          </w:tcPr>
          <w:p>
            <w:r>
              <w:rPr>
                <w:b w:val="false"/>
                <w:bCs w:val="false"/>
                <w:sz w:val="18"/>
                <w:szCs w:val="18"/>
              </w:rPr>
              <w:t xml:space="preserve">AR-0004 / EGD-0004</w:t>
            </w:r>
          </w:p>
        </w:tc>
      </w:tr>
      <w:tr>
        <w:tc>
          <w:tcPr>
            <w:tcW w:type="dxa" w:w="900"/>
            <w:tcMar>
              <w:top w:type="dxa" w:w="60"/>
              <w:left w:type="dxa" w:w="80"/>
              <w:bottom w:type="dxa" w:w="60"/>
              <w:right w:type="dxa" w:w="80"/>
            </w:tcMar>
          </w:tcPr>
          <w:p>
            <w:r>
              <w:rPr>
                <w:b w:val="false"/>
                <w:bCs w:val="false"/>
                <w:sz w:val="18"/>
                <w:szCs w:val="18"/>
              </w:rPr>
              <w:t xml:space="preserve">WP-0004</w:t>
            </w:r>
          </w:p>
        </w:tc>
        <w:tc>
          <w:tcPr>
            <w:tcW w:type="dxa" w:w="6300"/>
            <w:tcMar>
              <w:top w:type="dxa" w:w="60"/>
              <w:left w:type="dxa" w:w="80"/>
              <w:bottom w:type="dxa" w:w="60"/>
              <w:right w:type="dxa" w:w="80"/>
            </w:tcMar>
          </w:tcPr>
          <w:p>
            <w:r>
              <w:rPr>
                <w:b w:val="false"/>
                <w:bCs w:val="false"/>
                <w:sz w:val="18"/>
                <w:szCs w:val="18"/>
              </w:rPr>
              <w:t xml:space="preserve">Document the Accepted Direct-FK Taxonomy Pattern</w:t>
            </w:r>
          </w:p>
        </w:tc>
        <w:tc>
          <w:tcPr>
            <w:tcW w:type="dxa" w:w="2150"/>
            <w:tcMar>
              <w:top w:type="dxa" w:w="60"/>
              <w:left w:type="dxa" w:w="80"/>
              <w:bottom w:type="dxa" w:w="60"/>
              <w:right w:type="dxa" w:w="80"/>
            </w:tcMar>
          </w:tcPr>
          <w:p>
            <w:r>
              <w:rPr>
                <w:b w:val="false"/>
                <w:bCs w:val="false"/>
                <w:sz w:val="18"/>
                <w:szCs w:val="18"/>
              </w:rPr>
              <w:t xml:space="preserve">AR-0003 / EGD-0003</w:t>
            </w:r>
          </w:p>
        </w:tc>
      </w:tr>
      <w:tr>
        <w:tc>
          <w:tcPr>
            <w:tcW w:type="dxa" w:w="900"/>
            <w:tcMar>
              <w:top w:type="dxa" w:w="60"/>
              <w:left w:type="dxa" w:w="80"/>
              <w:bottom w:type="dxa" w:w="60"/>
              <w:right w:type="dxa" w:w="80"/>
            </w:tcMar>
          </w:tcPr>
          <w:p>
            <w:r>
              <w:rPr>
                <w:b w:val="false"/>
                <w:bCs w:val="false"/>
                <w:sz w:val="18"/>
                <w:szCs w:val="18"/>
              </w:rPr>
              <w:t xml:space="preserve">WP-0005</w:t>
            </w:r>
          </w:p>
        </w:tc>
        <w:tc>
          <w:tcPr>
            <w:tcW w:type="dxa" w:w="6300"/>
            <w:tcMar>
              <w:top w:type="dxa" w:w="60"/>
              <w:left w:type="dxa" w:w="80"/>
              <w:bottom w:type="dxa" w:w="60"/>
              <w:right w:type="dxa" w:w="80"/>
            </w:tcMar>
          </w:tcPr>
          <w:p>
            <w:r>
              <w:rPr>
                <w:b w:val="false"/>
                <w:bCs w:val="false"/>
                <w:sz w:val="18"/>
                <w:szCs w:val="18"/>
              </w:rPr>
              <w:t xml:space="preserve">Column-Level Access Review for Free-Text / JSON Payload Tables</w:t>
            </w:r>
          </w:p>
        </w:tc>
        <w:tc>
          <w:tcPr>
            <w:tcW w:type="dxa" w:w="2150"/>
            <w:tcMar>
              <w:top w:type="dxa" w:w="60"/>
              <w:left w:type="dxa" w:w="80"/>
              <w:bottom w:type="dxa" w:w="60"/>
              <w:right w:type="dxa" w:w="80"/>
            </w:tcMar>
          </w:tcPr>
          <w:p>
            <w:r>
              <w:rPr>
                <w:b w:val="false"/>
                <w:bCs w:val="false"/>
                <w:sz w:val="18"/>
                <w:szCs w:val="18"/>
              </w:rPr>
              <w:t xml:space="preserve">AR-0007 / EGD-0007</w:t>
            </w:r>
          </w:p>
        </w:tc>
      </w:tr>
      <w:tr>
        <w:tc>
          <w:tcPr>
            <w:tcW w:type="dxa" w:w="900"/>
            <w:tcMar>
              <w:top w:type="dxa" w:w="60"/>
              <w:left w:type="dxa" w:w="80"/>
              <w:bottom w:type="dxa" w:w="60"/>
              <w:right w:type="dxa" w:w="80"/>
            </w:tcMar>
          </w:tcPr>
          <w:p>
            <w:r>
              <w:rPr>
                <w:b w:val="false"/>
                <w:bCs w:val="false"/>
                <w:sz w:val="18"/>
                <w:szCs w:val="18"/>
              </w:rPr>
              <w:t xml:space="preserve">WP-0006</w:t>
            </w:r>
          </w:p>
        </w:tc>
        <w:tc>
          <w:tcPr>
            <w:tcW w:type="dxa" w:w="6300"/>
            <w:tcMar>
              <w:top w:type="dxa" w:w="60"/>
              <w:left w:type="dxa" w:w="80"/>
              <w:bottom w:type="dxa" w:w="60"/>
              <w:right w:type="dxa" w:w="80"/>
            </w:tcMar>
          </w:tcPr>
          <w:p>
            <w:r>
              <w:rPr>
                <w:b w:val="false"/>
                <w:bCs w:val="false"/>
                <w:sz w:val="18"/>
                <w:szCs w:val="18"/>
              </w:rPr>
              <w:t xml:space="preserve">Assign Named, Accountable Owners to Every Unassigned Governance Role</w:t>
            </w:r>
          </w:p>
        </w:tc>
        <w:tc>
          <w:tcPr>
            <w:tcW w:type="dxa" w:w="2150"/>
            <w:tcMar>
              <w:top w:type="dxa" w:w="60"/>
              <w:left w:type="dxa" w:w="80"/>
              <w:bottom w:type="dxa" w:w="60"/>
              <w:right w:type="dxa" w:w="80"/>
            </w:tcMar>
          </w:tcPr>
          <w:p>
            <w:r>
              <w:rPr>
                <w:b w:val="false"/>
                <w:bCs w:val="false"/>
                <w:sz w:val="18"/>
                <w:szCs w:val="18"/>
              </w:rPr>
              <w:t xml:space="preserve">AP-009 (all EGDs)</w:t>
            </w:r>
          </w:p>
        </w:tc>
      </w:tr>
    </w:tbl>
    <w:p>
      <w:pPr>
        <w:pStyle w:val="Heading1"/>
        <w:spacing w:after="140" w:before="280"/>
      </w:pPr>
      <w:r>
        <w:t xml:space="preserve">10. Wave Progress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wave-level sequencing and startability.</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PMO Leadership, Engineering Leadership, Executive Steering Committee.</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ERP-01 Phase B §5–6.</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On wave-gate events (wave start, wave close, trigger firing).</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ERP-01 Phase B roadmap; ERP-02 Phase B portfolio execution plan.</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to authorize the start of a wave.</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Wave 1 unblocked and startable; Waves 2–3 sequenced/gated; Waves 4–5 Reserved.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900"/>
        <w:gridCol w:w="1650"/>
      </w:tblGrid>
      <w:tr>
        <w:trPr>
          <w:tblHeader/>
        </w:trPr>
        <w:tc>
          <w:tcPr>
            <w:tcW w:type="dxa" w:w="900"/>
            <w:shd w:fill="D9D9D9" w:color="auto" w:val="clear"/>
            <w:tcMar>
              <w:top w:type="dxa" w:w="60"/>
              <w:left w:type="dxa" w:w="80"/>
              <w:bottom w:type="dxa" w:w="60"/>
              <w:right w:type="dxa" w:w="80"/>
            </w:tcMar>
          </w:tcPr>
          <w:p>
            <w:r>
              <w:rPr>
                <w:b/>
                <w:bCs/>
                <w:sz w:val="19"/>
                <w:szCs w:val="19"/>
              </w:rPr>
              <w:t xml:space="preserve">Wave</w:t>
            </w:r>
          </w:p>
        </w:tc>
        <w:tc>
          <w:tcPr>
            <w:tcW w:type="dxa" w:w="2000"/>
            <w:shd w:fill="D9D9D9" w:color="auto" w:val="clear"/>
            <w:tcMar>
              <w:top w:type="dxa" w:w="60"/>
              <w:left w:type="dxa" w:w="80"/>
              <w:bottom w:type="dxa" w:w="60"/>
              <w:right w:type="dxa" w:w="80"/>
            </w:tcMar>
          </w:tcPr>
          <w:p>
            <w:r>
              <w:rPr>
                <w:b/>
                <w:bCs/>
                <w:sz w:val="19"/>
                <w:szCs w:val="19"/>
              </w:rPr>
              <w:t xml:space="preserve">Theme</w:t>
            </w:r>
          </w:p>
        </w:tc>
        <w:tc>
          <w:tcPr>
            <w:tcW w:type="dxa" w:w="1900"/>
            <w:shd w:fill="D9D9D9" w:color="auto" w:val="clear"/>
            <w:tcMar>
              <w:top w:type="dxa" w:w="60"/>
              <w:left w:type="dxa" w:w="80"/>
              <w:bottom w:type="dxa" w:w="60"/>
              <w:right w:type="dxa" w:w="80"/>
            </w:tcMar>
          </w:tcPr>
          <w:p>
            <w:r>
              <w:rPr>
                <w:b/>
                <w:bCs/>
                <w:sz w:val="19"/>
                <w:szCs w:val="19"/>
              </w:rPr>
              <w:t xml:space="preserve">Work Packages</w:t>
            </w:r>
          </w:p>
        </w:tc>
        <w:tc>
          <w:tcPr>
            <w:tcW w:type="dxa" w:w="2900"/>
            <w:shd w:fill="D9D9D9" w:color="auto" w:val="clear"/>
            <w:tcMar>
              <w:top w:type="dxa" w:w="60"/>
              <w:left w:type="dxa" w:w="80"/>
              <w:bottom w:type="dxa" w:w="60"/>
              <w:right w:type="dxa" w:w="80"/>
            </w:tcMar>
          </w:tcPr>
          <w:p>
            <w:r>
              <w:rPr>
                <w:b/>
                <w:bCs/>
                <w:sz w:val="19"/>
                <w:szCs w:val="19"/>
              </w:rPr>
              <w:t xml:space="preserve">Gating Condition</w:t>
            </w:r>
          </w:p>
        </w:tc>
        <w:tc>
          <w:tcPr>
            <w:tcW w:type="dxa" w:w="1650"/>
            <w:shd w:fill="D9D9D9" w:color="auto" w:val="clear"/>
            <w:tcMar>
              <w:top w:type="dxa" w:w="60"/>
              <w:left w:type="dxa" w:w="80"/>
              <w:bottom w:type="dxa" w:w="60"/>
              <w:right w:type="dxa" w:w="80"/>
            </w:tcMar>
          </w:tcPr>
          <w:p>
            <w:r>
              <w:rPr>
                <w:b/>
                <w:bCs/>
                <w:sz w:val="19"/>
                <w:szCs w:val="19"/>
              </w:rPr>
              <w:t xml:space="preserve">Status</w:t>
            </w:r>
          </w:p>
        </w:tc>
      </w:tr>
      <w:tr>
        <w:tc>
          <w:tcPr>
            <w:tcW w:type="dxa" w:w="900"/>
            <w:tcMar>
              <w:top w:type="dxa" w:w="60"/>
              <w:left w:type="dxa" w:w="80"/>
              <w:bottom w:type="dxa" w:w="60"/>
              <w:right w:type="dxa" w:w="80"/>
            </w:tcMar>
          </w:tcPr>
          <w:p>
            <w:r>
              <w:rPr>
                <w:b w:val="false"/>
                <w:bCs w:val="false"/>
                <w:sz w:val="18"/>
                <w:szCs w:val="18"/>
              </w:rPr>
              <w:t xml:space="preserve">Wave 1</w:t>
            </w:r>
          </w:p>
        </w:tc>
        <w:tc>
          <w:tcPr>
            <w:tcW w:type="dxa" w:w="2000"/>
            <w:tcMar>
              <w:top w:type="dxa" w:w="60"/>
              <w:left w:type="dxa" w:w="80"/>
              <w:bottom w:type="dxa" w:w="60"/>
              <w:right w:type="dxa" w:w="80"/>
            </w:tcMar>
          </w:tcPr>
          <w:p>
            <w:r>
              <w:rPr>
                <w:b w:val="false"/>
                <w:bCs w:val="false"/>
                <w:sz w:val="18"/>
                <w:szCs w:val="18"/>
              </w:rPr>
              <w:t xml:space="preserve">Critical</w:t>
            </w:r>
          </w:p>
        </w:tc>
        <w:tc>
          <w:tcPr>
            <w:tcW w:type="dxa" w:w="1900"/>
            <w:tcMar>
              <w:top w:type="dxa" w:w="60"/>
              <w:left w:type="dxa" w:w="80"/>
              <w:bottom w:type="dxa" w:w="60"/>
              <w:right w:type="dxa" w:w="80"/>
            </w:tcMar>
          </w:tcPr>
          <w:p>
            <w:r>
              <w:rPr>
                <w:b w:val="false"/>
                <w:bCs w:val="false"/>
                <w:sz w:val="18"/>
                <w:szCs w:val="18"/>
              </w:rPr>
              <w:t xml:space="preserve">WP-0002, WP-0006</w:t>
            </w:r>
          </w:p>
        </w:tc>
        <w:tc>
          <w:tcPr>
            <w:tcW w:type="dxa" w:w="2900"/>
            <w:tcMar>
              <w:top w:type="dxa" w:w="60"/>
              <w:left w:type="dxa" w:w="80"/>
              <w:bottom w:type="dxa" w:w="60"/>
              <w:right w:type="dxa" w:w="80"/>
            </w:tcMar>
          </w:tcPr>
          <w:p>
            <w:r>
              <w:rPr>
                <w:b w:val="false"/>
                <w:bCs w:val="false"/>
                <w:sz w:val="18"/>
                <w:szCs w:val="18"/>
              </w:rPr>
              <w:t xml:space="preserve">None — startable immediately</w:t>
            </w:r>
          </w:p>
        </w:tc>
        <w:tc>
          <w:tcPr>
            <w:tcW w:type="dxa" w:w="1650"/>
            <w:tcMar>
              <w:top w:type="dxa" w:w="60"/>
              <w:left w:type="dxa" w:w="80"/>
              <w:bottom w:type="dxa" w:w="60"/>
              <w:right w:type="dxa" w:w="80"/>
            </w:tcMar>
          </w:tcPr>
          <w:p>
            <w:r>
              <w:rPr>
                <w:b w:val="false"/>
                <w:bCs w:val="false"/>
                <w:sz w:val="18"/>
                <w:szCs w:val="18"/>
              </w:rPr>
              <w:t xml:space="preserve">Not Yet Realized (unblocked)</w:t>
            </w:r>
          </w:p>
        </w:tc>
      </w:tr>
      <w:tr>
        <w:tc>
          <w:tcPr>
            <w:tcW w:type="dxa" w:w="900"/>
            <w:tcMar>
              <w:top w:type="dxa" w:w="60"/>
              <w:left w:type="dxa" w:w="80"/>
              <w:bottom w:type="dxa" w:w="60"/>
              <w:right w:type="dxa" w:w="80"/>
            </w:tcMar>
          </w:tcPr>
          <w:p>
            <w:r>
              <w:rPr>
                <w:b w:val="false"/>
                <w:bCs w:val="false"/>
                <w:sz w:val="18"/>
                <w:szCs w:val="18"/>
              </w:rPr>
              <w:t xml:space="preserve">Wave 2</w:t>
            </w:r>
          </w:p>
        </w:tc>
        <w:tc>
          <w:tcPr>
            <w:tcW w:type="dxa" w:w="2000"/>
            <w:tcMar>
              <w:top w:type="dxa" w:w="60"/>
              <w:left w:type="dxa" w:w="80"/>
              <w:bottom w:type="dxa" w:w="60"/>
              <w:right w:type="dxa" w:w="80"/>
            </w:tcMar>
          </w:tcPr>
          <w:p>
            <w:r>
              <w:rPr>
                <w:b w:val="false"/>
                <w:bCs w:val="false"/>
                <w:sz w:val="18"/>
                <w:szCs w:val="18"/>
              </w:rPr>
              <w:t xml:space="preserve">Platform Stabilization</w:t>
            </w:r>
          </w:p>
        </w:tc>
        <w:tc>
          <w:tcPr>
            <w:tcW w:type="dxa" w:w="1900"/>
            <w:tcMar>
              <w:top w:type="dxa" w:w="60"/>
              <w:left w:type="dxa" w:w="80"/>
              <w:bottom w:type="dxa" w:w="60"/>
              <w:right w:type="dxa" w:w="80"/>
            </w:tcMar>
          </w:tcPr>
          <w:p>
            <w:r>
              <w:rPr>
                <w:b w:val="false"/>
                <w:bCs w:val="false"/>
                <w:sz w:val="18"/>
                <w:szCs w:val="18"/>
              </w:rPr>
              <w:t xml:space="preserve">WP-0001, WP-0004, WP-0005</w:t>
            </w:r>
          </w:p>
        </w:tc>
        <w:tc>
          <w:tcPr>
            <w:tcW w:type="dxa" w:w="2900"/>
            <w:tcMar>
              <w:top w:type="dxa" w:w="60"/>
              <w:left w:type="dxa" w:w="80"/>
              <w:bottom w:type="dxa" w:w="60"/>
              <w:right w:type="dxa" w:w="80"/>
            </w:tcMar>
          </w:tcPr>
          <w:p>
            <w:r>
              <w:rPr>
                <w:b w:val="false"/>
                <w:bCs w:val="false"/>
                <w:sz w:val="18"/>
                <w:szCs w:val="18"/>
              </w:rPr>
              <w:t xml:space="preserve">Sequenced after Wave 1 (WP-0006 owner assignment recommended first)</w:t>
            </w:r>
          </w:p>
        </w:tc>
        <w:tc>
          <w:tcPr>
            <w:tcW w:type="dxa" w:w="1650"/>
            <w:tcMar>
              <w:top w:type="dxa" w:w="60"/>
              <w:left w:type="dxa" w:w="80"/>
              <w:bottom w:type="dxa" w:w="60"/>
              <w:right w:type="dxa" w:w="80"/>
            </w:tcMar>
          </w:tcPr>
          <w:p>
            <w:r>
              <w:rPr>
                <w:b w:val="false"/>
                <w:bCs w:val="false"/>
                <w:sz w:val="18"/>
                <w:szCs w:val="18"/>
              </w:rPr>
              <w:t xml:space="preserve">Not Yet Realized</w:t>
            </w:r>
          </w:p>
        </w:tc>
      </w:tr>
      <w:tr>
        <w:tc>
          <w:tcPr>
            <w:tcW w:type="dxa" w:w="900"/>
            <w:tcMar>
              <w:top w:type="dxa" w:w="60"/>
              <w:left w:type="dxa" w:w="80"/>
              <w:bottom w:type="dxa" w:w="60"/>
              <w:right w:type="dxa" w:w="80"/>
            </w:tcMar>
          </w:tcPr>
          <w:p>
            <w:r>
              <w:rPr>
                <w:b w:val="false"/>
                <w:bCs w:val="false"/>
                <w:sz w:val="18"/>
                <w:szCs w:val="18"/>
              </w:rPr>
              <w:t xml:space="preserve">Wave 3</w:t>
            </w:r>
          </w:p>
        </w:tc>
        <w:tc>
          <w:tcPr>
            <w:tcW w:type="dxa" w:w="2000"/>
            <w:tcMar>
              <w:top w:type="dxa" w:w="60"/>
              <w:left w:type="dxa" w:w="80"/>
              <w:bottom w:type="dxa" w:w="60"/>
              <w:right w:type="dxa" w:w="80"/>
            </w:tcMar>
          </w:tcPr>
          <w:p>
            <w:r>
              <w:rPr>
                <w:b w:val="false"/>
                <w:bCs w:val="false"/>
                <w:sz w:val="18"/>
                <w:szCs w:val="18"/>
              </w:rPr>
              <w:t xml:space="preserve">Trigger-Gated</w:t>
            </w:r>
          </w:p>
        </w:tc>
        <w:tc>
          <w:tcPr>
            <w:tcW w:type="dxa" w:w="1900"/>
            <w:tcMar>
              <w:top w:type="dxa" w:w="60"/>
              <w:left w:type="dxa" w:w="80"/>
              <w:bottom w:type="dxa" w:w="60"/>
              <w:right w:type="dxa" w:w="80"/>
            </w:tcMar>
          </w:tcPr>
          <w:p>
            <w:r>
              <w:rPr>
                <w:b w:val="false"/>
                <w:bCs w:val="false"/>
                <w:sz w:val="18"/>
                <w:szCs w:val="18"/>
              </w:rPr>
              <w:t xml:space="preserve">WP-0003</w:t>
            </w:r>
          </w:p>
        </w:tc>
        <w:tc>
          <w:tcPr>
            <w:tcW w:type="dxa" w:w="2900"/>
            <w:tcMar>
              <w:top w:type="dxa" w:w="60"/>
              <w:left w:type="dxa" w:w="80"/>
              <w:bottom w:type="dxa" w:w="60"/>
              <w:right w:type="dxa" w:w="80"/>
            </w:tcMar>
          </w:tcPr>
          <w:p>
            <w:r>
              <w:rPr>
                <w:b w:val="false"/>
                <w:bCs w:val="false"/>
                <w:sz w:val="18"/>
                <w:szCs w:val="18"/>
              </w:rPr>
              <w:t xml:space="preserve">Gated on EGD-0004 growth-data trigger; not calendar-gated</w:t>
            </w:r>
          </w:p>
        </w:tc>
        <w:tc>
          <w:tcPr>
            <w:tcW w:type="dxa" w:w="1650"/>
            <w:tcMar>
              <w:top w:type="dxa" w:w="60"/>
              <w:left w:type="dxa" w:w="80"/>
              <w:bottom w:type="dxa" w:w="60"/>
              <w:right w:type="dxa" w:w="80"/>
            </w:tcMar>
          </w:tcPr>
          <w:p>
            <w:r>
              <w:rPr>
                <w:b w:val="false"/>
                <w:bCs w:val="false"/>
                <w:sz w:val="18"/>
                <w:szCs w:val="18"/>
              </w:rPr>
              <w:t xml:space="preserve">Not Yet Realized (not triggered)</w:t>
            </w:r>
          </w:p>
        </w:tc>
      </w:tr>
      <w:tr>
        <w:tc>
          <w:tcPr>
            <w:tcW w:type="dxa" w:w="900"/>
            <w:tcMar>
              <w:top w:type="dxa" w:w="60"/>
              <w:left w:type="dxa" w:w="80"/>
              <w:bottom w:type="dxa" w:w="60"/>
              <w:right w:type="dxa" w:w="80"/>
            </w:tcMar>
          </w:tcPr>
          <w:p>
            <w:r>
              <w:rPr>
                <w:b w:val="false"/>
                <w:bCs w:val="false"/>
                <w:sz w:val="18"/>
                <w:szCs w:val="18"/>
              </w:rPr>
              <w:t xml:space="preserve">Wave 4</w:t>
            </w:r>
          </w:p>
        </w:tc>
        <w:tc>
          <w:tcPr>
            <w:tcW w:type="dxa" w:w="2000"/>
            <w:tcMar>
              <w:top w:type="dxa" w:w="60"/>
              <w:left w:type="dxa" w:w="80"/>
              <w:bottom w:type="dxa" w:w="60"/>
              <w:right w:type="dxa" w:w="80"/>
            </w:tcMar>
          </w:tcPr>
          <w:p>
            <w:r>
              <w:rPr>
                <w:b w:val="false"/>
                <w:bCs w:val="false"/>
                <w:sz w:val="18"/>
                <w:szCs w:val="18"/>
              </w:rPr>
              <w:t xml:space="preserve">Business</w:t>
            </w:r>
          </w:p>
        </w:tc>
        <w:tc>
          <w:tcPr>
            <w:tcW w:type="dxa" w:w="1900"/>
            <w:tcMar>
              <w:top w:type="dxa" w:w="60"/>
              <w:left w:type="dxa" w:w="80"/>
              <w:bottom w:type="dxa" w:w="60"/>
              <w:right w:type="dxa" w:w="80"/>
            </w:tcMar>
          </w:tcPr>
          <w:p>
            <w:r>
              <w:rPr>
                <w:b w:val="false"/>
                <w:bCs w:val="false"/>
                <w:sz w:val="18"/>
                <w:szCs w:val="18"/>
              </w:rPr>
              <w:t xml:space="preserve">None assigned</w:t>
            </w:r>
          </w:p>
        </w:tc>
        <w:tc>
          <w:tcPr>
            <w:tcW w:type="dxa" w:w="2900"/>
            <w:tcMar>
              <w:top w:type="dxa" w:w="60"/>
              <w:left w:type="dxa" w:w="80"/>
              <w:bottom w:type="dxa" w:w="60"/>
              <w:right w:type="dxa" w:w="80"/>
            </w:tcMar>
          </w:tcPr>
          <w:p>
            <w:r>
              <w:rPr>
                <w:b w:val="false"/>
                <w:bCs w:val="false"/>
                <w:sz w:val="18"/>
                <w:szCs w:val="18"/>
              </w:rPr>
              <w:t xml:space="preserve">No AR/EGD exists yet for this scope</w:t>
            </w:r>
          </w:p>
        </w:tc>
        <w:tc>
          <w:tcPr>
            <w:tcW w:type="dxa" w:w="1650"/>
            <w:tcMar>
              <w:top w:type="dxa" w:w="60"/>
              <w:left w:type="dxa" w:w="80"/>
              <w:bottom w:type="dxa" w:w="60"/>
              <w:right w:type="dxa" w:w="80"/>
            </w:tcMar>
          </w:tcPr>
          <w:p>
            <w:r>
              <w:rPr>
                <w:b w:val="false"/>
                <w:bCs w:val="false"/>
                <w:sz w:val="18"/>
                <w:szCs w:val="18"/>
              </w:rPr>
              <w:t xml:space="preserve">Reserved for Future Realization Phases</w:t>
            </w:r>
          </w:p>
        </w:tc>
      </w:tr>
      <w:tr>
        <w:tc>
          <w:tcPr>
            <w:tcW w:type="dxa" w:w="900"/>
            <w:tcMar>
              <w:top w:type="dxa" w:w="60"/>
              <w:left w:type="dxa" w:w="80"/>
              <w:bottom w:type="dxa" w:w="60"/>
              <w:right w:type="dxa" w:w="80"/>
            </w:tcMar>
          </w:tcPr>
          <w:p>
            <w:r>
              <w:rPr>
                <w:b w:val="false"/>
                <w:bCs w:val="false"/>
                <w:sz w:val="18"/>
                <w:szCs w:val="18"/>
              </w:rPr>
              <w:t xml:space="preserve">Wave 5</w:t>
            </w:r>
          </w:p>
        </w:tc>
        <w:tc>
          <w:tcPr>
            <w:tcW w:type="dxa" w:w="2000"/>
            <w:tcMar>
              <w:top w:type="dxa" w:w="60"/>
              <w:left w:type="dxa" w:w="80"/>
              <w:bottom w:type="dxa" w:w="60"/>
              <w:right w:type="dxa" w:w="80"/>
            </w:tcMar>
          </w:tcPr>
          <w:p>
            <w:r>
              <w:rPr>
                <w:b w:val="false"/>
                <w:bCs w:val="false"/>
                <w:sz w:val="18"/>
                <w:szCs w:val="18"/>
              </w:rPr>
              <w:t xml:space="preserve">Enterprise</w:t>
            </w:r>
          </w:p>
        </w:tc>
        <w:tc>
          <w:tcPr>
            <w:tcW w:type="dxa" w:w="1900"/>
            <w:tcMar>
              <w:top w:type="dxa" w:w="60"/>
              <w:left w:type="dxa" w:w="80"/>
              <w:bottom w:type="dxa" w:w="60"/>
              <w:right w:type="dxa" w:w="80"/>
            </w:tcMar>
          </w:tcPr>
          <w:p>
            <w:r>
              <w:rPr>
                <w:b w:val="false"/>
                <w:bCs w:val="false"/>
                <w:sz w:val="18"/>
                <w:szCs w:val="18"/>
              </w:rPr>
              <w:t xml:space="preserve">None assigned</w:t>
            </w:r>
          </w:p>
        </w:tc>
        <w:tc>
          <w:tcPr>
            <w:tcW w:type="dxa" w:w="2900"/>
            <w:tcMar>
              <w:top w:type="dxa" w:w="60"/>
              <w:left w:type="dxa" w:w="80"/>
              <w:bottom w:type="dxa" w:w="60"/>
              <w:right w:type="dxa" w:w="80"/>
            </w:tcMar>
          </w:tcPr>
          <w:p>
            <w:r>
              <w:rPr>
                <w:b w:val="false"/>
                <w:bCs w:val="false"/>
                <w:sz w:val="18"/>
                <w:szCs w:val="18"/>
              </w:rPr>
              <w:t xml:space="preserve">Same — held pending future scope</w:t>
            </w:r>
          </w:p>
        </w:tc>
        <w:tc>
          <w:tcPr>
            <w:tcW w:type="dxa" w:w="1650"/>
            <w:tcMar>
              <w:top w:type="dxa" w:w="60"/>
              <w:left w:type="dxa" w:w="80"/>
              <w:bottom w:type="dxa" w:w="60"/>
              <w:right w:type="dxa" w:w="80"/>
            </w:tcMar>
          </w:tcPr>
          <w:p>
            <w:r>
              <w:rPr>
                <w:b w:val="false"/>
                <w:bCs w:val="false"/>
                <w:sz w:val="18"/>
                <w:szCs w:val="18"/>
              </w:rPr>
              <w:t xml:space="preserve">Reserved for Future Realization Phases</w:t>
            </w:r>
          </w:p>
        </w:tc>
      </w:tr>
    </w:tbl>
    <w:p>
      <w:pPr>
        <w:pStyle w:val="Heading1"/>
        <w:spacing w:after="140" w:before="280"/>
      </w:pPr>
      <w:r>
        <w:t xml:space="preserve">11. Portfolio Health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Roll-up health indicator per active Portfolio across engineering, compliance, and risk.</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COO, PMO Leadership, Enterprise Architecture Board.</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Aggregation of Sections 9, 13–19, 20 for the Work Packages within each Portfolio.</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Quarterly, or on material Work Package status change.</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Phases C–I; ERP-01 Phase A.3 §7 traceability matrix.</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Where to focus executive attention across the three active Portfolios.</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All three active Portfolios: pre-execution; no health degradation, because no execution has begun.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300"/>
        <w:gridCol w:w="1300"/>
        <w:gridCol w:w="2350"/>
        <w:gridCol w:w="900"/>
      </w:tblGrid>
      <w:tr>
        <w:trPr>
          <w:tblHeader/>
        </w:trPr>
        <w:tc>
          <w:tcPr>
            <w:tcW w:type="dxa" w:w="2600"/>
            <w:shd w:fill="D9D9D9" w:color="auto" w:val="clear"/>
            <w:tcMar>
              <w:top w:type="dxa" w:w="60"/>
              <w:left w:type="dxa" w:w="80"/>
              <w:bottom w:type="dxa" w:w="60"/>
              <w:right w:type="dxa" w:w="80"/>
            </w:tcMar>
          </w:tcPr>
          <w:p>
            <w:r>
              <w:rPr>
                <w:b/>
                <w:bCs/>
                <w:sz w:val="19"/>
                <w:szCs w:val="19"/>
              </w:rPr>
              <w:t xml:space="preserve">Portfolio</w:t>
            </w:r>
          </w:p>
        </w:tc>
        <w:tc>
          <w:tcPr>
            <w:tcW w:type="dxa" w:w="900"/>
            <w:shd w:fill="D9D9D9" w:color="auto" w:val="clear"/>
            <w:tcMar>
              <w:top w:type="dxa" w:w="60"/>
              <w:left w:type="dxa" w:w="80"/>
              <w:bottom w:type="dxa" w:w="60"/>
              <w:right w:type="dxa" w:w="80"/>
            </w:tcMar>
          </w:tcPr>
          <w:p>
            <w:r>
              <w:rPr>
                <w:b/>
                <w:bCs/>
                <w:sz w:val="19"/>
                <w:szCs w:val="19"/>
              </w:rPr>
              <w:t xml:space="preserve">WP Count</w:t>
            </w:r>
          </w:p>
        </w:tc>
        <w:tc>
          <w:tcPr>
            <w:tcW w:type="dxa" w:w="1300"/>
            <w:shd w:fill="D9D9D9" w:color="auto" w:val="clear"/>
            <w:tcMar>
              <w:top w:type="dxa" w:w="60"/>
              <w:left w:type="dxa" w:w="80"/>
              <w:bottom w:type="dxa" w:w="60"/>
              <w:right w:type="dxa" w:w="80"/>
            </w:tcMar>
          </w:tcPr>
          <w:p>
            <w:r>
              <w:rPr>
                <w:b/>
                <w:bCs/>
                <w:sz w:val="19"/>
                <w:szCs w:val="19"/>
              </w:rPr>
              <w:t xml:space="preserve">Engineering</w:t>
            </w:r>
          </w:p>
        </w:tc>
        <w:tc>
          <w:tcPr>
            <w:tcW w:type="dxa" w:w="1300"/>
            <w:shd w:fill="D9D9D9" w:color="auto" w:val="clear"/>
            <w:tcMar>
              <w:top w:type="dxa" w:w="60"/>
              <w:left w:type="dxa" w:w="80"/>
              <w:bottom w:type="dxa" w:w="60"/>
              <w:right w:type="dxa" w:w="80"/>
            </w:tcMar>
          </w:tcPr>
          <w:p>
            <w:r>
              <w:rPr>
                <w:b/>
                <w:bCs/>
                <w:sz w:val="19"/>
                <w:szCs w:val="19"/>
              </w:rPr>
              <w:t xml:space="preserve">Compliance</w:t>
            </w:r>
          </w:p>
        </w:tc>
        <w:tc>
          <w:tcPr>
            <w:tcW w:type="dxa" w:w="2350"/>
            <w:shd w:fill="D9D9D9" w:color="auto" w:val="clear"/>
            <w:tcMar>
              <w:top w:type="dxa" w:w="60"/>
              <w:left w:type="dxa" w:w="80"/>
              <w:bottom w:type="dxa" w:w="60"/>
              <w:right w:type="dxa" w:w="80"/>
            </w:tcMar>
          </w:tcPr>
          <w:p>
            <w:r>
              <w:rPr>
                <w:b/>
                <w:bCs/>
                <w:sz w:val="19"/>
                <w:szCs w:val="19"/>
              </w:rPr>
              <w:t xml:space="preserve">Risk Posture</w:t>
            </w:r>
          </w:p>
        </w:tc>
        <w:tc>
          <w:tcPr>
            <w:tcW w:type="dxa" w:w="900"/>
            <w:shd w:fill="D9D9D9" w:color="auto" w:val="clear"/>
            <w:tcMar>
              <w:top w:type="dxa" w:w="60"/>
              <w:left w:type="dxa" w:w="80"/>
              <w:bottom w:type="dxa" w:w="60"/>
              <w:right w:type="dxa" w:w="80"/>
            </w:tcMar>
          </w:tcPr>
          <w:p>
            <w:r>
              <w:rPr>
                <w:b/>
                <w:bCs/>
                <w:sz w:val="19"/>
                <w:szCs w:val="19"/>
              </w:rPr>
              <w:t xml:space="preserve">Overall</w:t>
            </w:r>
          </w:p>
        </w:tc>
      </w:tr>
      <w:tr>
        <w:tc>
          <w:tcPr>
            <w:tcW w:type="dxa" w:w="2600"/>
            <w:tcMar>
              <w:top w:type="dxa" w:w="60"/>
              <w:left w:type="dxa" w:w="80"/>
              <w:bottom w:type="dxa" w:w="60"/>
              <w:right w:type="dxa" w:w="80"/>
            </w:tcMar>
          </w:tcPr>
          <w:p>
            <w:r>
              <w:rPr>
                <w:b w:val="false"/>
                <w:bCs w:val="false"/>
                <w:sz w:val="18"/>
                <w:szCs w:val="18"/>
              </w:rPr>
              <w:t xml:space="preserve">Portfolio 1 — Enterprise Data Platform</w:t>
            </w:r>
          </w:p>
        </w:tc>
        <w:tc>
          <w:tcPr>
            <w:tcW w:type="dxa" w:w="900"/>
            <w:tcMar>
              <w:top w:type="dxa" w:w="60"/>
              <w:left w:type="dxa" w:w="80"/>
              <w:bottom w:type="dxa" w:w="60"/>
              <w:right w:type="dxa" w:w="80"/>
            </w:tcMar>
          </w:tcPr>
          <w:p>
            <w:r>
              <w:rPr>
                <w:b w:val="false"/>
                <w:bCs w:val="false"/>
                <w:sz w:val="18"/>
                <w:szCs w:val="18"/>
              </w:rPr>
              <w:t xml:space="preserve">3</w:t>
            </w:r>
          </w:p>
        </w:tc>
        <w:tc>
          <w:tcPr>
            <w:tcW w:type="dxa" w:w="1300"/>
            <w:tcMar>
              <w:top w:type="dxa" w:w="60"/>
              <w:left w:type="dxa" w:w="80"/>
              <w:bottom w:type="dxa" w:w="60"/>
              <w:right w:type="dxa" w:w="80"/>
            </w:tcMar>
          </w:tcPr>
          <w:p>
            <w:r>
              <w:rPr>
                <w:b w:val="false"/>
                <w:bCs w:val="false"/>
                <w:sz w:val="18"/>
                <w:szCs w:val="18"/>
              </w:rPr>
              <w:t xml:space="preserve">Not Yet Realized</w:t>
            </w:r>
          </w:p>
        </w:tc>
        <w:tc>
          <w:tcPr>
            <w:tcW w:type="dxa" w:w="1300"/>
            <w:tcMar>
              <w:top w:type="dxa" w:w="60"/>
              <w:left w:type="dxa" w:w="80"/>
              <w:bottom w:type="dxa" w:w="60"/>
              <w:right w:type="dxa" w:w="80"/>
            </w:tcMar>
          </w:tcPr>
          <w:p>
            <w:r>
              <w:rPr>
                <w:b w:val="false"/>
                <w:bCs w:val="false"/>
                <w:sz w:val="18"/>
                <w:szCs w:val="18"/>
              </w:rPr>
              <w:t xml:space="preserve">Compliance Not Yet Assessable</w:t>
            </w:r>
          </w:p>
        </w:tc>
        <w:tc>
          <w:tcPr>
            <w:tcW w:type="dxa" w:w="2350"/>
            <w:tcMar>
              <w:top w:type="dxa" w:w="60"/>
              <w:left w:type="dxa" w:w="80"/>
              <w:bottom w:type="dxa" w:w="60"/>
              <w:right w:type="dxa" w:w="80"/>
            </w:tcMar>
          </w:tcPr>
          <w:p>
            <w:r>
              <w:rPr>
                <w:b w:val="false"/>
                <w:bCs w:val="false"/>
                <w:sz w:val="18"/>
                <w:szCs w:val="18"/>
              </w:rPr>
              <w:t xml:space="preserve">Low, monitored (VAR-01, VAR-03, VAR-04 approved)</w:t>
            </w:r>
          </w:p>
        </w:tc>
        <w:tc>
          <w:tcPr>
            <w:tcW w:type="dxa" w:w="900"/>
            <w:tcMar>
              <w:top w:type="dxa" w:w="60"/>
              <w:left w:type="dxa" w:w="80"/>
              <w:bottom w:type="dxa" w:w="60"/>
              <w:right w:type="dxa" w:w="80"/>
            </w:tcMar>
          </w:tcPr>
          <w:p>
            <w:r>
              <w:rPr>
                <w:b w:val="false"/>
                <w:bCs w:val="false"/>
                <w:sz w:val="18"/>
                <w:szCs w:val="18"/>
              </w:rPr>
              <w:t xml:space="preserve">Not Yet Realized</w:t>
            </w:r>
          </w:p>
        </w:tc>
      </w:tr>
      <w:tr>
        <w:tc>
          <w:tcPr>
            <w:tcW w:type="dxa" w:w="2600"/>
            <w:tcMar>
              <w:top w:type="dxa" w:w="60"/>
              <w:left w:type="dxa" w:w="80"/>
              <w:bottom w:type="dxa" w:w="60"/>
              <w:right w:type="dxa" w:w="80"/>
            </w:tcMar>
          </w:tcPr>
          <w:p>
            <w:r>
              <w:rPr>
                <w:b w:val="false"/>
                <w:bCs w:val="false"/>
                <w:sz w:val="18"/>
                <w:szCs w:val="18"/>
              </w:rPr>
              <w:t xml:space="preserve">Portfolio 2 — Enterprise Security</w:t>
            </w:r>
          </w:p>
        </w:tc>
        <w:tc>
          <w:tcPr>
            <w:tcW w:type="dxa" w:w="900"/>
            <w:tcMar>
              <w:top w:type="dxa" w:w="60"/>
              <w:left w:type="dxa" w:w="80"/>
              <w:bottom w:type="dxa" w:w="60"/>
              <w:right w:type="dxa" w:w="80"/>
            </w:tcMar>
          </w:tcPr>
          <w:p>
            <w:r>
              <w:rPr>
                <w:b w:val="false"/>
                <w:bCs w:val="false"/>
                <w:sz w:val="18"/>
                <w:szCs w:val="18"/>
              </w:rPr>
              <w:t xml:space="preserve">2</w:t>
            </w:r>
          </w:p>
        </w:tc>
        <w:tc>
          <w:tcPr>
            <w:tcW w:type="dxa" w:w="1300"/>
            <w:tcMar>
              <w:top w:type="dxa" w:w="60"/>
              <w:left w:type="dxa" w:w="80"/>
              <w:bottom w:type="dxa" w:w="60"/>
              <w:right w:type="dxa" w:w="80"/>
            </w:tcMar>
          </w:tcPr>
          <w:p>
            <w:r>
              <w:rPr>
                <w:b w:val="false"/>
                <w:bCs w:val="false"/>
                <w:sz w:val="18"/>
                <w:szCs w:val="18"/>
              </w:rPr>
              <w:t xml:space="preserve">Not Yet Realized</w:t>
            </w:r>
          </w:p>
        </w:tc>
        <w:tc>
          <w:tcPr>
            <w:tcW w:type="dxa" w:w="1300"/>
            <w:tcMar>
              <w:top w:type="dxa" w:w="60"/>
              <w:left w:type="dxa" w:w="80"/>
              <w:bottom w:type="dxa" w:w="60"/>
              <w:right w:type="dxa" w:w="80"/>
            </w:tcMar>
          </w:tcPr>
          <w:p>
            <w:r>
              <w:rPr>
                <w:b w:val="false"/>
                <w:bCs w:val="false"/>
                <w:sz w:val="18"/>
                <w:szCs w:val="18"/>
              </w:rPr>
              <w:t xml:space="preserve">Compliance Not Yet Assessable</w:t>
            </w:r>
          </w:p>
        </w:tc>
        <w:tc>
          <w:tcPr>
            <w:tcW w:type="dxa" w:w="2350"/>
            <w:tcMar>
              <w:top w:type="dxa" w:w="60"/>
              <w:left w:type="dxa" w:w="80"/>
              <w:bottom w:type="dxa" w:w="60"/>
              <w:right w:type="dxa" w:w="80"/>
            </w:tcMar>
          </w:tcPr>
          <w:p>
            <w:r>
              <w:rPr>
                <w:b w:val="false"/>
                <w:bCs w:val="false"/>
                <w:sz w:val="18"/>
                <w:szCs w:val="18"/>
              </w:rPr>
              <w:t xml:space="preserve">Critical priority — unverified RLS coverage outside 2 confirmed tables</w:t>
            </w:r>
          </w:p>
        </w:tc>
        <w:tc>
          <w:tcPr>
            <w:tcW w:type="dxa" w:w="900"/>
            <w:tcMar>
              <w:top w:type="dxa" w:w="60"/>
              <w:left w:type="dxa" w:w="80"/>
              <w:bottom w:type="dxa" w:w="60"/>
              <w:right w:type="dxa" w:w="80"/>
            </w:tcMar>
          </w:tcPr>
          <w:p>
            <w:r>
              <w:rPr>
                <w:b w:val="false"/>
                <w:bCs w:val="false"/>
                <w:sz w:val="18"/>
                <w:szCs w:val="18"/>
              </w:rPr>
              <w:t xml:space="preserve">Not Yet Realized</w:t>
            </w:r>
          </w:p>
        </w:tc>
      </w:tr>
      <w:tr>
        <w:tc>
          <w:tcPr>
            <w:tcW w:type="dxa" w:w="2600"/>
            <w:tcMar>
              <w:top w:type="dxa" w:w="60"/>
              <w:left w:type="dxa" w:w="80"/>
              <w:bottom w:type="dxa" w:w="60"/>
              <w:right w:type="dxa" w:w="80"/>
            </w:tcMar>
          </w:tcPr>
          <w:p>
            <w:r>
              <w:rPr>
                <w:b w:val="false"/>
                <w:bCs w:val="false"/>
                <w:sz w:val="18"/>
                <w:szCs w:val="18"/>
              </w:rPr>
              <w:t xml:space="preserve">Portfolio 8 — Governance &amp; Quality</w:t>
            </w:r>
          </w:p>
        </w:tc>
        <w:tc>
          <w:tcPr>
            <w:tcW w:type="dxa" w:w="900"/>
            <w:tcMar>
              <w:top w:type="dxa" w:w="60"/>
              <w:left w:type="dxa" w:w="80"/>
              <w:bottom w:type="dxa" w:w="60"/>
              <w:right w:type="dxa" w:w="80"/>
            </w:tcMar>
          </w:tcPr>
          <w:p>
            <w:r>
              <w:rPr>
                <w:b w:val="false"/>
                <w:bCs w:val="false"/>
                <w:sz w:val="18"/>
                <w:szCs w:val="18"/>
              </w:rPr>
              <w:t xml:space="preserve">1</w:t>
            </w:r>
          </w:p>
        </w:tc>
        <w:tc>
          <w:tcPr>
            <w:tcW w:type="dxa" w:w="1300"/>
            <w:tcMar>
              <w:top w:type="dxa" w:w="60"/>
              <w:left w:type="dxa" w:w="80"/>
              <w:bottom w:type="dxa" w:w="60"/>
              <w:right w:type="dxa" w:w="80"/>
            </w:tcMar>
          </w:tcPr>
          <w:p>
            <w:r>
              <w:rPr>
                <w:b w:val="false"/>
                <w:bCs w:val="false"/>
                <w:sz w:val="18"/>
                <w:szCs w:val="18"/>
              </w:rPr>
              <w:t xml:space="preserve">Not Yet Realized</w:t>
            </w:r>
          </w:p>
        </w:tc>
        <w:tc>
          <w:tcPr>
            <w:tcW w:type="dxa" w:w="1300"/>
            <w:tcMar>
              <w:top w:type="dxa" w:w="60"/>
              <w:left w:type="dxa" w:w="80"/>
              <w:bottom w:type="dxa" w:w="60"/>
              <w:right w:type="dxa" w:w="80"/>
            </w:tcMar>
          </w:tcPr>
          <w:p>
            <w:r>
              <w:rPr>
                <w:b w:val="false"/>
                <w:bCs w:val="false"/>
                <w:sz w:val="18"/>
                <w:szCs w:val="18"/>
              </w:rPr>
              <w:t xml:space="preserve">Compliance Not Yet Assessable</w:t>
            </w:r>
          </w:p>
        </w:tc>
        <w:tc>
          <w:tcPr>
            <w:tcW w:type="dxa" w:w="2350"/>
            <w:tcMar>
              <w:top w:type="dxa" w:w="60"/>
              <w:left w:type="dxa" w:w="80"/>
              <w:bottom w:type="dxa" w:w="60"/>
              <w:right w:type="dxa" w:w="80"/>
            </w:tcMar>
          </w:tcPr>
          <w:p>
            <w:r>
              <w:rPr>
                <w:b w:val="false"/>
                <w:bCs w:val="false"/>
                <w:sz w:val="18"/>
                <w:szCs w:val="18"/>
              </w:rPr>
              <w:t xml:space="preserve">Critical — blocking precondition (owner assignment, AP-009)</w:t>
            </w:r>
          </w:p>
        </w:tc>
        <w:tc>
          <w:tcPr>
            <w:tcW w:type="dxa" w:w="900"/>
            <w:tcMar>
              <w:top w:type="dxa" w:w="60"/>
              <w:left w:type="dxa" w:w="80"/>
              <w:bottom w:type="dxa" w:w="60"/>
              <w:right w:type="dxa" w:w="80"/>
            </w:tcMar>
          </w:tcPr>
          <w:p>
            <w:r>
              <w:rPr>
                <w:b w:val="false"/>
                <w:bCs w:val="false"/>
                <w:sz w:val="18"/>
                <w:szCs w:val="18"/>
              </w:rPr>
              <w:t xml:space="preserve">Not Yet Realized</w:t>
            </w:r>
          </w:p>
        </w:tc>
      </w:tr>
    </w:tbl>
    <w:p>
      <w:pPr>
        <w:pStyle w:val="Heading1"/>
        <w:spacing w:after="140" w:before="280"/>
      </w:pPr>
      <w:r>
        <w:t xml:space="preserve">12. Enterprise Governance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governance identifier inventory and activation status.</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Enterprise Architecture Board, Enterprise Governance, Internal Audit.</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ERP-01 Phase A.3; ERP-02 Phase A §7–13.</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On governance body activation or identifier disposition change.</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ERP-01 governance registry; ERP-02 Phase A governance structure.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governance activation is sufficient to authorize execution.</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Governance framework defined (ERP-02 Phase A); governance body activation Not Yet Realized.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050"/>
        <w:gridCol w:w="3000"/>
      </w:tblGrid>
      <w:tr>
        <w:trPr>
          <w:tblHeader/>
        </w:trPr>
        <w:tc>
          <w:tcPr>
            <w:tcW w:type="dxa" w:w="3400"/>
            <w:shd w:fill="D9D9D9" w:color="auto" w:val="clear"/>
            <w:tcMar>
              <w:top w:type="dxa" w:w="60"/>
              <w:left w:type="dxa" w:w="80"/>
              <w:bottom w:type="dxa" w:w="60"/>
              <w:right w:type="dxa" w:w="80"/>
            </w:tcMar>
          </w:tcPr>
          <w:p>
            <w:r>
              <w:rPr>
                <w:b/>
                <w:bCs/>
                <w:sz w:val="19"/>
                <w:szCs w:val="19"/>
              </w:rPr>
              <w:t xml:space="preserve">Register</w:t>
            </w:r>
          </w:p>
        </w:tc>
        <w:tc>
          <w:tcPr>
            <w:tcW w:type="dxa" w:w="900"/>
            <w:shd w:fill="D9D9D9" w:color="auto" w:val="clear"/>
            <w:tcMar>
              <w:top w:type="dxa" w:w="60"/>
              <w:left w:type="dxa" w:w="80"/>
              <w:bottom w:type="dxa" w:w="60"/>
              <w:right w:type="dxa" w:w="80"/>
            </w:tcMar>
          </w:tcPr>
          <w:p>
            <w:r>
              <w:rPr>
                <w:b/>
                <w:bCs/>
                <w:sz w:val="19"/>
                <w:szCs w:val="19"/>
              </w:rPr>
              <w:t xml:space="preserve">Count</w:t>
            </w:r>
          </w:p>
        </w:tc>
        <w:tc>
          <w:tcPr>
            <w:tcW w:type="dxa" w:w="2050"/>
            <w:shd w:fill="D9D9D9" w:color="auto" w:val="clear"/>
            <w:tcMar>
              <w:top w:type="dxa" w:w="60"/>
              <w:left w:type="dxa" w:w="80"/>
              <w:bottom w:type="dxa" w:w="60"/>
              <w:right w:type="dxa" w:w="80"/>
            </w:tcMar>
          </w:tcPr>
          <w:p>
            <w:r>
              <w:rPr>
                <w:b/>
                <w:bCs/>
                <w:sz w:val="19"/>
                <w:szCs w:val="19"/>
              </w:rPr>
              <w:t xml:space="preserve">Range</w:t>
            </w:r>
          </w:p>
        </w:tc>
        <w:tc>
          <w:tcPr>
            <w:tcW w:type="dxa" w:w="3000"/>
            <w:shd w:fill="D9D9D9" w:color="auto" w:val="clear"/>
            <w:tcMar>
              <w:top w:type="dxa" w:w="60"/>
              <w:left w:type="dxa" w:w="80"/>
              <w:bottom w:type="dxa" w:w="60"/>
              <w:right w:type="dxa" w:w="80"/>
            </w:tcMar>
          </w:tcPr>
          <w:p>
            <w:r>
              <w:rPr>
                <w:b/>
                <w:bCs/>
                <w:sz w:val="19"/>
                <w:szCs w:val="19"/>
              </w:rPr>
              <w:t xml:space="preserve">Disposition</w:t>
            </w:r>
          </w:p>
        </w:tc>
      </w:tr>
      <w:tr>
        <w:tc>
          <w:tcPr>
            <w:tcW w:type="dxa" w:w="3400"/>
            <w:tcMar>
              <w:top w:type="dxa" w:w="60"/>
              <w:left w:type="dxa" w:w="80"/>
              <w:bottom w:type="dxa" w:w="60"/>
              <w:right w:type="dxa" w:w="80"/>
            </w:tcMar>
          </w:tcPr>
          <w:p>
            <w:r>
              <w:rPr>
                <w:b w:val="false"/>
                <w:bCs w:val="false"/>
                <w:sz w:val="18"/>
                <w:szCs w:val="18"/>
              </w:rPr>
              <w:t xml:space="preserve">Architecture Requirements (AR)</w:t>
            </w:r>
          </w:p>
        </w:tc>
        <w:tc>
          <w:tcPr>
            <w:tcW w:type="dxa" w:w="900"/>
            <w:tcMar>
              <w:top w:type="dxa" w:w="60"/>
              <w:left w:type="dxa" w:w="80"/>
              <w:bottom w:type="dxa" w:w="60"/>
              <w:right w:type="dxa" w:w="80"/>
            </w:tcMar>
          </w:tcPr>
          <w:p>
            <w:r>
              <w:rPr>
                <w:b w:val="false"/>
                <w:bCs w:val="false"/>
                <w:sz w:val="18"/>
                <w:szCs w:val="18"/>
              </w:rPr>
              <w:t xml:space="preserve">10</w:t>
            </w:r>
          </w:p>
        </w:tc>
        <w:tc>
          <w:tcPr>
            <w:tcW w:type="dxa" w:w="2050"/>
            <w:tcMar>
              <w:top w:type="dxa" w:w="60"/>
              <w:left w:type="dxa" w:w="80"/>
              <w:bottom w:type="dxa" w:w="60"/>
              <w:right w:type="dxa" w:w="80"/>
            </w:tcMar>
          </w:tcPr>
          <w:p>
            <w:r>
              <w:rPr>
                <w:b w:val="false"/>
                <w:bCs w:val="false"/>
                <w:sz w:val="18"/>
                <w:szCs w:val="18"/>
              </w:rPr>
              <w:t xml:space="preserve">AR-0001–AR-0010</w:t>
            </w:r>
          </w:p>
        </w:tc>
        <w:tc>
          <w:tcPr>
            <w:tcW w:type="dxa" w:w="3000"/>
            <w:tcMar>
              <w:top w:type="dxa" w:w="60"/>
              <w:left w:type="dxa" w:w="80"/>
              <w:bottom w:type="dxa" w:w="60"/>
              <w:right w:type="dxa" w:w="80"/>
            </w:tcMar>
          </w:tcPr>
          <w:p>
            <w:r>
              <w:rPr>
                <w:b w:val="false"/>
                <w:bCs w:val="false"/>
                <w:sz w:val="18"/>
                <w:szCs w:val="18"/>
              </w:rPr>
              <w:t xml:space="preserve">Reused exactly from ERP-01 Phase A.3 §7</w:t>
            </w:r>
          </w:p>
        </w:tc>
      </w:tr>
      <w:tr>
        <w:tc>
          <w:tcPr>
            <w:tcW w:type="dxa" w:w="3400"/>
            <w:tcMar>
              <w:top w:type="dxa" w:w="60"/>
              <w:left w:type="dxa" w:w="80"/>
              <w:bottom w:type="dxa" w:w="60"/>
              <w:right w:type="dxa" w:w="80"/>
            </w:tcMar>
          </w:tcPr>
          <w:p>
            <w:r>
              <w:rPr>
                <w:b w:val="false"/>
                <w:bCs w:val="false"/>
                <w:sz w:val="18"/>
                <w:szCs w:val="18"/>
              </w:rPr>
              <w:t xml:space="preserve">Enterprise Governance Decisions (EGD)</w:t>
            </w:r>
          </w:p>
        </w:tc>
        <w:tc>
          <w:tcPr>
            <w:tcW w:type="dxa" w:w="900"/>
            <w:tcMar>
              <w:top w:type="dxa" w:w="60"/>
              <w:left w:type="dxa" w:w="80"/>
              <w:bottom w:type="dxa" w:w="60"/>
              <w:right w:type="dxa" w:w="80"/>
            </w:tcMar>
          </w:tcPr>
          <w:p>
            <w:r>
              <w:rPr>
                <w:b w:val="false"/>
                <w:bCs w:val="false"/>
                <w:sz w:val="18"/>
                <w:szCs w:val="18"/>
              </w:rPr>
              <w:t xml:space="preserve">9</w:t>
            </w:r>
          </w:p>
        </w:tc>
        <w:tc>
          <w:tcPr>
            <w:tcW w:type="dxa" w:w="2050"/>
            <w:tcMar>
              <w:top w:type="dxa" w:w="60"/>
              <w:left w:type="dxa" w:w="80"/>
              <w:bottom w:type="dxa" w:w="60"/>
              <w:right w:type="dxa" w:w="80"/>
            </w:tcMar>
          </w:tcPr>
          <w:p>
            <w:r>
              <w:rPr>
                <w:b w:val="false"/>
                <w:bCs w:val="false"/>
                <w:sz w:val="18"/>
                <w:szCs w:val="18"/>
              </w:rPr>
              <w:t xml:space="preserve">EGD-0001–EGD-0009</w:t>
            </w:r>
          </w:p>
        </w:tc>
        <w:tc>
          <w:tcPr>
            <w:tcW w:type="dxa" w:w="3000"/>
            <w:tcMar>
              <w:top w:type="dxa" w:w="60"/>
              <w:left w:type="dxa" w:w="80"/>
              <w:bottom w:type="dxa" w:w="60"/>
              <w:right w:type="dxa" w:w="80"/>
            </w:tcMar>
          </w:tcPr>
          <w:p>
            <w:r>
              <w:rPr>
                <w:b w:val="false"/>
                <w:bCs w:val="false"/>
                <w:sz w:val="18"/>
                <w:szCs w:val="18"/>
              </w:rPr>
              <w:t xml:space="preserve">4 deferred pending trigger (EGD-0001, 0004, 0005, 0006 — see KPI-05)</w:t>
            </w:r>
          </w:p>
        </w:tc>
      </w:tr>
      <w:tr>
        <w:tc>
          <w:tcPr>
            <w:tcW w:type="dxa" w:w="3400"/>
            <w:tcMar>
              <w:top w:type="dxa" w:w="60"/>
              <w:left w:type="dxa" w:w="80"/>
              <w:bottom w:type="dxa" w:w="60"/>
              <w:right w:type="dxa" w:w="80"/>
            </w:tcMar>
          </w:tcPr>
          <w:p>
            <w:r>
              <w:rPr>
                <w:b w:val="false"/>
                <w:bCs w:val="false"/>
                <w:sz w:val="18"/>
                <w:szCs w:val="18"/>
              </w:rPr>
              <w:t xml:space="preserve">Enterprise Resolutions (ER)</w:t>
            </w:r>
          </w:p>
        </w:tc>
        <w:tc>
          <w:tcPr>
            <w:tcW w:type="dxa" w:w="900"/>
            <w:tcMar>
              <w:top w:type="dxa" w:w="60"/>
              <w:left w:type="dxa" w:w="80"/>
              <w:bottom w:type="dxa" w:w="60"/>
              <w:right w:type="dxa" w:w="80"/>
            </w:tcMar>
          </w:tcPr>
          <w:p>
            <w:r>
              <w:rPr>
                <w:b w:val="false"/>
                <w:bCs w:val="false"/>
                <w:sz w:val="18"/>
                <w:szCs w:val="18"/>
              </w:rPr>
              <w:t xml:space="preserve">10</w:t>
            </w:r>
          </w:p>
        </w:tc>
        <w:tc>
          <w:tcPr>
            <w:tcW w:type="dxa" w:w="2050"/>
            <w:tcMar>
              <w:top w:type="dxa" w:w="60"/>
              <w:left w:type="dxa" w:w="80"/>
              <w:bottom w:type="dxa" w:w="60"/>
              <w:right w:type="dxa" w:w="80"/>
            </w:tcMar>
          </w:tcPr>
          <w:p>
            <w:r>
              <w:rPr>
                <w:b w:val="false"/>
                <w:bCs w:val="false"/>
                <w:sz w:val="18"/>
                <w:szCs w:val="18"/>
              </w:rPr>
              <w:t xml:space="preserve">ER-0001–ER-0010</w:t>
            </w:r>
          </w:p>
        </w:tc>
        <w:tc>
          <w:tcPr>
            <w:tcW w:type="dxa" w:w="3000"/>
            <w:tcMar>
              <w:top w:type="dxa" w:w="60"/>
              <w:left w:type="dxa" w:w="80"/>
              <w:bottom w:type="dxa" w:w="60"/>
              <w:right w:type="dxa" w:w="80"/>
            </w:tcMar>
          </w:tcPr>
          <w:p>
            <w:r>
              <w:rPr>
                <w:b w:val="false"/>
                <w:bCs w:val="false"/>
                <w:sz w:val="18"/>
                <w:szCs w:val="18"/>
              </w:rPr>
              <w:t xml:space="preserve">Reused exactly from ERP-01</w:t>
            </w:r>
          </w:p>
        </w:tc>
      </w:tr>
      <w:tr>
        <w:tc>
          <w:tcPr>
            <w:tcW w:type="dxa" w:w="3400"/>
            <w:tcMar>
              <w:top w:type="dxa" w:w="60"/>
              <w:left w:type="dxa" w:w="80"/>
              <w:bottom w:type="dxa" w:w="60"/>
              <w:right w:type="dxa" w:w="80"/>
            </w:tcMar>
          </w:tcPr>
          <w:p>
            <w:r>
              <w:rPr>
                <w:b w:val="false"/>
                <w:bCs w:val="false"/>
                <w:sz w:val="18"/>
                <w:szCs w:val="18"/>
              </w:rPr>
              <w:t xml:space="preserve">Approved Variances (VAR)</w:t>
            </w:r>
          </w:p>
        </w:tc>
        <w:tc>
          <w:tcPr>
            <w:tcW w:type="dxa" w:w="900"/>
            <w:tcMar>
              <w:top w:type="dxa" w:w="60"/>
              <w:left w:type="dxa" w:w="80"/>
              <w:bottom w:type="dxa" w:w="60"/>
              <w:right w:type="dxa" w:w="80"/>
            </w:tcMar>
          </w:tcPr>
          <w:p>
            <w:r>
              <w:rPr>
                <w:b w:val="false"/>
                <w:bCs w:val="false"/>
                <w:sz w:val="18"/>
                <w:szCs w:val="18"/>
              </w:rPr>
              <w:t xml:space="preserve">4</w:t>
            </w:r>
          </w:p>
        </w:tc>
        <w:tc>
          <w:tcPr>
            <w:tcW w:type="dxa" w:w="2050"/>
            <w:tcMar>
              <w:top w:type="dxa" w:w="60"/>
              <w:left w:type="dxa" w:w="80"/>
              <w:bottom w:type="dxa" w:w="60"/>
              <w:right w:type="dxa" w:w="80"/>
            </w:tcMar>
          </w:tcPr>
          <w:p>
            <w:r>
              <w:rPr>
                <w:b w:val="false"/>
                <w:bCs w:val="false"/>
                <w:sz w:val="18"/>
                <w:szCs w:val="18"/>
              </w:rPr>
              <w:t xml:space="preserve">VAR-01–VAR-04</w:t>
            </w:r>
          </w:p>
        </w:tc>
        <w:tc>
          <w:tcPr>
            <w:tcW w:type="dxa" w:w="3000"/>
            <w:tcMar>
              <w:top w:type="dxa" w:w="60"/>
              <w:left w:type="dxa" w:w="80"/>
              <w:bottom w:type="dxa" w:w="60"/>
              <w:right w:type="dxa" w:w="80"/>
            </w:tcMar>
          </w:tcPr>
          <w:p>
            <w:r>
              <w:rPr>
                <w:b w:val="false"/>
                <w:bCs w:val="false"/>
                <w:sz w:val="18"/>
                <w:szCs w:val="18"/>
              </w:rPr>
              <w:t xml:space="preserve">All Approved (see Section 21)</w:t>
            </w:r>
          </w:p>
        </w:tc>
      </w:tr>
      <w:tr>
        <w:tc>
          <w:tcPr>
            <w:tcW w:type="dxa" w:w="3400"/>
            <w:tcMar>
              <w:top w:type="dxa" w:w="60"/>
              <w:left w:type="dxa" w:w="80"/>
              <w:bottom w:type="dxa" w:w="60"/>
              <w:right w:type="dxa" w:w="80"/>
            </w:tcMar>
          </w:tcPr>
          <w:p>
            <w:r>
              <w:rPr>
                <w:b w:val="false"/>
                <w:bCs w:val="false"/>
                <w:sz w:val="18"/>
                <w:szCs w:val="18"/>
              </w:rPr>
              <w:t xml:space="preserve">Enterprise Architecture Principles (AP)</w:t>
            </w:r>
          </w:p>
        </w:tc>
        <w:tc>
          <w:tcPr>
            <w:tcW w:type="dxa" w:w="900"/>
            <w:tcMar>
              <w:top w:type="dxa" w:w="60"/>
              <w:left w:type="dxa" w:w="80"/>
              <w:bottom w:type="dxa" w:w="60"/>
              <w:right w:type="dxa" w:w="80"/>
            </w:tcMar>
          </w:tcPr>
          <w:p>
            <w:r>
              <w:rPr>
                <w:b w:val="false"/>
                <w:bCs w:val="false"/>
                <w:sz w:val="18"/>
                <w:szCs w:val="18"/>
              </w:rPr>
              <w:t xml:space="preserve">9</w:t>
            </w:r>
          </w:p>
        </w:tc>
        <w:tc>
          <w:tcPr>
            <w:tcW w:type="dxa" w:w="2050"/>
            <w:tcMar>
              <w:top w:type="dxa" w:w="60"/>
              <w:left w:type="dxa" w:w="80"/>
              <w:bottom w:type="dxa" w:w="60"/>
              <w:right w:type="dxa" w:w="80"/>
            </w:tcMar>
          </w:tcPr>
          <w:p>
            <w:r>
              <w:rPr>
                <w:b w:val="false"/>
                <w:bCs w:val="false"/>
                <w:sz w:val="18"/>
                <w:szCs w:val="18"/>
              </w:rPr>
              <w:t xml:space="preserve">AP-001–AP-009</w:t>
            </w:r>
          </w:p>
        </w:tc>
        <w:tc>
          <w:tcPr>
            <w:tcW w:type="dxa" w:w="3000"/>
            <w:tcMar>
              <w:top w:type="dxa" w:w="60"/>
              <w:left w:type="dxa" w:w="80"/>
              <w:bottom w:type="dxa" w:w="60"/>
              <w:right w:type="dxa" w:w="80"/>
            </w:tcMar>
          </w:tcPr>
          <w:p>
            <w:r>
              <w:rPr>
                <w:b w:val="false"/>
                <w:bCs w:val="false"/>
                <w:sz w:val="18"/>
                <w:szCs w:val="18"/>
              </w:rPr>
              <w:t xml:space="preserve">Reused exactly from ERP-01 Phase A.3 §6 — see Section 22 for a naming note</w:t>
            </w:r>
          </w:p>
        </w:tc>
      </w:tr>
      <w:tr>
        <w:tc>
          <w:tcPr>
            <w:tcW w:type="dxa" w:w="3400"/>
            <w:tcMar>
              <w:top w:type="dxa" w:w="60"/>
              <w:left w:type="dxa" w:w="80"/>
              <w:bottom w:type="dxa" w:w="60"/>
              <w:right w:type="dxa" w:w="80"/>
            </w:tcMar>
          </w:tcPr>
          <w:p>
            <w:r>
              <w:rPr>
                <w:b w:val="false"/>
                <w:bCs w:val="false"/>
                <w:sz w:val="18"/>
                <w:szCs w:val="18"/>
              </w:rPr>
              <w:t xml:space="preserve">Work Packages (WP)</w:t>
            </w:r>
          </w:p>
        </w:tc>
        <w:tc>
          <w:tcPr>
            <w:tcW w:type="dxa" w:w="900"/>
            <w:tcMar>
              <w:top w:type="dxa" w:w="60"/>
              <w:left w:type="dxa" w:w="80"/>
              <w:bottom w:type="dxa" w:w="60"/>
              <w:right w:type="dxa" w:w="80"/>
            </w:tcMar>
          </w:tcPr>
          <w:p>
            <w:r>
              <w:rPr>
                <w:b w:val="false"/>
                <w:bCs w:val="false"/>
                <w:sz w:val="18"/>
                <w:szCs w:val="18"/>
              </w:rPr>
              <w:t xml:space="preserve">6</w:t>
            </w:r>
          </w:p>
        </w:tc>
        <w:tc>
          <w:tcPr>
            <w:tcW w:type="dxa" w:w="2050"/>
            <w:tcMar>
              <w:top w:type="dxa" w:w="60"/>
              <w:left w:type="dxa" w:w="80"/>
              <w:bottom w:type="dxa" w:w="60"/>
              <w:right w:type="dxa" w:w="80"/>
            </w:tcMar>
          </w:tcPr>
          <w:p>
            <w:r>
              <w:rPr>
                <w:b w:val="false"/>
                <w:bCs w:val="false"/>
                <w:sz w:val="18"/>
                <w:szCs w:val="18"/>
              </w:rPr>
              <w:t xml:space="preserve">WP-0001–WP-0006</w:t>
            </w:r>
          </w:p>
        </w:tc>
        <w:tc>
          <w:tcPr>
            <w:tcW w:type="dxa" w:w="3000"/>
            <w:tcMar>
              <w:top w:type="dxa" w:w="60"/>
              <w:left w:type="dxa" w:w="80"/>
              <w:bottom w:type="dxa" w:w="60"/>
              <w:right w:type="dxa" w:w="80"/>
            </w:tcMar>
          </w:tcPr>
          <w:p>
            <w:r>
              <w:rPr>
                <w:b w:val="false"/>
                <w:bCs w:val="false"/>
                <w:sz w:val="18"/>
                <w:szCs w:val="18"/>
              </w:rPr>
              <w:t xml:space="preserve">All pre-execution (see Section 9)</w:t>
            </w:r>
          </w:p>
        </w:tc>
      </w:tr>
      <w:tr>
        <w:tc>
          <w:tcPr>
            <w:tcW w:type="dxa" w:w="3400"/>
            <w:tcMar>
              <w:top w:type="dxa" w:w="60"/>
              <w:left w:type="dxa" w:w="80"/>
              <w:bottom w:type="dxa" w:w="60"/>
              <w:right w:type="dxa" w:w="80"/>
            </w:tcMar>
          </w:tcPr>
          <w:p>
            <w:r>
              <w:rPr>
                <w:b w:val="false"/>
                <w:bCs w:val="false"/>
                <w:sz w:val="18"/>
                <w:szCs w:val="18"/>
              </w:rPr>
              <w:t xml:space="preserve">Key Performance Indicators (KPI)</w:t>
            </w:r>
          </w:p>
        </w:tc>
        <w:tc>
          <w:tcPr>
            <w:tcW w:type="dxa" w:w="900"/>
            <w:tcMar>
              <w:top w:type="dxa" w:w="60"/>
              <w:left w:type="dxa" w:w="80"/>
              <w:bottom w:type="dxa" w:w="60"/>
              <w:right w:type="dxa" w:w="80"/>
            </w:tcMar>
          </w:tcPr>
          <w:p>
            <w:r>
              <w:rPr>
                <w:b w:val="false"/>
                <w:bCs w:val="false"/>
                <w:sz w:val="18"/>
                <w:szCs w:val="18"/>
              </w:rPr>
              <w:t xml:space="preserve">10</w:t>
            </w:r>
          </w:p>
        </w:tc>
        <w:tc>
          <w:tcPr>
            <w:tcW w:type="dxa" w:w="2050"/>
            <w:tcMar>
              <w:top w:type="dxa" w:w="60"/>
              <w:left w:type="dxa" w:w="80"/>
              <w:bottom w:type="dxa" w:w="60"/>
              <w:right w:type="dxa" w:w="80"/>
            </w:tcMar>
          </w:tcPr>
          <w:p>
            <w:r>
              <w:rPr>
                <w:b w:val="false"/>
                <w:bCs w:val="false"/>
                <w:sz w:val="18"/>
                <w:szCs w:val="18"/>
              </w:rPr>
              <w:t xml:space="preserve">KPI-01–KPI-10</w:t>
            </w:r>
          </w:p>
        </w:tc>
        <w:tc>
          <w:tcPr>
            <w:tcW w:type="dxa" w:w="3000"/>
            <w:tcMar>
              <w:top w:type="dxa" w:w="60"/>
              <w:left w:type="dxa" w:w="80"/>
              <w:bottom w:type="dxa" w:w="60"/>
              <w:right w:type="dxa" w:w="80"/>
            </w:tcMar>
          </w:tcPr>
          <w:p>
            <w:r>
              <w:rPr>
                <w:b w:val="false"/>
                <w:bCs w:val="false"/>
                <w:sz w:val="18"/>
                <w:szCs w:val="18"/>
              </w:rPr>
              <w:t xml:space="preserve">Baseline recorded; see Section 23</w:t>
            </w:r>
          </w:p>
        </w:tc>
      </w:tr>
    </w:tbl>
    <w:p>
      <w:pPr>
        <w:spacing w:after="120"/>
      </w:pPr>
      <w:r>
        <w:t xml:space="preserve">Governance body activation (Enterprise Architecture Board, Executive Steering Committee, PMO/Technical Program Management, Engineering Leadership, Platform Engineering, DevOps Leadership, and the cross-cutting Risk, Compliance, Release, and Production Governance functions defined in ERP-02 Phase A §8–9) remains Not Yet Realized. Naming of accountable owners against each role is a Phase A exit criterion tracked to Action Point AP-009 and is itself Not Yet Realized.</w:t>
      </w:r>
    </w:p>
    <w:p>
      <w:pPr>
        <w:pStyle w:val="Heading1"/>
        <w:spacing w:after="140" w:before="280"/>
      </w:pPr>
      <w:r>
        <w:t xml:space="preserve">13. Engineering Execution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engineering execution control status per ERP-02 Phase C.</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CTO, Engineering Leadership, Platform Engineering.</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ERP-02 Phase C — Enterprise Engineering Execution Control.</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On engineering milestone or Work Package engineering closure.</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C engineering control records (none recorded to date).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engineering execution evidence is sufficient to advance a Work Package.</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Not Yet Realized for all six Work Packages.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50"/>
      </w:tblGrid>
      <w:tr>
        <w:trPr>
          <w:tblHeader/>
        </w:trPr>
        <w:tc>
          <w:tcPr>
            <w:tcW w:type="dxa" w:w="900"/>
            <w:shd w:fill="D9D9D9" w:color="auto" w:val="clear"/>
            <w:tcMar>
              <w:top w:type="dxa" w:w="60"/>
              <w:left w:type="dxa" w:w="80"/>
              <w:bottom w:type="dxa" w:w="60"/>
              <w:right w:type="dxa" w:w="80"/>
            </w:tcMar>
          </w:tcPr>
          <w:p>
            <w:r>
              <w:rPr>
                <w:b/>
                <w:bCs/>
                <w:sz w:val="19"/>
                <w:szCs w:val="19"/>
              </w:rPr>
              <w:t xml:space="preserve">WP</w:t>
            </w:r>
          </w:p>
        </w:tc>
        <w:tc>
          <w:tcPr>
            <w:tcW w:type="dxa" w:w="2500"/>
            <w:shd w:fill="D9D9D9" w:color="auto" w:val="clear"/>
            <w:tcMar>
              <w:top w:type="dxa" w:w="60"/>
              <w:left w:type="dxa" w:w="80"/>
              <w:bottom w:type="dxa" w:w="60"/>
              <w:right w:type="dxa" w:w="80"/>
            </w:tcMar>
          </w:tcPr>
          <w:p>
            <w:r>
              <w:rPr>
                <w:b/>
                <w:bCs/>
                <w:sz w:val="19"/>
                <w:szCs w:val="19"/>
              </w:rPr>
              <w:t xml:space="preserve">Engineering Control Status</w:t>
            </w:r>
          </w:p>
        </w:tc>
        <w:tc>
          <w:tcPr>
            <w:tcW w:type="dxa" w:w="5950"/>
            <w:shd w:fill="D9D9D9" w:color="auto" w:val="clear"/>
            <w:tcMar>
              <w:top w:type="dxa" w:w="60"/>
              <w:left w:type="dxa" w:w="80"/>
              <w:bottom w:type="dxa" w:w="60"/>
              <w:right w:type="dxa" w:w="80"/>
            </w:tcMar>
          </w:tcPr>
          <w:p>
            <w:r>
              <w:rPr>
                <w:b/>
                <w:bCs/>
                <w:sz w:val="19"/>
                <w:szCs w:val="19"/>
              </w:rPr>
              <w:t xml:space="preserve">Notes</w:t>
            </w:r>
          </w:p>
        </w:tc>
      </w:tr>
      <w:tr>
        <w:tc>
          <w:tcPr>
            <w:tcW w:type="dxa" w:w="900"/>
            <w:tcMar>
              <w:top w:type="dxa" w:w="60"/>
              <w:left w:type="dxa" w:w="80"/>
              <w:bottom w:type="dxa" w:w="60"/>
              <w:right w:type="dxa" w:w="80"/>
            </w:tcMar>
          </w:tcPr>
          <w:p>
            <w:r>
              <w:rPr>
                <w:b w:val="false"/>
                <w:bCs w:val="false"/>
                <w:sz w:val="18"/>
                <w:szCs w:val="18"/>
              </w:rPr>
              <w:t xml:space="preserve">WP-0001</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No engineering execution evidence recorded under Phase C for this Work Package.</w:t>
            </w:r>
          </w:p>
        </w:tc>
      </w:tr>
      <w:tr>
        <w:tc>
          <w:tcPr>
            <w:tcW w:type="dxa" w:w="900"/>
            <w:tcMar>
              <w:top w:type="dxa" w:w="60"/>
              <w:left w:type="dxa" w:w="80"/>
              <w:bottom w:type="dxa" w:w="60"/>
              <w:right w:type="dxa" w:w="80"/>
            </w:tcMar>
          </w:tcPr>
          <w:p>
            <w:r>
              <w:rPr>
                <w:b w:val="false"/>
                <w:bCs w:val="false"/>
                <w:sz w:val="18"/>
                <w:szCs w:val="18"/>
              </w:rPr>
              <w:t xml:space="preserve">WP-0002</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No engineering execution evidence recorded under Phase C for this Work Package.</w:t>
            </w:r>
          </w:p>
        </w:tc>
      </w:tr>
      <w:tr>
        <w:tc>
          <w:tcPr>
            <w:tcW w:type="dxa" w:w="900"/>
            <w:tcMar>
              <w:top w:type="dxa" w:w="60"/>
              <w:left w:type="dxa" w:w="80"/>
              <w:bottom w:type="dxa" w:w="60"/>
              <w:right w:type="dxa" w:w="80"/>
            </w:tcMar>
          </w:tcPr>
          <w:p>
            <w:r>
              <w:rPr>
                <w:b w:val="false"/>
                <w:bCs w:val="false"/>
                <w:sz w:val="18"/>
                <w:szCs w:val="18"/>
              </w:rPr>
              <w:t xml:space="preserve">WP-0003</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No engineering execution evidence recorded under Phase C for this Work Package.</w:t>
            </w:r>
          </w:p>
        </w:tc>
      </w:tr>
      <w:tr>
        <w:tc>
          <w:tcPr>
            <w:tcW w:type="dxa" w:w="900"/>
            <w:tcMar>
              <w:top w:type="dxa" w:w="60"/>
              <w:left w:type="dxa" w:w="80"/>
              <w:bottom w:type="dxa" w:w="60"/>
              <w:right w:type="dxa" w:w="80"/>
            </w:tcMar>
          </w:tcPr>
          <w:p>
            <w:r>
              <w:rPr>
                <w:b w:val="false"/>
                <w:bCs w:val="false"/>
                <w:sz w:val="18"/>
                <w:szCs w:val="18"/>
              </w:rPr>
              <w:t xml:space="preserve">WP-0004</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No engineering execution evidence recorded under Phase C for this Work Package.</w:t>
            </w:r>
          </w:p>
        </w:tc>
      </w:tr>
      <w:tr>
        <w:tc>
          <w:tcPr>
            <w:tcW w:type="dxa" w:w="900"/>
            <w:tcMar>
              <w:top w:type="dxa" w:w="60"/>
              <w:left w:type="dxa" w:w="80"/>
              <w:bottom w:type="dxa" w:w="60"/>
              <w:right w:type="dxa" w:w="80"/>
            </w:tcMar>
          </w:tcPr>
          <w:p>
            <w:r>
              <w:rPr>
                <w:b w:val="false"/>
                <w:bCs w:val="false"/>
                <w:sz w:val="18"/>
                <w:szCs w:val="18"/>
              </w:rPr>
              <w:t xml:space="preserve">WP-0005</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No engineering execution evidence recorded under Phase C for this Work Package.</w:t>
            </w:r>
          </w:p>
        </w:tc>
      </w:tr>
      <w:tr>
        <w:tc>
          <w:tcPr>
            <w:tcW w:type="dxa" w:w="900"/>
            <w:tcMar>
              <w:top w:type="dxa" w:w="60"/>
              <w:left w:type="dxa" w:w="80"/>
              <w:bottom w:type="dxa" w:w="60"/>
              <w:right w:type="dxa" w:w="80"/>
            </w:tcMar>
          </w:tcPr>
          <w:p>
            <w:r>
              <w:rPr>
                <w:b w:val="false"/>
                <w:bCs w:val="false"/>
                <w:sz w:val="18"/>
                <w:szCs w:val="18"/>
              </w:rPr>
              <w:t xml:space="preserve">WP-0006</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No engineering execution evidence recorded under Phase C for this Work Package.</w:t>
            </w:r>
          </w:p>
        </w:tc>
      </w:tr>
    </w:tbl>
    <w:p>
      <w:pPr>
        <w:pStyle w:val="Heading1"/>
        <w:spacing w:after="140" w:before="280"/>
      </w:pPr>
      <w:r>
        <w:t xml:space="preserve">14. Realization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Work Package realization status per ERP-02 Phase D criteria.</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CIO, PMO Leadership, Enterprise Architecture Board.</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ERP-02 Phase D — Enterprise Work Package Realization Governance.</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On realization evidence submission for any Work Package.</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D realization evidence log (empty to date).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a Work Package may be declared realized.</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Not Yet Realized for all six Work Packages; realization criteria are defined but unapplied.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50"/>
      </w:tblGrid>
      <w:tr>
        <w:trPr>
          <w:tblHeader/>
        </w:trPr>
        <w:tc>
          <w:tcPr>
            <w:tcW w:type="dxa" w:w="900"/>
            <w:shd w:fill="D9D9D9" w:color="auto" w:val="clear"/>
            <w:tcMar>
              <w:top w:type="dxa" w:w="60"/>
              <w:left w:type="dxa" w:w="80"/>
              <w:bottom w:type="dxa" w:w="60"/>
              <w:right w:type="dxa" w:w="80"/>
            </w:tcMar>
          </w:tcPr>
          <w:p>
            <w:r>
              <w:rPr>
                <w:b/>
                <w:bCs/>
                <w:sz w:val="19"/>
                <w:szCs w:val="19"/>
              </w:rPr>
              <w:t xml:space="preserve">WP</w:t>
            </w:r>
          </w:p>
        </w:tc>
        <w:tc>
          <w:tcPr>
            <w:tcW w:type="dxa" w:w="2500"/>
            <w:shd w:fill="D9D9D9" w:color="auto" w:val="clear"/>
            <w:tcMar>
              <w:top w:type="dxa" w:w="60"/>
              <w:left w:type="dxa" w:w="80"/>
              <w:bottom w:type="dxa" w:w="60"/>
              <w:right w:type="dxa" w:w="80"/>
            </w:tcMar>
          </w:tcPr>
          <w:p>
            <w:r>
              <w:rPr>
                <w:b/>
                <w:bCs/>
                <w:sz w:val="19"/>
                <w:szCs w:val="19"/>
              </w:rPr>
              <w:t xml:space="preserve">Realization Status</w:t>
            </w:r>
          </w:p>
        </w:tc>
        <w:tc>
          <w:tcPr>
            <w:tcW w:type="dxa" w:w="5950"/>
            <w:shd w:fill="D9D9D9" w:color="auto" w:val="clear"/>
            <w:tcMar>
              <w:top w:type="dxa" w:w="60"/>
              <w:left w:type="dxa" w:w="80"/>
              <w:bottom w:type="dxa" w:w="60"/>
              <w:right w:type="dxa" w:w="80"/>
            </w:tcMar>
          </w:tcPr>
          <w:p>
            <w:r>
              <w:rPr>
                <w:b/>
                <w:bCs/>
                <w:sz w:val="19"/>
                <w:szCs w:val="19"/>
              </w:rPr>
              <w:t xml:space="preserve">Realization Criteria Source</w:t>
            </w:r>
          </w:p>
        </w:tc>
      </w:tr>
      <w:tr>
        <w:tc>
          <w:tcPr>
            <w:tcW w:type="dxa" w:w="900"/>
            <w:tcMar>
              <w:top w:type="dxa" w:w="60"/>
              <w:left w:type="dxa" w:w="80"/>
              <w:bottom w:type="dxa" w:w="60"/>
              <w:right w:type="dxa" w:w="80"/>
            </w:tcMar>
          </w:tcPr>
          <w:p>
            <w:r>
              <w:rPr>
                <w:b w:val="false"/>
                <w:bCs w:val="false"/>
                <w:sz w:val="18"/>
                <w:szCs w:val="18"/>
              </w:rPr>
              <w:t xml:space="preserve">WP-0001</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ERP-02 Phase D</w:t>
            </w:r>
          </w:p>
        </w:tc>
      </w:tr>
      <w:tr>
        <w:tc>
          <w:tcPr>
            <w:tcW w:type="dxa" w:w="900"/>
            <w:tcMar>
              <w:top w:type="dxa" w:w="60"/>
              <w:left w:type="dxa" w:w="80"/>
              <w:bottom w:type="dxa" w:w="60"/>
              <w:right w:type="dxa" w:w="80"/>
            </w:tcMar>
          </w:tcPr>
          <w:p>
            <w:r>
              <w:rPr>
                <w:b w:val="false"/>
                <w:bCs w:val="false"/>
                <w:sz w:val="18"/>
                <w:szCs w:val="18"/>
              </w:rPr>
              <w:t xml:space="preserve">WP-0002</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ERP-02 Phase D</w:t>
            </w:r>
          </w:p>
        </w:tc>
      </w:tr>
      <w:tr>
        <w:tc>
          <w:tcPr>
            <w:tcW w:type="dxa" w:w="900"/>
            <w:tcMar>
              <w:top w:type="dxa" w:w="60"/>
              <w:left w:type="dxa" w:w="80"/>
              <w:bottom w:type="dxa" w:w="60"/>
              <w:right w:type="dxa" w:w="80"/>
            </w:tcMar>
          </w:tcPr>
          <w:p>
            <w:r>
              <w:rPr>
                <w:b w:val="false"/>
                <w:bCs w:val="false"/>
                <w:sz w:val="18"/>
                <w:szCs w:val="18"/>
              </w:rPr>
              <w:t xml:space="preserve">WP-0003</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ERP-02 Phase D</w:t>
            </w:r>
          </w:p>
        </w:tc>
      </w:tr>
      <w:tr>
        <w:tc>
          <w:tcPr>
            <w:tcW w:type="dxa" w:w="900"/>
            <w:tcMar>
              <w:top w:type="dxa" w:w="60"/>
              <w:left w:type="dxa" w:w="80"/>
              <w:bottom w:type="dxa" w:w="60"/>
              <w:right w:type="dxa" w:w="80"/>
            </w:tcMar>
          </w:tcPr>
          <w:p>
            <w:r>
              <w:rPr>
                <w:b w:val="false"/>
                <w:bCs w:val="false"/>
                <w:sz w:val="18"/>
                <w:szCs w:val="18"/>
              </w:rPr>
              <w:t xml:space="preserve">WP-0004</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ERP-02 Phase D</w:t>
            </w:r>
          </w:p>
        </w:tc>
      </w:tr>
      <w:tr>
        <w:tc>
          <w:tcPr>
            <w:tcW w:type="dxa" w:w="900"/>
            <w:tcMar>
              <w:top w:type="dxa" w:w="60"/>
              <w:left w:type="dxa" w:w="80"/>
              <w:bottom w:type="dxa" w:w="60"/>
              <w:right w:type="dxa" w:w="80"/>
            </w:tcMar>
          </w:tcPr>
          <w:p>
            <w:r>
              <w:rPr>
                <w:b w:val="false"/>
                <w:bCs w:val="false"/>
                <w:sz w:val="18"/>
                <w:szCs w:val="18"/>
              </w:rPr>
              <w:t xml:space="preserve">WP-0005</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ERP-02 Phase D</w:t>
            </w:r>
          </w:p>
        </w:tc>
      </w:tr>
      <w:tr>
        <w:tc>
          <w:tcPr>
            <w:tcW w:type="dxa" w:w="900"/>
            <w:tcMar>
              <w:top w:type="dxa" w:w="60"/>
              <w:left w:type="dxa" w:w="80"/>
              <w:bottom w:type="dxa" w:w="60"/>
              <w:right w:type="dxa" w:w="80"/>
            </w:tcMar>
          </w:tcPr>
          <w:p>
            <w:r>
              <w:rPr>
                <w:b w:val="false"/>
                <w:bCs w:val="false"/>
                <w:sz w:val="18"/>
                <w:szCs w:val="18"/>
              </w:rPr>
              <w:t xml:space="preserve">WP-0006</w:t>
            </w:r>
          </w:p>
        </w:tc>
        <w:tc>
          <w:tcPr>
            <w:tcW w:type="dxa" w:w="2500"/>
            <w:tcMar>
              <w:top w:type="dxa" w:w="60"/>
              <w:left w:type="dxa" w:w="80"/>
              <w:bottom w:type="dxa" w:w="60"/>
              <w:right w:type="dxa" w:w="80"/>
            </w:tcMar>
          </w:tcPr>
          <w:p>
            <w:r>
              <w:rPr>
                <w:b w:val="false"/>
                <w:bCs w:val="false"/>
                <w:sz w:val="18"/>
                <w:szCs w:val="18"/>
              </w:rPr>
              <w:t xml:space="preserve">Not Yet Realized</w:t>
            </w:r>
          </w:p>
        </w:tc>
        <w:tc>
          <w:tcPr>
            <w:tcW w:type="dxa" w:w="5950"/>
            <w:tcMar>
              <w:top w:type="dxa" w:w="60"/>
              <w:left w:type="dxa" w:w="80"/>
              <w:bottom w:type="dxa" w:w="60"/>
              <w:right w:type="dxa" w:w="80"/>
            </w:tcMar>
          </w:tcPr>
          <w:p>
            <w:r>
              <w:rPr>
                <w:b w:val="false"/>
                <w:bCs w:val="false"/>
                <w:sz w:val="18"/>
                <w:szCs w:val="18"/>
              </w:rPr>
              <w:t xml:space="preserve">ERP-02 Phase D</w:t>
            </w:r>
          </w:p>
        </w:tc>
      </w:tr>
    </w:tbl>
    <w:p>
      <w:pPr>
        <w:pStyle w:val="Heading1"/>
        <w:spacing w:after="140" w:before="280"/>
      </w:pPr>
      <w:r>
        <w:t xml:space="preserve">15. Architecture Compliance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architecture-compliance verification performed during delivery, per ERP-02 Phase E.</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Enterprise Architecture Board, CTO, Internal Audit.</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ERP-02 Phase E — Enterprise Architecture Compliance During Delivery.</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At each Work Package compliance checkpoint.</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E compliance verification log (empty to date).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delivered work conforms to its cited Architecture Requirement.</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Compliance Not Yet Assessable for all six Work Packages.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50"/>
      </w:tblGrid>
      <w:tr>
        <w:trPr>
          <w:tblHeader/>
        </w:trPr>
        <w:tc>
          <w:tcPr>
            <w:tcW w:type="dxa" w:w="1200"/>
            <w:shd w:fill="D9D9D9" w:color="auto" w:val="clear"/>
            <w:tcMar>
              <w:top w:type="dxa" w:w="60"/>
              <w:left w:type="dxa" w:w="80"/>
              <w:bottom w:type="dxa" w:w="60"/>
              <w:right w:type="dxa" w:w="80"/>
            </w:tcMar>
          </w:tcPr>
          <w:p>
            <w:r>
              <w:rPr>
                <w:b/>
                <w:bCs/>
                <w:sz w:val="19"/>
                <w:szCs w:val="19"/>
              </w:rPr>
              <w:t xml:space="preserve">WP</w:t>
            </w:r>
          </w:p>
        </w:tc>
        <w:tc>
          <w:tcPr>
            <w:tcW w:type="dxa" w:w="2200"/>
            <w:shd w:fill="D9D9D9" w:color="auto" w:val="clear"/>
            <w:tcMar>
              <w:top w:type="dxa" w:w="60"/>
              <w:left w:type="dxa" w:w="80"/>
              <w:bottom w:type="dxa" w:w="60"/>
              <w:right w:type="dxa" w:w="80"/>
            </w:tcMar>
          </w:tcPr>
          <w:p>
            <w:r>
              <w:rPr>
                <w:b/>
                <w:bCs/>
                <w:sz w:val="19"/>
                <w:szCs w:val="19"/>
              </w:rPr>
              <w:t xml:space="preserve">Cited AR</w:t>
            </w:r>
          </w:p>
        </w:tc>
        <w:tc>
          <w:tcPr>
            <w:tcW w:type="dxa" w:w="5950"/>
            <w:shd w:fill="D9D9D9" w:color="auto" w:val="clear"/>
            <w:tcMar>
              <w:top w:type="dxa" w:w="60"/>
              <w:left w:type="dxa" w:w="80"/>
              <w:bottom w:type="dxa" w:w="60"/>
              <w:right w:type="dxa" w:w="80"/>
            </w:tcMar>
          </w:tcPr>
          <w:p>
            <w:r>
              <w:rPr>
                <w:b/>
                <w:bCs/>
                <w:sz w:val="19"/>
                <w:szCs w:val="19"/>
              </w:rPr>
              <w:t xml:space="preserve">Compliance Status</w:t>
            </w:r>
          </w:p>
        </w:tc>
      </w:tr>
      <w:tr>
        <w:tc>
          <w:tcPr>
            <w:tcW w:type="dxa" w:w="1200"/>
            <w:tcMar>
              <w:top w:type="dxa" w:w="60"/>
              <w:left w:type="dxa" w:w="80"/>
              <w:bottom w:type="dxa" w:w="60"/>
              <w:right w:type="dxa" w:w="80"/>
            </w:tcMar>
          </w:tcPr>
          <w:p>
            <w:r>
              <w:rPr>
                <w:b w:val="false"/>
                <w:bCs w:val="false"/>
                <w:sz w:val="18"/>
                <w:szCs w:val="18"/>
              </w:rPr>
              <w:t xml:space="preserve">WP-0001</w:t>
            </w:r>
          </w:p>
        </w:tc>
        <w:tc>
          <w:tcPr>
            <w:tcW w:type="dxa" w:w="2200"/>
            <w:tcMar>
              <w:top w:type="dxa" w:w="60"/>
              <w:left w:type="dxa" w:w="80"/>
              <w:bottom w:type="dxa" w:w="60"/>
              <w:right w:type="dxa" w:w="80"/>
            </w:tcMar>
          </w:tcPr>
          <w:p>
            <w:r>
              <w:rPr>
                <w:b w:val="false"/>
                <w:bCs w:val="false"/>
                <w:sz w:val="18"/>
                <w:szCs w:val="18"/>
              </w:rPr>
              <w:t xml:space="preserve">AR-0002</w:t>
            </w:r>
          </w:p>
        </w:tc>
        <w:tc>
          <w:tcPr>
            <w:tcW w:type="dxa" w:w="5950"/>
            <w:tcMar>
              <w:top w:type="dxa" w:w="60"/>
              <w:left w:type="dxa" w:w="80"/>
              <w:bottom w:type="dxa" w:w="60"/>
              <w:right w:type="dxa" w:w="80"/>
            </w:tcMar>
          </w:tcPr>
          <w:p>
            <w:r>
              <w:rPr>
                <w:b w:val="false"/>
                <w:bCs w:val="false"/>
                <w:sz w:val="18"/>
                <w:szCs w:val="18"/>
              </w:rPr>
              <w:t xml:space="preserve">Compliance Not Yet Assessable</w:t>
            </w:r>
          </w:p>
        </w:tc>
      </w:tr>
      <w:tr>
        <w:tc>
          <w:tcPr>
            <w:tcW w:type="dxa" w:w="1200"/>
            <w:tcMar>
              <w:top w:type="dxa" w:w="60"/>
              <w:left w:type="dxa" w:w="80"/>
              <w:bottom w:type="dxa" w:w="60"/>
              <w:right w:type="dxa" w:w="80"/>
            </w:tcMar>
          </w:tcPr>
          <w:p>
            <w:r>
              <w:rPr>
                <w:b w:val="false"/>
                <w:bCs w:val="false"/>
                <w:sz w:val="18"/>
                <w:szCs w:val="18"/>
              </w:rPr>
              <w:t xml:space="preserve">WP-0002</w:t>
            </w:r>
          </w:p>
        </w:tc>
        <w:tc>
          <w:tcPr>
            <w:tcW w:type="dxa" w:w="2200"/>
            <w:tcMar>
              <w:top w:type="dxa" w:w="60"/>
              <w:left w:type="dxa" w:w="80"/>
              <w:bottom w:type="dxa" w:w="60"/>
              <w:right w:type="dxa" w:w="80"/>
            </w:tcMar>
          </w:tcPr>
          <w:p>
            <w:r>
              <w:rPr>
                <w:b w:val="false"/>
                <w:bCs w:val="false"/>
                <w:sz w:val="18"/>
                <w:szCs w:val="18"/>
              </w:rPr>
              <w:t xml:space="preserve">AR-0007</w:t>
            </w:r>
          </w:p>
        </w:tc>
        <w:tc>
          <w:tcPr>
            <w:tcW w:type="dxa" w:w="5950"/>
            <w:tcMar>
              <w:top w:type="dxa" w:w="60"/>
              <w:left w:type="dxa" w:w="80"/>
              <w:bottom w:type="dxa" w:w="60"/>
              <w:right w:type="dxa" w:w="80"/>
            </w:tcMar>
          </w:tcPr>
          <w:p>
            <w:r>
              <w:rPr>
                <w:b w:val="false"/>
                <w:bCs w:val="false"/>
                <w:sz w:val="18"/>
                <w:szCs w:val="18"/>
              </w:rPr>
              <w:t xml:space="preserve">Compliance Not Yet Assessable</w:t>
            </w:r>
          </w:p>
        </w:tc>
      </w:tr>
      <w:tr>
        <w:tc>
          <w:tcPr>
            <w:tcW w:type="dxa" w:w="1200"/>
            <w:tcMar>
              <w:top w:type="dxa" w:w="60"/>
              <w:left w:type="dxa" w:w="80"/>
              <w:bottom w:type="dxa" w:w="60"/>
              <w:right w:type="dxa" w:w="80"/>
            </w:tcMar>
          </w:tcPr>
          <w:p>
            <w:r>
              <w:rPr>
                <w:b w:val="false"/>
                <w:bCs w:val="false"/>
                <w:sz w:val="18"/>
                <w:szCs w:val="18"/>
              </w:rPr>
              <w:t xml:space="preserve">WP-0003</w:t>
            </w:r>
          </w:p>
        </w:tc>
        <w:tc>
          <w:tcPr>
            <w:tcW w:type="dxa" w:w="2200"/>
            <w:tcMar>
              <w:top w:type="dxa" w:w="60"/>
              <w:left w:type="dxa" w:w="80"/>
              <w:bottom w:type="dxa" w:w="60"/>
              <w:right w:type="dxa" w:w="80"/>
            </w:tcMar>
          </w:tcPr>
          <w:p>
            <w:r>
              <w:rPr>
                <w:b w:val="false"/>
                <w:bCs w:val="false"/>
                <w:sz w:val="18"/>
                <w:szCs w:val="18"/>
              </w:rPr>
              <w:t xml:space="preserve">AR-0004</w:t>
            </w:r>
          </w:p>
        </w:tc>
        <w:tc>
          <w:tcPr>
            <w:tcW w:type="dxa" w:w="5950"/>
            <w:tcMar>
              <w:top w:type="dxa" w:w="60"/>
              <w:left w:type="dxa" w:w="80"/>
              <w:bottom w:type="dxa" w:w="60"/>
              <w:right w:type="dxa" w:w="80"/>
            </w:tcMar>
          </w:tcPr>
          <w:p>
            <w:r>
              <w:rPr>
                <w:b w:val="false"/>
                <w:bCs w:val="false"/>
                <w:sz w:val="18"/>
                <w:szCs w:val="18"/>
              </w:rPr>
              <w:t xml:space="preserve">Compliance Not Yet Assessable</w:t>
            </w:r>
          </w:p>
        </w:tc>
      </w:tr>
      <w:tr>
        <w:tc>
          <w:tcPr>
            <w:tcW w:type="dxa" w:w="1200"/>
            <w:tcMar>
              <w:top w:type="dxa" w:w="60"/>
              <w:left w:type="dxa" w:w="80"/>
              <w:bottom w:type="dxa" w:w="60"/>
              <w:right w:type="dxa" w:w="80"/>
            </w:tcMar>
          </w:tcPr>
          <w:p>
            <w:r>
              <w:rPr>
                <w:b w:val="false"/>
                <w:bCs w:val="false"/>
                <w:sz w:val="18"/>
                <w:szCs w:val="18"/>
              </w:rPr>
              <w:t xml:space="preserve">WP-0004</w:t>
            </w:r>
          </w:p>
        </w:tc>
        <w:tc>
          <w:tcPr>
            <w:tcW w:type="dxa" w:w="2200"/>
            <w:tcMar>
              <w:top w:type="dxa" w:w="60"/>
              <w:left w:type="dxa" w:w="80"/>
              <w:bottom w:type="dxa" w:w="60"/>
              <w:right w:type="dxa" w:w="80"/>
            </w:tcMar>
          </w:tcPr>
          <w:p>
            <w:r>
              <w:rPr>
                <w:b w:val="false"/>
                <w:bCs w:val="false"/>
                <w:sz w:val="18"/>
                <w:szCs w:val="18"/>
              </w:rPr>
              <w:t xml:space="preserve">AR-0003</w:t>
            </w:r>
          </w:p>
        </w:tc>
        <w:tc>
          <w:tcPr>
            <w:tcW w:type="dxa" w:w="5950"/>
            <w:tcMar>
              <w:top w:type="dxa" w:w="60"/>
              <w:left w:type="dxa" w:w="80"/>
              <w:bottom w:type="dxa" w:w="60"/>
              <w:right w:type="dxa" w:w="80"/>
            </w:tcMar>
          </w:tcPr>
          <w:p>
            <w:r>
              <w:rPr>
                <w:b w:val="false"/>
                <w:bCs w:val="false"/>
                <w:sz w:val="18"/>
                <w:szCs w:val="18"/>
              </w:rPr>
              <w:t xml:space="preserve">Compliance Not Yet Assessable</w:t>
            </w:r>
          </w:p>
        </w:tc>
      </w:tr>
      <w:tr>
        <w:tc>
          <w:tcPr>
            <w:tcW w:type="dxa" w:w="1200"/>
            <w:tcMar>
              <w:top w:type="dxa" w:w="60"/>
              <w:left w:type="dxa" w:w="80"/>
              <w:bottom w:type="dxa" w:w="60"/>
              <w:right w:type="dxa" w:w="80"/>
            </w:tcMar>
          </w:tcPr>
          <w:p>
            <w:r>
              <w:rPr>
                <w:b w:val="false"/>
                <w:bCs w:val="false"/>
                <w:sz w:val="18"/>
                <w:szCs w:val="18"/>
              </w:rPr>
              <w:t xml:space="preserve">WP-0005</w:t>
            </w:r>
          </w:p>
        </w:tc>
        <w:tc>
          <w:tcPr>
            <w:tcW w:type="dxa" w:w="2200"/>
            <w:tcMar>
              <w:top w:type="dxa" w:w="60"/>
              <w:left w:type="dxa" w:w="80"/>
              <w:bottom w:type="dxa" w:w="60"/>
              <w:right w:type="dxa" w:w="80"/>
            </w:tcMar>
          </w:tcPr>
          <w:p>
            <w:r>
              <w:rPr>
                <w:b w:val="false"/>
                <w:bCs w:val="false"/>
                <w:sz w:val="18"/>
                <w:szCs w:val="18"/>
              </w:rPr>
              <w:t xml:space="preserve">AR-0007</w:t>
            </w:r>
          </w:p>
        </w:tc>
        <w:tc>
          <w:tcPr>
            <w:tcW w:type="dxa" w:w="5950"/>
            <w:tcMar>
              <w:top w:type="dxa" w:w="60"/>
              <w:left w:type="dxa" w:w="80"/>
              <w:bottom w:type="dxa" w:w="60"/>
              <w:right w:type="dxa" w:w="80"/>
            </w:tcMar>
          </w:tcPr>
          <w:p>
            <w:r>
              <w:rPr>
                <w:b w:val="false"/>
                <w:bCs w:val="false"/>
                <w:sz w:val="18"/>
                <w:szCs w:val="18"/>
              </w:rPr>
              <w:t xml:space="preserve">Compliance Not Yet Assessable</w:t>
            </w:r>
          </w:p>
        </w:tc>
      </w:tr>
      <w:tr>
        <w:tc>
          <w:tcPr>
            <w:tcW w:type="dxa" w:w="1200"/>
            <w:tcMar>
              <w:top w:type="dxa" w:w="60"/>
              <w:left w:type="dxa" w:w="80"/>
              <w:bottom w:type="dxa" w:w="60"/>
              <w:right w:type="dxa" w:w="80"/>
            </w:tcMar>
          </w:tcPr>
          <w:p>
            <w:r>
              <w:rPr>
                <w:b w:val="false"/>
                <w:bCs w:val="false"/>
                <w:sz w:val="18"/>
                <w:szCs w:val="18"/>
              </w:rPr>
              <w:t xml:space="preserve">WP-0006</w:t>
            </w:r>
          </w:p>
        </w:tc>
        <w:tc>
          <w:tcPr>
            <w:tcW w:type="dxa" w:w="2200"/>
            <w:tcMar>
              <w:top w:type="dxa" w:w="60"/>
              <w:left w:type="dxa" w:w="80"/>
              <w:bottom w:type="dxa" w:w="60"/>
              <w:right w:type="dxa" w:w="80"/>
            </w:tcMar>
          </w:tcPr>
          <w:p>
            <w:r>
              <w:rPr>
                <w:b w:val="false"/>
                <w:bCs w:val="false"/>
                <w:sz w:val="18"/>
                <w:szCs w:val="18"/>
              </w:rPr>
              <w:t xml:space="preserve">AP-009 (all EGDs)</w:t>
            </w:r>
          </w:p>
        </w:tc>
        <w:tc>
          <w:tcPr>
            <w:tcW w:type="dxa" w:w="5950"/>
            <w:tcMar>
              <w:top w:type="dxa" w:w="60"/>
              <w:left w:type="dxa" w:w="80"/>
              <w:bottom w:type="dxa" w:w="60"/>
              <w:right w:type="dxa" w:w="80"/>
            </w:tcMar>
          </w:tcPr>
          <w:p>
            <w:r>
              <w:rPr>
                <w:b w:val="false"/>
                <w:bCs w:val="false"/>
                <w:sz w:val="18"/>
                <w:szCs w:val="18"/>
              </w:rPr>
              <w:t xml:space="preserve">Compliance Not Yet Assessable</w:t>
            </w:r>
          </w:p>
        </w:tc>
      </w:tr>
    </w:tbl>
    <w:p>
      <w:pPr>
        <w:pStyle w:val="Heading1"/>
        <w:spacing w:after="140" w:before="280"/>
      </w:pPr>
      <w:r>
        <w:t xml:space="preserve">16. Release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release and deployment governance status per ERP-02 Phase F.</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DevOps Leadership, CTO, COO.</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ERP-02 Phase F — Enterprise Release &amp; Deployment Governance.</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At each release gate.</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F release approval log (empty to date).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a Work Package's output is approved for release.</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Release Not Yet Assessable for all six Work Packages; no release gate has been reached.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D9D9D9" w:color="auto" w:val="clear"/>
            <w:tcMar>
              <w:top w:type="dxa" w:w="60"/>
              <w:left w:type="dxa" w:w="80"/>
              <w:bottom w:type="dxa" w:w="60"/>
              <w:right w:type="dxa" w:w="80"/>
            </w:tcMar>
          </w:tcPr>
          <w:p>
            <w:r>
              <w:rPr>
                <w:b/>
                <w:bCs/>
                <w:sz w:val="19"/>
                <w:szCs w:val="19"/>
              </w:rPr>
              <w:t xml:space="preserve">WP</w:t>
            </w:r>
          </w:p>
        </w:tc>
        <w:tc>
          <w:tcPr>
            <w:tcW w:type="dxa" w:w="7850"/>
            <w:shd w:fill="D9D9D9" w:color="auto" w:val="clear"/>
            <w:tcMar>
              <w:top w:type="dxa" w:w="60"/>
              <w:left w:type="dxa" w:w="80"/>
              <w:bottom w:type="dxa" w:w="60"/>
              <w:right w:type="dxa" w:w="80"/>
            </w:tcMar>
          </w:tcPr>
          <w:p>
            <w:r>
              <w:rPr>
                <w:b/>
                <w:bCs/>
                <w:sz w:val="19"/>
                <w:szCs w:val="19"/>
              </w:rPr>
              <w:t xml:space="preserve">Release Status</w:t>
            </w:r>
          </w:p>
        </w:tc>
      </w:tr>
      <w:tr>
        <w:tc>
          <w:tcPr>
            <w:tcW w:type="dxa" w:w="1500"/>
            <w:tcMar>
              <w:top w:type="dxa" w:w="60"/>
              <w:left w:type="dxa" w:w="80"/>
              <w:bottom w:type="dxa" w:w="60"/>
              <w:right w:type="dxa" w:w="80"/>
            </w:tcMar>
          </w:tcPr>
          <w:p>
            <w:r>
              <w:rPr>
                <w:b w:val="false"/>
                <w:bCs w:val="false"/>
                <w:sz w:val="18"/>
                <w:szCs w:val="18"/>
              </w:rPr>
              <w:t xml:space="preserve">WP-0001</w:t>
            </w:r>
          </w:p>
        </w:tc>
        <w:tc>
          <w:tcPr>
            <w:tcW w:type="dxa" w:w="7850"/>
            <w:tcMar>
              <w:top w:type="dxa" w:w="60"/>
              <w:left w:type="dxa" w:w="80"/>
              <w:bottom w:type="dxa" w:w="60"/>
              <w:right w:type="dxa" w:w="80"/>
            </w:tcMar>
          </w:tcPr>
          <w:p>
            <w:r>
              <w:rPr>
                <w:b w:val="false"/>
                <w:bCs w:val="false"/>
                <w:sz w:val="18"/>
                <w:szCs w:val="18"/>
              </w:rPr>
              <w:t xml:space="preserve">Release Not Yet Assessable</w:t>
            </w:r>
          </w:p>
        </w:tc>
      </w:tr>
      <w:tr>
        <w:tc>
          <w:tcPr>
            <w:tcW w:type="dxa" w:w="1500"/>
            <w:tcMar>
              <w:top w:type="dxa" w:w="60"/>
              <w:left w:type="dxa" w:w="80"/>
              <w:bottom w:type="dxa" w:w="60"/>
              <w:right w:type="dxa" w:w="80"/>
            </w:tcMar>
          </w:tcPr>
          <w:p>
            <w:r>
              <w:rPr>
                <w:b w:val="false"/>
                <w:bCs w:val="false"/>
                <w:sz w:val="18"/>
                <w:szCs w:val="18"/>
              </w:rPr>
              <w:t xml:space="preserve">WP-0002</w:t>
            </w:r>
          </w:p>
        </w:tc>
        <w:tc>
          <w:tcPr>
            <w:tcW w:type="dxa" w:w="7850"/>
            <w:tcMar>
              <w:top w:type="dxa" w:w="60"/>
              <w:left w:type="dxa" w:w="80"/>
              <w:bottom w:type="dxa" w:w="60"/>
              <w:right w:type="dxa" w:w="80"/>
            </w:tcMar>
          </w:tcPr>
          <w:p>
            <w:r>
              <w:rPr>
                <w:b w:val="false"/>
                <w:bCs w:val="false"/>
                <w:sz w:val="18"/>
                <w:szCs w:val="18"/>
              </w:rPr>
              <w:t xml:space="preserve">Release Not Yet Assessable</w:t>
            </w:r>
          </w:p>
        </w:tc>
      </w:tr>
      <w:tr>
        <w:tc>
          <w:tcPr>
            <w:tcW w:type="dxa" w:w="1500"/>
            <w:tcMar>
              <w:top w:type="dxa" w:w="60"/>
              <w:left w:type="dxa" w:w="80"/>
              <w:bottom w:type="dxa" w:w="60"/>
              <w:right w:type="dxa" w:w="80"/>
            </w:tcMar>
          </w:tcPr>
          <w:p>
            <w:r>
              <w:rPr>
                <w:b w:val="false"/>
                <w:bCs w:val="false"/>
                <w:sz w:val="18"/>
                <w:szCs w:val="18"/>
              </w:rPr>
              <w:t xml:space="preserve">WP-0003</w:t>
            </w:r>
          </w:p>
        </w:tc>
        <w:tc>
          <w:tcPr>
            <w:tcW w:type="dxa" w:w="7850"/>
            <w:tcMar>
              <w:top w:type="dxa" w:w="60"/>
              <w:left w:type="dxa" w:w="80"/>
              <w:bottom w:type="dxa" w:w="60"/>
              <w:right w:type="dxa" w:w="80"/>
            </w:tcMar>
          </w:tcPr>
          <w:p>
            <w:r>
              <w:rPr>
                <w:b w:val="false"/>
                <w:bCs w:val="false"/>
                <w:sz w:val="18"/>
                <w:szCs w:val="18"/>
              </w:rPr>
              <w:t xml:space="preserve">Release Not Yet Assessable</w:t>
            </w:r>
          </w:p>
        </w:tc>
      </w:tr>
      <w:tr>
        <w:tc>
          <w:tcPr>
            <w:tcW w:type="dxa" w:w="1500"/>
            <w:tcMar>
              <w:top w:type="dxa" w:w="60"/>
              <w:left w:type="dxa" w:w="80"/>
              <w:bottom w:type="dxa" w:w="60"/>
              <w:right w:type="dxa" w:w="80"/>
            </w:tcMar>
          </w:tcPr>
          <w:p>
            <w:r>
              <w:rPr>
                <w:b w:val="false"/>
                <w:bCs w:val="false"/>
                <w:sz w:val="18"/>
                <w:szCs w:val="18"/>
              </w:rPr>
              <w:t xml:space="preserve">WP-0004</w:t>
            </w:r>
          </w:p>
        </w:tc>
        <w:tc>
          <w:tcPr>
            <w:tcW w:type="dxa" w:w="7850"/>
            <w:tcMar>
              <w:top w:type="dxa" w:w="60"/>
              <w:left w:type="dxa" w:w="80"/>
              <w:bottom w:type="dxa" w:w="60"/>
              <w:right w:type="dxa" w:w="80"/>
            </w:tcMar>
          </w:tcPr>
          <w:p>
            <w:r>
              <w:rPr>
                <w:b w:val="false"/>
                <w:bCs w:val="false"/>
                <w:sz w:val="18"/>
                <w:szCs w:val="18"/>
              </w:rPr>
              <w:t xml:space="preserve">Release Not Yet Assessable</w:t>
            </w:r>
          </w:p>
        </w:tc>
      </w:tr>
      <w:tr>
        <w:tc>
          <w:tcPr>
            <w:tcW w:type="dxa" w:w="1500"/>
            <w:tcMar>
              <w:top w:type="dxa" w:w="60"/>
              <w:left w:type="dxa" w:w="80"/>
              <w:bottom w:type="dxa" w:w="60"/>
              <w:right w:type="dxa" w:w="80"/>
            </w:tcMar>
          </w:tcPr>
          <w:p>
            <w:r>
              <w:rPr>
                <w:b w:val="false"/>
                <w:bCs w:val="false"/>
                <w:sz w:val="18"/>
                <w:szCs w:val="18"/>
              </w:rPr>
              <w:t xml:space="preserve">WP-0005</w:t>
            </w:r>
          </w:p>
        </w:tc>
        <w:tc>
          <w:tcPr>
            <w:tcW w:type="dxa" w:w="7850"/>
            <w:tcMar>
              <w:top w:type="dxa" w:w="60"/>
              <w:left w:type="dxa" w:w="80"/>
              <w:bottom w:type="dxa" w:w="60"/>
              <w:right w:type="dxa" w:w="80"/>
            </w:tcMar>
          </w:tcPr>
          <w:p>
            <w:r>
              <w:rPr>
                <w:b w:val="false"/>
                <w:bCs w:val="false"/>
                <w:sz w:val="18"/>
                <w:szCs w:val="18"/>
              </w:rPr>
              <w:t xml:space="preserve">Release Not Yet Assessable</w:t>
            </w:r>
          </w:p>
        </w:tc>
      </w:tr>
      <w:tr>
        <w:tc>
          <w:tcPr>
            <w:tcW w:type="dxa" w:w="1500"/>
            <w:tcMar>
              <w:top w:type="dxa" w:w="60"/>
              <w:left w:type="dxa" w:w="80"/>
              <w:bottom w:type="dxa" w:w="60"/>
              <w:right w:type="dxa" w:w="80"/>
            </w:tcMar>
          </w:tcPr>
          <w:p>
            <w:r>
              <w:rPr>
                <w:b w:val="false"/>
                <w:bCs w:val="false"/>
                <w:sz w:val="18"/>
                <w:szCs w:val="18"/>
              </w:rPr>
              <w:t xml:space="preserve">WP-0006</w:t>
            </w:r>
          </w:p>
        </w:tc>
        <w:tc>
          <w:tcPr>
            <w:tcW w:type="dxa" w:w="7850"/>
            <w:tcMar>
              <w:top w:type="dxa" w:w="60"/>
              <w:left w:type="dxa" w:w="80"/>
              <w:bottom w:type="dxa" w:w="60"/>
              <w:right w:type="dxa" w:w="80"/>
            </w:tcMar>
          </w:tcPr>
          <w:p>
            <w:r>
              <w:rPr>
                <w:b w:val="false"/>
                <w:bCs w:val="false"/>
                <w:sz w:val="18"/>
                <w:szCs w:val="18"/>
              </w:rPr>
              <w:t xml:space="preserve">Release Not Yet Assessable</w:t>
            </w:r>
          </w:p>
        </w:tc>
      </w:tr>
    </w:tbl>
    <w:p>
      <w:pPr>
        <w:pStyle w:val="Heading1"/>
        <w:spacing w:after="140" w:before="280"/>
      </w:pPr>
      <w:r>
        <w:t xml:space="preserve">17. Operational Readiness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operational readiness status per ERP-02 Phase G.</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COO, Platform Engineering, DevOps Leadership.</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ERP-02 Phase G — Enterprise Operational Readiness.</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At each operational readiness review.</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G operational readiness evidence log (empty to date).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a Work Package's output is operationally ready.</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Operational Readiness Not Yet Assessable for all six Work Packages.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D9D9D9" w:color="auto" w:val="clear"/>
            <w:tcMar>
              <w:top w:type="dxa" w:w="60"/>
              <w:left w:type="dxa" w:w="80"/>
              <w:bottom w:type="dxa" w:w="60"/>
              <w:right w:type="dxa" w:w="80"/>
            </w:tcMar>
          </w:tcPr>
          <w:p>
            <w:r>
              <w:rPr>
                <w:b/>
                <w:bCs/>
                <w:sz w:val="19"/>
                <w:szCs w:val="19"/>
              </w:rPr>
              <w:t xml:space="preserve">WP</w:t>
            </w:r>
          </w:p>
        </w:tc>
        <w:tc>
          <w:tcPr>
            <w:tcW w:type="dxa" w:w="7850"/>
            <w:shd w:fill="D9D9D9" w:color="auto" w:val="clear"/>
            <w:tcMar>
              <w:top w:type="dxa" w:w="60"/>
              <w:left w:type="dxa" w:w="80"/>
              <w:bottom w:type="dxa" w:w="60"/>
              <w:right w:type="dxa" w:w="80"/>
            </w:tcMar>
          </w:tcPr>
          <w:p>
            <w:r>
              <w:rPr>
                <w:b/>
                <w:bCs/>
                <w:sz w:val="19"/>
                <w:szCs w:val="19"/>
              </w:rPr>
              <w:t xml:space="preserve">Operational Readiness Status</w:t>
            </w:r>
          </w:p>
        </w:tc>
      </w:tr>
      <w:tr>
        <w:tc>
          <w:tcPr>
            <w:tcW w:type="dxa" w:w="1500"/>
            <w:tcMar>
              <w:top w:type="dxa" w:w="60"/>
              <w:left w:type="dxa" w:w="80"/>
              <w:bottom w:type="dxa" w:w="60"/>
              <w:right w:type="dxa" w:w="80"/>
            </w:tcMar>
          </w:tcPr>
          <w:p>
            <w:r>
              <w:rPr>
                <w:b w:val="false"/>
                <w:bCs w:val="false"/>
                <w:sz w:val="18"/>
                <w:szCs w:val="18"/>
              </w:rPr>
              <w:t xml:space="preserve">WP-0001</w:t>
            </w:r>
          </w:p>
        </w:tc>
        <w:tc>
          <w:tcPr>
            <w:tcW w:type="dxa" w:w="7850"/>
            <w:tcMar>
              <w:top w:type="dxa" w:w="60"/>
              <w:left w:type="dxa" w:w="80"/>
              <w:bottom w:type="dxa" w:w="60"/>
              <w:right w:type="dxa" w:w="80"/>
            </w:tcMar>
          </w:tcPr>
          <w:p>
            <w:r>
              <w:rPr>
                <w:b w:val="false"/>
                <w:bCs w:val="false"/>
                <w:sz w:val="18"/>
                <w:szCs w:val="18"/>
              </w:rPr>
              <w:t xml:space="preserve">Operational Readiness Not Yet Assessable</w:t>
            </w:r>
          </w:p>
        </w:tc>
      </w:tr>
      <w:tr>
        <w:tc>
          <w:tcPr>
            <w:tcW w:type="dxa" w:w="1500"/>
            <w:tcMar>
              <w:top w:type="dxa" w:w="60"/>
              <w:left w:type="dxa" w:w="80"/>
              <w:bottom w:type="dxa" w:w="60"/>
              <w:right w:type="dxa" w:w="80"/>
            </w:tcMar>
          </w:tcPr>
          <w:p>
            <w:r>
              <w:rPr>
                <w:b w:val="false"/>
                <w:bCs w:val="false"/>
                <w:sz w:val="18"/>
                <w:szCs w:val="18"/>
              </w:rPr>
              <w:t xml:space="preserve">WP-0002</w:t>
            </w:r>
          </w:p>
        </w:tc>
        <w:tc>
          <w:tcPr>
            <w:tcW w:type="dxa" w:w="7850"/>
            <w:tcMar>
              <w:top w:type="dxa" w:w="60"/>
              <w:left w:type="dxa" w:w="80"/>
              <w:bottom w:type="dxa" w:w="60"/>
              <w:right w:type="dxa" w:w="80"/>
            </w:tcMar>
          </w:tcPr>
          <w:p>
            <w:r>
              <w:rPr>
                <w:b w:val="false"/>
                <w:bCs w:val="false"/>
                <w:sz w:val="18"/>
                <w:szCs w:val="18"/>
              </w:rPr>
              <w:t xml:space="preserve">Operational Readiness Not Yet Assessable</w:t>
            </w:r>
          </w:p>
        </w:tc>
      </w:tr>
      <w:tr>
        <w:tc>
          <w:tcPr>
            <w:tcW w:type="dxa" w:w="1500"/>
            <w:tcMar>
              <w:top w:type="dxa" w:w="60"/>
              <w:left w:type="dxa" w:w="80"/>
              <w:bottom w:type="dxa" w:w="60"/>
              <w:right w:type="dxa" w:w="80"/>
            </w:tcMar>
          </w:tcPr>
          <w:p>
            <w:r>
              <w:rPr>
                <w:b w:val="false"/>
                <w:bCs w:val="false"/>
                <w:sz w:val="18"/>
                <w:szCs w:val="18"/>
              </w:rPr>
              <w:t xml:space="preserve">WP-0003</w:t>
            </w:r>
          </w:p>
        </w:tc>
        <w:tc>
          <w:tcPr>
            <w:tcW w:type="dxa" w:w="7850"/>
            <w:tcMar>
              <w:top w:type="dxa" w:w="60"/>
              <w:left w:type="dxa" w:w="80"/>
              <w:bottom w:type="dxa" w:w="60"/>
              <w:right w:type="dxa" w:w="80"/>
            </w:tcMar>
          </w:tcPr>
          <w:p>
            <w:r>
              <w:rPr>
                <w:b w:val="false"/>
                <w:bCs w:val="false"/>
                <w:sz w:val="18"/>
                <w:szCs w:val="18"/>
              </w:rPr>
              <w:t xml:space="preserve">Operational Readiness Not Yet Assessable</w:t>
            </w:r>
          </w:p>
        </w:tc>
      </w:tr>
      <w:tr>
        <w:tc>
          <w:tcPr>
            <w:tcW w:type="dxa" w:w="1500"/>
            <w:tcMar>
              <w:top w:type="dxa" w:w="60"/>
              <w:left w:type="dxa" w:w="80"/>
              <w:bottom w:type="dxa" w:w="60"/>
              <w:right w:type="dxa" w:w="80"/>
            </w:tcMar>
          </w:tcPr>
          <w:p>
            <w:r>
              <w:rPr>
                <w:b w:val="false"/>
                <w:bCs w:val="false"/>
                <w:sz w:val="18"/>
                <w:szCs w:val="18"/>
              </w:rPr>
              <w:t xml:space="preserve">WP-0004</w:t>
            </w:r>
          </w:p>
        </w:tc>
        <w:tc>
          <w:tcPr>
            <w:tcW w:type="dxa" w:w="7850"/>
            <w:tcMar>
              <w:top w:type="dxa" w:w="60"/>
              <w:left w:type="dxa" w:w="80"/>
              <w:bottom w:type="dxa" w:w="60"/>
              <w:right w:type="dxa" w:w="80"/>
            </w:tcMar>
          </w:tcPr>
          <w:p>
            <w:r>
              <w:rPr>
                <w:b w:val="false"/>
                <w:bCs w:val="false"/>
                <w:sz w:val="18"/>
                <w:szCs w:val="18"/>
              </w:rPr>
              <w:t xml:space="preserve">Operational Readiness Not Yet Assessable</w:t>
            </w:r>
          </w:p>
        </w:tc>
      </w:tr>
      <w:tr>
        <w:tc>
          <w:tcPr>
            <w:tcW w:type="dxa" w:w="1500"/>
            <w:tcMar>
              <w:top w:type="dxa" w:w="60"/>
              <w:left w:type="dxa" w:w="80"/>
              <w:bottom w:type="dxa" w:w="60"/>
              <w:right w:type="dxa" w:w="80"/>
            </w:tcMar>
          </w:tcPr>
          <w:p>
            <w:r>
              <w:rPr>
                <w:b w:val="false"/>
                <w:bCs w:val="false"/>
                <w:sz w:val="18"/>
                <w:szCs w:val="18"/>
              </w:rPr>
              <w:t xml:space="preserve">WP-0005</w:t>
            </w:r>
          </w:p>
        </w:tc>
        <w:tc>
          <w:tcPr>
            <w:tcW w:type="dxa" w:w="7850"/>
            <w:tcMar>
              <w:top w:type="dxa" w:w="60"/>
              <w:left w:type="dxa" w:w="80"/>
              <w:bottom w:type="dxa" w:w="60"/>
              <w:right w:type="dxa" w:w="80"/>
            </w:tcMar>
          </w:tcPr>
          <w:p>
            <w:r>
              <w:rPr>
                <w:b w:val="false"/>
                <w:bCs w:val="false"/>
                <w:sz w:val="18"/>
                <w:szCs w:val="18"/>
              </w:rPr>
              <w:t xml:space="preserve">Operational Readiness Not Yet Assessable</w:t>
            </w:r>
          </w:p>
        </w:tc>
      </w:tr>
      <w:tr>
        <w:tc>
          <w:tcPr>
            <w:tcW w:type="dxa" w:w="1500"/>
            <w:tcMar>
              <w:top w:type="dxa" w:w="60"/>
              <w:left w:type="dxa" w:w="80"/>
              <w:bottom w:type="dxa" w:w="60"/>
              <w:right w:type="dxa" w:w="80"/>
            </w:tcMar>
          </w:tcPr>
          <w:p>
            <w:r>
              <w:rPr>
                <w:b w:val="false"/>
                <w:bCs w:val="false"/>
                <w:sz w:val="18"/>
                <w:szCs w:val="18"/>
              </w:rPr>
              <w:t xml:space="preserve">WP-0006</w:t>
            </w:r>
          </w:p>
        </w:tc>
        <w:tc>
          <w:tcPr>
            <w:tcW w:type="dxa" w:w="7850"/>
            <w:tcMar>
              <w:top w:type="dxa" w:w="60"/>
              <w:left w:type="dxa" w:w="80"/>
              <w:bottom w:type="dxa" w:w="60"/>
              <w:right w:type="dxa" w:w="80"/>
            </w:tcMar>
          </w:tcPr>
          <w:p>
            <w:r>
              <w:rPr>
                <w:b w:val="false"/>
                <w:bCs w:val="false"/>
                <w:sz w:val="18"/>
                <w:szCs w:val="18"/>
              </w:rPr>
              <w:t xml:space="preserve">Operational Readiness Not Yet Assessable</w:t>
            </w:r>
          </w:p>
        </w:tc>
      </w:tr>
    </w:tbl>
    <w:p>
      <w:pPr>
        <w:pStyle w:val="Heading1"/>
        <w:spacing w:after="140" w:before="280"/>
      </w:pPr>
      <w:r>
        <w:t xml:space="preserve">18. Production Transition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production transition and hypercare status per ERP-02 Phase H.</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COO, CTO, Executive Steering Committee.</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ERP-02 Phase H — Enterprise Production Transition Governance.</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At each production transition gate.</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H transition evidence log (empty to date).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a Work Package's output is authorized to transition to production.</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Production Transition Not Yet Assessable for all six Work Packages.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D9D9D9" w:color="auto" w:val="clear"/>
            <w:tcMar>
              <w:top w:type="dxa" w:w="60"/>
              <w:left w:type="dxa" w:w="80"/>
              <w:bottom w:type="dxa" w:w="60"/>
              <w:right w:type="dxa" w:w="80"/>
            </w:tcMar>
          </w:tcPr>
          <w:p>
            <w:r>
              <w:rPr>
                <w:b/>
                <w:bCs/>
                <w:sz w:val="19"/>
                <w:szCs w:val="19"/>
              </w:rPr>
              <w:t xml:space="preserve">WP</w:t>
            </w:r>
          </w:p>
        </w:tc>
        <w:tc>
          <w:tcPr>
            <w:tcW w:type="dxa" w:w="7850"/>
            <w:shd w:fill="D9D9D9" w:color="auto" w:val="clear"/>
            <w:tcMar>
              <w:top w:type="dxa" w:w="60"/>
              <w:left w:type="dxa" w:w="80"/>
              <w:bottom w:type="dxa" w:w="60"/>
              <w:right w:type="dxa" w:w="80"/>
            </w:tcMar>
          </w:tcPr>
          <w:p>
            <w:r>
              <w:rPr>
                <w:b/>
                <w:bCs/>
                <w:sz w:val="19"/>
                <w:szCs w:val="19"/>
              </w:rPr>
              <w:t xml:space="preserve">Production Transition Status</w:t>
            </w:r>
          </w:p>
        </w:tc>
      </w:tr>
      <w:tr>
        <w:tc>
          <w:tcPr>
            <w:tcW w:type="dxa" w:w="1500"/>
            <w:tcMar>
              <w:top w:type="dxa" w:w="60"/>
              <w:left w:type="dxa" w:w="80"/>
              <w:bottom w:type="dxa" w:w="60"/>
              <w:right w:type="dxa" w:w="80"/>
            </w:tcMar>
          </w:tcPr>
          <w:p>
            <w:r>
              <w:rPr>
                <w:b w:val="false"/>
                <w:bCs w:val="false"/>
                <w:sz w:val="18"/>
                <w:szCs w:val="18"/>
              </w:rPr>
              <w:t xml:space="preserve">WP-0001</w:t>
            </w:r>
          </w:p>
        </w:tc>
        <w:tc>
          <w:tcPr>
            <w:tcW w:type="dxa" w:w="7850"/>
            <w:tcMar>
              <w:top w:type="dxa" w:w="60"/>
              <w:left w:type="dxa" w:w="80"/>
              <w:bottom w:type="dxa" w:w="60"/>
              <w:right w:type="dxa" w:w="80"/>
            </w:tcMar>
          </w:tcPr>
          <w:p>
            <w:r>
              <w:rPr>
                <w:b w:val="false"/>
                <w:bCs w:val="false"/>
                <w:sz w:val="18"/>
                <w:szCs w:val="18"/>
              </w:rPr>
              <w:t xml:space="preserve">Production Transition Not Yet Assessable</w:t>
            </w:r>
          </w:p>
        </w:tc>
      </w:tr>
      <w:tr>
        <w:tc>
          <w:tcPr>
            <w:tcW w:type="dxa" w:w="1500"/>
            <w:tcMar>
              <w:top w:type="dxa" w:w="60"/>
              <w:left w:type="dxa" w:w="80"/>
              <w:bottom w:type="dxa" w:w="60"/>
              <w:right w:type="dxa" w:w="80"/>
            </w:tcMar>
          </w:tcPr>
          <w:p>
            <w:r>
              <w:rPr>
                <w:b w:val="false"/>
                <w:bCs w:val="false"/>
                <w:sz w:val="18"/>
                <w:szCs w:val="18"/>
              </w:rPr>
              <w:t xml:space="preserve">WP-0002</w:t>
            </w:r>
          </w:p>
        </w:tc>
        <w:tc>
          <w:tcPr>
            <w:tcW w:type="dxa" w:w="7850"/>
            <w:tcMar>
              <w:top w:type="dxa" w:w="60"/>
              <w:left w:type="dxa" w:w="80"/>
              <w:bottom w:type="dxa" w:w="60"/>
              <w:right w:type="dxa" w:w="80"/>
            </w:tcMar>
          </w:tcPr>
          <w:p>
            <w:r>
              <w:rPr>
                <w:b w:val="false"/>
                <w:bCs w:val="false"/>
                <w:sz w:val="18"/>
                <w:szCs w:val="18"/>
              </w:rPr>
              <w:t xml:space="preserve">Production Transition Not Yet Assessable</w:t>
            </w:r>
          </w:p>
        </w:tc>
      </w:tr>
      <w:tr>
        <w:tc>
          <w:tcPr>
            <w:tcW w:type="dxa" w:w="1500"/>
            <w:tcMar>
              <w:top w:type="dxa" w:w="60"/>
              <w:left w:type="dxa" w:w="80"/>
              <w:bottom w:type="dxa" w:w="60"/>
              <w:right w:type="dxa" w:w="80"/>
            </w:tcMar>
          </w:tcPr>
          <w:p>
            <w:r>
              <w:rPr>
                <w:b w:val="false"/>
                <w:bCs w:val="false"/>
                <w:sz w:val="18"/>
                <w:szCs w:val="18"/>
              </w:rPr>
              <w:t xml:space="preserve">WP-0003</w:t>
            </w:r>
          </w:p>
        </w:tc>
        <w:tc>
          <w:tcPr>
            <w:tcW w:type="dxa" w:w="7850"/>
            <w:tcMar>
              <w:top w:type="dxa" w:w="60"/>
              <w:left w:type="dxa" w:w="80"/>
              <w:bottom w:type="dxa" w:w="60"/>
              <w:right w:type="dxa" w:w="80"/>
            </w:tcMar>
          </w:tcPr>
          <w:p>
            <w:r>
              <w:rPr>
                <w:b w:val="false"/>
                <w:bCs w:val="false"/>
                <w:sz w:val="18"/>
                <w:szCs w:val="18"/>
              </w:rPr>
              <w:t xml:space="preserve">Production Transition Not Yet Assessable</w:t>
            </w:r>
          </w:p>
        </w:tc>
      </w:tr>
      <w:tr>
        <w:tc>
          <w:tcPr>
            <w:tcW w:type="dxa" w:w="1500"/>
            <w:tcMar>
              <w:top w:type="dxa" w:w="60"/>
              <w:left w:type="dxa" w:w="80"/>
              <w:bottom w:type="dxa" w:w="60"/>
              <w:right w:type="dxa" w:w="80"/>
            </w:tcMar>
          </w:tcPr>
          <w:p>
            <w:r>
              <w:rPr>
                <w:b w:val="false"/>
                <w:bCs w:val="false"/>
                <w:sz w:val="18"/>
                <w:szCs w:val="18"/>
              </w:rPr>
              <w:t xml:space="preserve">WP-0004</w:t>
            </w:r>
          </w:p>
        </w:tc>
        <w:tc>
          <w:tcPr>
            <w:tcW w:type="dxa" w:w="7850"/>
            <w:tcMar>
              <w:top w:type="dxa" w:w="60"/>
              <w:left w:type="dxa" w:w="80"/>
              <w:bottom w:type="dxa" w:w="60"/>
              <w:right w:type="dxa" w:w="80"/>
            </w:tcMar>
          </w:tcPr>
          <w:p>
            <w:r>
              <w:rPr>
                <w:b w:val="false"/>
                <w:bCs w:val="false"/>
                <w:sz w:val="18"/>
                <w:szCs w:val="18"/>
              </w:rPr>
              <w:t xml:space="preserve">Production Transition Not Yet Assessable</w:t>
            </w:r>
          </w:p>
        </w:tc>
      </w:tr>
      <w:tr>
        <w:tc>
          <w:tcPr>
            <w:tcW w:type="dxa" w:w="1500"/>
            <w:tcMar>
              <w:top w:type="dxa" w:w="60"/>
              <w:left w:type="dxa" w:w="80"/>
              <w:bottom w:type="dxa" w:w="60"/>
              <w:right w:type="dxa" w:w="80"/>
            </w:tcMar>
          </w:tcPr>
          <w:p>
            <w:r>
              <w:rPr>
                <w:b w:val="false"/>
                <w:bCs w:val="false"/>
                <w:sz w:val="18"/>
                <w:szCs w:val="18"/>
              </w:rPr>
              <w:t xml:space="preserve">WP-0005</w:t>
            </w:r>
          </w:p>
        </w:tc>
        <w:tc>
          <w:tcPr>
            <w:tcW w:type="dxa" w:w="7850"/>
            <w:tcMar>
              <w:top w:type="dxa" w:w="60"/>
              <w:left w:type="dxa" w:w="80"/>
              <w:bottom w:type="dxa" w:w="60"/>
              <w:right w:type="dxa" w:w="80"/>
            </w:tcMar>
          </w:tcPr>
          <w:p>
            <w:r>
              <w:rPr>
                <w:b w:val="false"/>
                <w:bCs w:val="false"/>
                <w:sz w:val="18"/>
                <w:szCs w:val="18"/>
              </w:rPr>
              <w:t xml:space="preserve">Production Transition Not Yet Assessable</w:t>
            </w:r>
          </w:p>
        </w:tc>
      </w:tr>
      <w:tr>
        <w:tc>
          <w:tcPr>
            <w:tcW w:type="dxa" w:w="1500"/>
            <w:tcMar>
              <w:top w:type="dxa" w:w="60"/>
              <w:left w:type="dxa" w:w="80"/>
              <w:bottom w:type="dxa" w:w="60"/>
              <w:right w:type="dxa" w:w="80"/>
            </w:tcMar>
          </w:tcPr>
          <w:p>
            <w:r>
              <w:rPr>
                <w:b w:val="false"/>
                <w:bCs w:val="false"/>
                <w:sz w:val="18"/>
                <w:szCs w:val="18"/>
              </w:rPr>
              <w:t xml:space="preserve">WP-0006</w:t>
            </w:r>
          </w:p>
        </w:tc>
        <w:tc>
          <w:tcPr>
            <w:tcW w:type="dxa" w:w="7850"/>
            <w:tcMar>
              <w:top w:type="dxa" w:w="60"/>
              <w:left w:type="dxa" w:w="80"/>
              <w:bottom w:type="dxa" w:w="60"/>
              <w:right w:type="dxa" w:w="80"/>
            </w:tcMar>
          </w:tcPr>
          <w:p>
            <w:r>
              <w:rPr>
                <w:b w:val="false"/>
                <w:bCs w:val="false"/>
                <w:sz w:val="18"/>
                <w:szCs w:val="18"/>
              </w:rPr>
              <w:t xml:space="preserve">Production Transition Not Yet Assessable</w:t>
            </w:r>
          </w:p>
        </w:tc>
      </w:tr>
    </w:tbl>
    <w:p>
      <w:pPr>
        <w:pStyle w:val="Heading1"/>
        <w:spacing w:after="140" w:before="280"/>
      </w:pPr>
      <w:r>
        <w:t xml:space="preserve">19. Verification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independent verification status per ERP-02 Phase I.</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Internal Audit, Enterprise Architecture Board, Executive Steering Committee.</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ERP-02 Phase I — Enterprise Realization Verification &amp; Implementation Assurance.</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At each Verification Review.</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ERP-02 Phase I Enterprise Verification Repository §27 (no entries to date).</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a realization, compliance, release, operational, or transition claim is independently assured.</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Verification Not Yet Assessable for every Work Package governed by Phase I, per Phase I §1 status disclosure.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D9D9D9" w:color="auto" w:val="clear"/>
            <w:tcMar>
              <w:top w:type="dxa" w:w="60"/>
              <w:left w:type="dxa" w:w="80"/>
              <w:bottom w:type="dxa" w:w="60"/>
              <w:right w:type="dxa" w:w="80"/>
            </w:tcMar>
          </w:tcPr>
          <w:p>
            <w:r>
              <w:rPr>
                <w:b/>
                <w:bCs/>
                <w:sz w:val="19"/>
                <w:szCs w:val="19"/>
              </w:rPr>
              <w:t xml:space="preserve">WP</w:t>
            </w:r>
          </w:p>
        </w:tc>
        <w:tc>
          <w:tcPr>
            <w:tcW w:type="dxa" w:w="7850"/>
            <w:shd w:fill="D9D9D9" w:color="auto" w:val="clear"/>
            <w:tcMar>
              <w:top w:type="dxa" w:w="60"/>
              <w:left w:type="dxa" w:w="80"/>
              <w:bottom w:type="dxa" w:w="60"/>
              <w:right w:type="dxa" w:w="80"/>
            </w:tcMar>
          </w:tcPr>
          <w:p>
            <w:r>
              <w:rPr>
                <w:b/>
                <w:bCs/>
                <w:sz w:val="19"/>
                <w:szCs w:val="19"/>
              </w:rPr>
              <w:t xml:space="preserve">Verification Status</w:t>
            </w:r>
          </w:p>
        </w:tc>
      </w:tr>
      <w:tr>
        <w:tc>
          <w:tcPr>
            <w:tcW w:type="dxa" w:w="1500"/>
            <w:tcMar>
              <w:top w:type="dxa" w:w="60"/>
              <w:left w:type="dxa" w:w="80"/>
              <w:bottom w:type="dxa" w:w="60"/>
              <w:right w:type="dxa" w:w="80"/>
            </w:tcMar>
          </w:tcPr>
          <w:p>
            <w:r>
              <w:rPr>
                <w:b w:val="false"/>
                <w:bCs w:val="false"/>
                <w:sz w:val="18"/>
                <w:szCs w:val="18"/>
              </w:rPr>
              <w:t xml:space="preserve">WP-0001</w:t>
            </w:r>
          </w:p>
        </w:tc>
        <w:tc>
          <w:tcPr>
            <w:tcW w:type="dxa" w:w="7850"/>
            <w:tcMar>
              <w:top w:type="dxa" w:w="60"/>
              <w:left w:type="dxa" w:w="80"/>
              <w:bottom w:type="dxa" w:w="60"/>
              <w:right w:type="dxa" w:w="80"/>
            </w:tcMar>
          </w:tcPr>
          <w:p>
            <w:r>
              <w:rPr>
                <w:b w:val="false"/>
                <w:bCs w:val="false"/>
                <w:sz w:val="18"/>
                <w:szCs w:val="18"/>
              </w:rPr>
              <w:t xml:space="preserve">Verification Not Yet Assessable</w:t>
            </w:r>
          </w:p>
        </w:tc>
      </w:tr>
      <w:tr>
        <w:tc>
          <w:tcPr>
            <w:tcW w:type="dxa" w:w="1500"/>
            <w:tcMar>
              <w:top w:type="dxa" w:w="60"/>
              <w:left w:type="dxa" w:w="80"/>
              <w:bottom w:type="dxa" w:w="60"/>
              <w:right w:type="dxa" w:w="80"/>
            </w:tcMar>
          </w:tcPr>
          <w:p>
            <w:r>
              <w:rPr>
                <w:b w:val="false"/>
                <w:bCs w:val="false"/>
                <w:sz w:val="18"/>
                <w:szCs w:val="18"/>
              </w:rPr>
              <w:t xml:space="preserve">WP-0002</w:t>
            </w:r>
          </w:p>
        </w:tc>
        <w:tc>
          <w:tcPr>
            <w:tcW w:type="dxa" w:w="7850"/>
            <w:tcMar>
              <w:top w:type="dxa" w:w="60"/>
              <w:left w:type="dxa" w:w="80"/>
              <w:bottom w:type="dxa" w:w="60"/>
              <w:right w:type="dxa" w:w="80"/>
            </w:tcMar>
          </w:tcPr>
          <w:p>
            <w:r>
              <w:rPr>
                <w:b w:val="false"/>
                <w:bCs w:val="false"/>
                <w:sz w:val="18"/>
                <w:szCs w:val="18"/>
              </w:rPr>
              <w:t xml:space="preserve">Verification Not Yet Assessable</w:t>
            </w:r>
          </w:p>
        </w:tc>
      </w:tr>
      <w:tr>
        <w:tc>
          <w:tcPr>
            <w:tcW w:type="dxa" w:w="1500"/>
            <w:tcMar>
              <w:top w:type="dxa" w:w="60"/>
              <w:left w:type="dxa" w:w="80"/>
              <w:bottom w:type="dxa" w:w="60"/>
              <w:right w:type="dxa" w:w="80"/>
            </w:tcMar>
          </w:tcPr>
          <w:p>
            <w:r>
              <w:rPr>
                <w:b w:val="false"/>
                <w:bCs w:val="false"/>
                <w:sz w:val="18"/>
                <w:szCs w:val="18"/>
              </w:rPr>
              <w:t xml:space="preserve">WP-0003</w:t>
            </w:r>
          </w:p>
        </w:tc>
        <w:tc>
          <w:tcPr>
            <w:tcW w:type="dxa" w:w="7850"/>
            <w:tcMar>
              <w:top w:type="dxa" w:w="60"/>
              <w:left w:type="dxa" w:w="80"/>
              <w:bottom w:type="dxa" w:w="60"/>
              <w:right w:type="dxa" w:w="80"/>
            </w:tcMar>
          </w:tcPr>
          <w:p>
            <w:r>
              <w:rPr>
                <w:b w:val="false"/>
                <w:bCs w:val="false"/>
                <w:sz w:val="18"/>
                <w:szCs w:val="18"/>
              </w:rPr>
              <w:t xml:space="preserve">Verification Not Yet Assessable</w:t>
            </w:r>
          </w:p>
        </w:tc>
      </w:tr>
      <w:tr>
        <w:tc>
          <w:tcPr>
            <w:tcW w:type="dxa" w:w="1500"/>
            <w:tcMar>
              <w:top w:type="dxa" w:w="60"/>
              <w:left w:type="dxa" w:w="80"/>
              <w:bottom w:type="dxa" w:w="60"/>
              <w:right w:type="dxa" w:w="80"/>
            </w:tcMar>
          </w:tcPr>
          <w:p>
            <w:r>
              <w:rPr>
                <w:b w:val="false"/>
                <w:bCs w:val="false"/>
                <w:sz w:val="18"/>
                <w:szCs w:val="18"/>
              </w:rPr>
              <w:t xml:space="preserve">WP-0004</w:t>
            </w:r>
          </w:p>
        </w:tc>
        <w:tc>
          <w:tcPr>
            <w:tcW w:type="dxa" w:w="7850"/>
            <w:tcMar>
              <w:top w:type="dxa" w:w="60"/>
              <w:left w:type="dxa" w:w="80"/>
              <w:bottom w:type="dxa" w:w="60"/>
              <w:right w:type="dxa" w:w="80"/>
            </w:tcMar>
          </w:tcPr>
          <w:p>
            <w:r>
              <w:rPr>
                <w:b w:val="false"/>
                <w:bCs w:val="false"/>
                <w:sz w:val="18"/>
                <w:szCs w:val="18"/>
              </w:rPr>
              <w:t xml:space="preserve">Verification Not Yet Assessable</w:t>
            </w:r>
          </w:p>
        </w:tc>
      </w:tr>
      <w:tr>
        <w:tc>
          <w:tcPr>
            <w:tcW w:type="dxa" w:w="1500"/>
            <w:tcMar>
              <w:top w:type="dxa" w:w="60"/>
              <w:left w:type="dxa" w:w="80"/>
              <w:bottom w:type="dxa" w:w="60"/>
              <w:right w:type="dxa" w:w="80"/>
            </w:tcMar>
          </w:tcPr>
          <w:p>
            <w:r>
              <w:rPr>
                <w:b w:val="false"/>
                <w:bCs w:val="false"/>
                <w:sz w:val="18"/>
                <w:szCs w:val="18"/>
              </w:rPr>
              <w:t xml:space="preserve">WP-0005</w:t>
            </w:r>
          </w:p>
        </w:tc>
        <w:tc>
          <w:tcPr>
            <w:tcW w:type="dxa" w:w="7850"/>
            <w:tcMar>
              <w:top w:type="dxa" w:w="60"/>
              <w:left w:type="dxa" w:w="80"/>
              <w:bottom w:type="dxa" w:w="60"/>
              <w:right w:type="dxa" w:w="80"/>
            </w:tcMar>
          </w:tcPr>
          <w:p>
            <w:r>
              <w:rPr>
                <w:b w:val="false"/>
                <w:bCs w:val="false"/>
                <w:sz w:val="18"/>
                <w:szCs w:val="18"/>
              </w:rPr>
              <w:t xml:space="preserve">Verification Not Yet Assessable</w:t>
            </w:r>
          </w:p>
        </w:tc>
      </w:tr>
      <w:tr>
        <w:tc>
          <w:tcPr>
            <w:tcW w:type="dxa" w:w="1500"/>
            <w:tcMar>
              <w:top w:type="dxa" w:w="60"/>
              <w:left w:type="dxa" w:w="80"/>
              <w:bottom w:type="dxa" w:w="60"/>
              <w:right w:type="dxa" w:w="80"/>
            </w:tcMar>
          </w:tcPr>
          <w:p>
            <w:r>
              <w:rPr>
                <w:b w:val="false"/>
                <w:bCs w:val="false"/>
                <w:sz w:val="18"/>
                <w:szCs w:val="18"/>
              </w:rPr>
              <w:t xml:space="preserve">WP-0006</w:t>
            </w:r>
          </w:p>
        </w:tc>
        <w:tc>
          <w:tcPr>
            <w:tcW w:type="dxa" w:w="7850"/>
            <w:tcMar>
              <w:top w:type="dxa" w:w="60"/>
              <w:left w:type="dxa" w:w="80"/>
              <w:bottom w:type="dxa" w:w="60"/>
              <w:right w:type="dxa" w:w="80"/>
            </w:tcMar>
          </w:tcPr>
          <w:p>
            <w:r>
              <w:rPr>
                <w:b w:val="false"/>
                <w:bCs w:val="false"/>
                <w:sz w:val="18"/>
                <w:szCs w:val="18"/>
              </w:rPr>
              <w:t xml:space="preserve">Verification Not Yet Assessable</w:t>
            </w:r>
          </w:p>
        </w:tc>
      </w:tr>
    </w:tbl>
    <w:p>
      <w:pPr>
        <w:pStyle w:val="Heading1"/>
        <w:spacing w:after="140" w:before="280"/>
      </w:pPr>
      <w:r>
        <w:t xml:space="preserve">20. Enterprise Risk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enterprise-level risk posture.</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COO, Enterprise Architecture Board, Executive Steering Committee.</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ERP-01 Phase A.3 §10–12; ERP-02 Phase A risk framing.</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Quarterly, or on risk trigger event.</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ERP-01 risk register; ERP-02 governance escalation log.</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a risk requires escalation or acceptance as a Variance.</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Four risks formally accepted as Approved Variances (Section 21); one Critical blocking risk (owner assignment gap, WP-0006) outstanding.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50"/>
        <w:gridCol w:w="2400"/>
      </w:tblGrid>
      <w:tr>
        <w:trPr>
          <w:tblHeader/>
        </w:trPr>
        <w:tc>
          <w:tcPr>
            <w:tcW w:type="dxa" w:w="3500"/>
            <w:shd w:fill="D9D9D9" w:color="auto" w:val="clear"/>
            <w:tcMar>
              <w:top w:type="dxa" w:w="60"/>
              <w:left w:type="dxa" w:w="80"/>
              <w:bottom w:type="dxa" w:w="60"/>
              <w:right w:type="dxa" w:w="80"/>
            </w:tcMar>
          </w:tcPr>
          <w:p>
            <w:r>
              <w:rPr>
                <w:b/>
                <w:bCs/>
                <w:sz w:val="19"/>
                <w:szCs w:val="19"/>
              </w:rPr>
              <w:t xml:space="preserve">Risk</w:t>
            </w:r>
          </w:p>
        </w:tc>
        <w:tc>
          <w:tcPr>
            <w:tcW w:type="dxa" w:w="1700"/>
            <w:shd w:fill="D9D9D9" w:color="auto" w:val="clear"/>
            <w:tcMar>
              <w:top w:type="dxa" w:w="60"/>
              <w:left w:type="dxa" w:w="80"/>
              <w:bottom w:type="dxa" w:w="60"/>
              <w:right w:type="dxa" w:w="80"/>
            </w:tcMar>
          </w:tcPr>
          <w:p>
            <w:r>
              <w:rPr>
                <w:b/>
                <w:bCs/>
                <w:sz w:val="19"/>
                <w:szCs w:val="19"/>
              </w:rPr>
              <w:t xml:space="preserve">Related Identifier</w:t>
            </w:r>
          </w:p>
        </w:tc>
        <w:tc>
          <w:tcPr>
            <w:tcW w:type="dxa" w:w="1750"/>
            <w:shd w:fill="D9D9D9" w:color="auto" w:val="clear"/>
            <w:tcMar>
              <w:top w:type="dxa" w:w="60"/>
              <w:left w:type="dxa" w:w="80"/>
              <w:bottom w:type="dxa" w:w="60"/>
              <w:right w:type="dxa" w:w="80"/>
            </w:tcMar>
          </w:tcPr>
          <w:p>
            <w:r>
              <w:rPr>
                <w:b/>
                <w:bCs/>
                <w:sz w:val="19"/>
                <w:szCs w:val="19"/>
              </w:rPr>
              <w:t xml:space="preserve">Severity</w:t>
            </w:r>
          </w:p>
        </w:tc>
        <w:tc>
          <w:tcPr>
            <w:tcW w:type="dxa" w:w="2400"/>
            <w:shd w:fill="D9D9D9" w:color="auto" w:val="clear"/>
            <w:tcMar>
              <w:top w:type="dxa" w:w="60"/>
              <w:left w:type="dxa" w:w="80"/>
              <w:bottom w:type="dxa" w:w="60"/>
              <w:right w:type="dxa" w:w="80"/>
            </w:tcMar>
          </w:tcPr>
          <w:p>
            <w:r>
              <w:rPr>
                <w:b/>
                <w:bCs/>
                <w:sz w:val="19"/>
                <w:szCs w:val="19"/>
              </w:rPr>
              <w:t xml:space="preserve">Disposition</w:t>
            </w:r>
          </w:p>
        </w:tc>
      </w:tr>
      <w:tr>
        <w:tc>
          <w:tcPr>
            <w:tcW w:type="dxa" w:w="3500"/>
            <w:tcMar>
              <w:top w:type="dxa" w:w="60"/>
              <w:left w:type="dxa" w:w="80"/>
              <w:bottom w:type="dxa" w:w="60"/>
              <w:right w:type="dxa" w:w="80"/>
            </w:tcMar>
          </w:tcPr>
          <w:p>
            <w:r>
              <w:rPr>
                <w:b w:val="false"/>
                <w:bCs w:val="false"/>
                <w:sz w:val="18"/>
                <w:szCs w:val="18"/>
              </w:rPr>
              <w:t xml:space="preserve">No dedicated schema for academic-domain matches</w:t>
            </w:r>
          </w:p>
        </w:tc>
        <w:tc>
          <w:tcPr>
            <w:tcW w:type="dxa" w:w="1700"/>
            <w:tcMar>
              <w:top w:type="dxa" w:w="60"/>
              <w:left w:type="dxa" w:w="80"/>
              <w:bottom w:type="dxa" w:w="60"/>
              <w:right w:type="dxa" w:w="80"/>
            </w:tcMar>
          </w:tcPr>
          <w:p>
            <w:r>
              <w:rPr>
                <w:b w:val="false"/>
                <w:bCs w:val="false"/>
                <w:sz w:val="18"/>
                <w:szCs w:val="18"/>
              </w:rPr>
              <w:t xml:space="preserve">AR-0001 / VAR-01</w:t>
            </w:r>
          </w:p>
        </w:tc>
        <w:tc>
          <w:tcPr>
            <w:tcW w:type="dxa" w:w="1750"/>
            <w:tcMar>
              <w:top w:type="dxa" w:w="60"/>
              <w:left w:type="dxa" w:w="80"/>
              <w:bottom w:type="dxa" w:w="60"/>
              <w:right w:type="dxa" w:w="80"/>
            </w:tcMar>
          </w:tcPr>
          <w:p>
            <w:r>
              <w:rPr>
                <w:b w:val="false"/>
                <w:bCs w:val="false"/>
                <w:sz w:val="18"/>
                <w:szCs w:val="18"/>
              </w:rPr>
              <w:t xml:space="preserve">Low, monitored</w:t>
            </w:r>
          </w:p>
        </w:tc>
        <w:tc>
          <w:tcPr>
            <w:tcW w:type="dxa" w:w="2400"/>
            <w:tcMar>
              <w:top w:type="dxa" w:w="60"/>
              <w:left w:type="dxa" w:w="80"/>
              <w:bottom w:type="dxa" w:w="60"/>
              <w:right w:type="dxa" w:w="80"/>
            </w:tcMar>
          </w:tcPr>
          <w:p>
            <w:r>
              <w:rPr>
                <w:b w:val="false"/>
                <w:bCs w:val="false"/>
                <w:sz w:val="18"/>
                <w:szCs w:val="18"/>
              </w:rPr>
              <w:t xml:space="preserve">Accepted (Approved Variance)</w:t>
            </w:r>
          </w:p>
        </w:tc>
      </w:tr>
      <w:tr>
        <w:tc>
          <w:tcPr>
            <w:tcW w:type="dxa" w:w="3500"/>
            <w:tcMar>
              <w:top w:type="dxa" w:w="60"/>
              <w:left w:type="dxa" w:w="80"/>
              <w:bottom w:type="dxa" w:w="60"/>
              <w:right w:type="dxa" w:w="80"/>
            </w:tcMar>
          </w:tcPr>
          <w:p>
            <w:r>
              <w:rPr>
                <w:b w:val="false"/>
                <w:bCs w:val="false"/>
                <w:sz w:val="18"/>
                <w:szCs w:val="18"/>
              </w:rPr>
              <w:t xml:space="preserve">Table/entity naming not yet under canonical structure</w:t>
            </w:r>
          </w:p>
        </w:tc>
        <w:tc>
          <w:tcPr>
            <w:tcW w:type="dxa" w:w="1700"/>
            <w:tcMar>
              <w:top w:type="dxa" w:w="60"/>
              <w:left w:type="dxa" w:w="80"/>
              <w:bottom w:type="dxa" w:w="60"/>
              <w:right w:type="dxa" w:w="80"/>
            </w:tcMar>
          </w:tcPr>
          <w:p>
            <w:r>
              <w:rPr>
                <w:b w:val="false"/>
                <w:bCs w:val="false"/>
                <w:sz w:val="18"/>
                <w:szCs w:val="18"/>
              </w:rPr>
              <w:t xml:space="preserve">AR-0002 / VAR-02</w:t>
            </w:r>
          </w:p>
        </w:tc>
        <w:tc>
          <w:tcPr>
            <w:tcW w:type="dxa" w:w="1750"/>
            <w:tcMar>
              <w:top w:type="dxa" w:w="60"/>
              <w:left w:type="dxa" w:w="80"/>
              <w:bottom w:type="dxa" w:w="60"/>
              <w:right w:type="dxa" w:w="80"/>
            </w:tcMar>
          </w:tcPr>
          <w:p>
            <w:r>
              <w:rPr>
                <w:b w:val="false"/>
                <w:bCs w:val="false"/>
                <w:sz w:val="18"/>
                <w:szCs w:val="18"/>
              </w:rPr>
              <w:t xml:space="preserve">None — documentation only</w:t>
            </w:r>
          </w:p>
        </w:tc>
        <w:tc>
          <w:tcPr>
            <w:tcW w:type="dxa" w:w="2400"/>
            <w:tcMar>
              <w:top w:type="dxa" w:w="60"/>
              <w:left w:type="dxa" w:w="80"/>
              <w:bottom w:type="dxa" w:w="60"/>
              <w:right w:type="dxa" w:w="80"/>
            </w:tcMar>
          </w:tcPr>
          <w:p>
            <w:r>
              <w:rPr>
                <w:b w:val="false"/>
                <w:bCs w:val="false"/>
                <w:sz w:val="18"/>
                <w:szCs w:val="18"/>
              </w:rPr>
              <w:t xml:space="preserve">Accepted (Approved Variance)</w:t>
            </w:r>
          </w:p>
        </w:tc>
      </w:tr>
      <w:tr>
        <w:tc>
          <w:tcPr>
            <w:tcW w:type="dxa" w:w="3500"/>
            <w:tcMar>
              <w:top w:type="dxa" w:w="60"/>
              <w:left w:type="dxa" w:w="80"/>
              <w:bottom w:type="dxa" w:w="60"/>
              <w:right w:type="dxa" w:w="80"/>
            </w:tcMar>
          </w:tcPr>
          <w:p>
            <w:r>
              <w:rPr>
                <w:b w:val="false"/>
                <w:bCs w:val="false"/>
                <w:sz w:val="18"/>
                <w:szCs w:val="18"/>
              </w:rPr>
              <w:t xml:space="preserve">Direct-FK taxonomy pattern used instead of documented alternative</w:t>
            </w:r>
          </w:p>
        </w:tc>
        <w:tc>
          <w:tcPr>
            <w:tcW w:type="dxa" w:w="1700"/>
            <w:tcMar>
              <w:top w:type="dxa" w:w="60"/>
              <w:left w:type="dxa" w:w="80"/>
              <w:bottom w:type="dxa" w:w="60"/>
              <w:right w:type="dxa" w:w="80"/>
            </w:tcMar>
          </w:tcPr>
          <w:p>
            <w:r>
              <w:rPr>
                <w:b w:val="false"/>
                <w:bCs w:val="false"/>
                <w:sz w:val="18"/>
                <w:szCs w:val="18"/>
              </w:rPr>
              <w:t xml:space="preserve">AR-0003 / VAR-03</w:t>
            </w:r>
          </w:p>
        </w:tc>
        <w:tc>
          <w:tcPr>
            <w:tcW w:type="dxa" w:w="1750"/>
            <w:tcMar>
              <w:top w:type="dxa" w:w="60"/>
              <w:left w:type="dxa" w:w="80"/>
              <w:bottom w:type="dxa" w:w="60"/>
              <w:right w:type="dxa" w:w="80"/>
            </w:tcMar>
          </w:tcPr>
          <w:p>
            <w:r>
              <w:rPr>
                <w:b w:val="false"/>
                <w:bCs w:val="false"/>
                <w:sz w:val="18"/>
                <w:szCs w:val="18"/>
              </w:rPr>
              <w:t xml:space="preserve">Medium latent</w:t>
            </w:r>
          </w:p>
        </w:tc>
        <w:tc>
          <w:tcPr>
            <w:tcW w:type="dxa" w:w="2400"/>
            <w:tcMar>
              <w:top w:type="dxa" w:w="60"/>
              <w:left w:type="dxa" w:w="80"/>
              <w:bottom w:type="dxa" w:w="60"/>
              <w:right w:type="dxa" w:w="80"/>
            </w:tcMar>
          </w:tcPr>
          <w:p>
            <w:r>
              <w:rPr>
                <w:b w:val="false"/>
                <w:bCs w:val="false"/>
                <w:sz w:val="18"/>
                <w:szCs w:val="18"/>
              </w:rPr>
              <w:t xml:space="preserve">Accepted (Approved Variance)</w:t>
            </w:r>
          </w:p>
        </w:tc>
      </w:tr>
      <w:tr>
        <w:tc>
          <w:tcPr>
            <w:tcW w:type="dxa" w:w="3500"/>
            <w:tcMar>
              <w:top w:type="dxa" w:w="60"/>
              <w:left w:type="dxa" w:w="80"/>
              <w:bottom w:type="dxa" w:w="60"/>
              <w:right w:type="dxa" w:w="80"/>
            </w:tcMar>
          </w:tcPr>
          <w:p>
            <w:r>
              <w:rPr>
                <w:b w:val="false"/>
                <w:bCs w:val="false"/>
                <w:sz w:val="18"/>
                <w:szCs w:val="18"/>
              </w:rPr>
              <w:t xml:space="preserve">No partitioning on high-growth tables</w:t>
            </w:r>
          </w:p>
        </w:tc>
        <w:tc>
          <w:tcPr>
            <w:tcW w:type="dxa" w:w="1700"/>
            <w:tcMar>
              <w:top w:type="dxa" w:w="60"/>
              <w:left w:type="dxa" w:w="80"/>
              <w:bottom w:type="dxa" w:w="60"/>
              <w:right w:type="dxa" w:w="80"/>
            </w:tcMar>
          </w:tcPr>
          <w:p>
            <w:r>
              <w:rPr>
                <w:b w:val="false"/>
                <w:bCs w:val="false"/>
                <w:sz w:val="18"/>
                <w:szCs w:val="18"/>
              </w:rPr>
              <w:t xml:space="preserve">AR-0004 / VAR-04</w:t>
            </w:r>
          </w:p>
        </w:tc>
        <w:tc>
          <w:tcPr>
            <w:tcW w:type="dxa" w:w="1750"/>
            <w:tcMar>
              <w:top w:type="dxa" w:w="60"/>
              <w:left w:type="dxa" w:w="80"/>
              <w:bottom w:type="dxa" w:w="60"/>
              <w:right w:type="dxa" w:w="80"/>
            </w:tcMar>
          </w:tcPr>
          <w:p>
            <w:r>
              <w:rPr>
                <w:b w:val="false"/>
                <w:bCs w:val="false"/>
                <w:sz w:val="18"/>
                <w:szCs w:val="18"/>
              </w:rPr>
              <w:t xml:space="preserve">Medium, growing</w:t>
            </w:r>
          </w:p>
        </w:tc>
        <w:tc>
          <w:tcPr>
            <w:tcW w:type="dxa" w:w="2400"/>
            <w:tcMar>
              <w:top w:type="dxa" w:w="60"/>
              <w:left w:type="dxa" w:w="80"/>
              <w:bottom w:type="dxa" w:w="60"/>
              <w:right w:type="dxa" w:w="80"/>
            </w:tcMar>
          </w:tcPr>
          <w:p>
            <w:r>
              <w:rPr>
                <w:b w:val="false"/>
                <w:bCs w:val="false"/>
                <w:sz w:val="18"/>
                <w:szCs w:val="18"/>
              </w:rPr>
              <w:t xml:space="preserve">Accepted (Approved Variance)</w:t>
            </w:r>
          </w:p>
        </w:tc>
      </w:tr>
      <w:tr>
        <w:tc>
          <w:tcPr>
            <w:tcW w:type="dxa" w:w="3500"/>
            <w:tcMar>
              <w:top w:type="dxa" w:w="60"/>
              <w:left w:type="dxa" w:w="80"/>
              <w:bottom w:type="dxa" w:w="60"/>
              <w:right w:type="dxa" w:w="80"/>
            </w:tcMar>
          </w:tcPr>
          <w:p>
            <w:r>
              <w:rPr>
                <w:b w:val="false"/>
                <w:bCs w:val="false"/>
                <w:sz w:val="18"/>
                <w:szCs w:val="18"/>
              </w:rPr>
              <w:t xml:space="preserve">RLS coverage confirmed on only 2 of N student-owned tables</w:t>
            </w:r>
          </w:p>
        </w:tc>
        <w:tc>
          <w:tcPr>
            <w:tcW w:type="dxa" w:w="1700"/>
            <w:tcMar>
              <w:top w:type="dxa" w:w="60"/>
              <w:left w:type="dxa" w:w="80"/>
              <w:bottom w:type="dxa" w:w="60"/>
              <w:right w:type="dxa" w:w="80"/>
            </w:tcMar>
          </w:tcPr>
          <w:p>
            <w:r>
              <w:rPr>
                <w:b w:val="false"/>
                <w:bCs w:val="false"/>
                <w:sz w:val="18"/>
                <w:szCs w:val="18"/>
              </w:rPr>
              <w:t xml:space="preserve">AR-0007 / WP-0002</w:t>
            </w:r>
          </w:p>
        </w:tc>
        <w:tc>
          <w:tcPr>
            <w:tcW w:type="dxa" w:w="1750"/>
            <w:tcMar>
              <w:top w:type="dxa" w:w="60"/>
              <w:left w:type="dxa" w:w="80"/>
              <w:bottom w:type="dxa" w:w="60"/>
              <w:right w:type="dxa" w:w="80"/>
            </w:tcMar>
          </w:tcPr>
          <w:p>
            <w:r>
              <w:rPr>
                <w:b w:val="false"/>
                <w:bCs w:val="false"/>
                <w:sz w:val="18"/>
                <w:szCs w:val="18"/>
              </w:rPr>
              <w:t xml:space="preserve">Critical — unverified elsewhere</w:t>
            </w:r>
          </w:p>
        </w:tc>
        <w:tc>
          <w:tcPr>
            <w:tcW w:type="dxa" w:w="2400"/>
            <w:tcMar>
              <w:top w:type="dxa" w:w="60"/>
              <w:left w:type="dxa" w:w="80"/>
              <w:bottom w:type="dxa" w:w="60"/>
              <w:right w:type="dxa" w:w="80"/>
            </w:tcMar>
          </w:tcPr>
          <w:p>
            <w:r>
              <w:rPr>
                <w:b w:val="false"/>
                <w:bCs w:val="false"/>
                <w:sz w:val="18"/>
                <w:szCs w:val="18"/>
              </w:rPr>
              <w:t xml:space="preserve">Not Yet Realized (WP-0002 unblocked, not started)</w:t>
            </w:r>
          </w:p>
        </w:tc>
      </w:tr>
      <w:tr>
        <w:tc>
          <w:tcPr>
            <w:tcW w:type="dxa" w:w="3500"/>
            <w:tcMar>
              <w:top w:type="dxa" w:w="60"/>
              <w:left w:type="dxa" w:w="80"/>
              <w:bottom w:type="dxa" w:w="60"/>
              <w:right w:type="dxa" w:w="80"/>
            </w:tcMar>
          </w:tcPr>
          <w:p>
            <w:r>
              <w:rPr>
                <w:b w:val="false"/>
                <w:bCs w:val="false"/>
                <w:sz w:val="18"/>
                <w:szCs w:val="18"/>
              </w:rPr>
              <w:t xml:space="preserve">No accountable owner assigned to any governance role</w:t>
            </w:r>
          </w:p>
        </w:tc>
        <w:tc>
          <w:tcPr>
            <w:tcW w:type="dxa" w:w="1700"/>
            <w:tcMar>
              <w:top w:type="dxa" w:w="60"/>
              <w:left w:type="dxa" w:w="80"/>
              <w:bottom w:type="dxa" w:w="60"/>
              <w:right w:type="dxa" w:w="80"/>
            </w:tcMar>
          </w:tcPr>
          <w:p>
            <w:r>
              <w:rPr>
                <w:b w:val="false"/>
                <w:bCs w:val="false"/>
                <w:sz w:val="18"/>
                <w:szCs w:val="18"/>
              </w:rPr>
              <w:t xml:space="preserve">AP-009 / WP-0006</w:t>
            </w:r>
          </w:p>
        </w:tc>
        <w:tc>
          <w:tcPr>
            <w:tcW w:type="dxa" w:w="1750"/>
            <w:tcMar>
              <w:top w:type="dxa" w:w="60"/>
              <w:left w:type="dxa" w:w="80"/>
              <w:bottom w:type="dxa" w:w="60"/>
              <w:right w:type="dxa" w:w="80"/>
            </w:tcMar>
          </w:tcPr>
          <w:p>
            <w:r>
              <w:rPr>
                <w:b w:val="false"/>
                <w:bCs w:val="false"/>
                <w:sz w:val="18"/>
                <w:szCs w:val="18"/>
              </w:rPr>
              <w:t xml:space="preserve">Critical — blocking precondition</w:t>
            </w:r>
          </w:p>
        </w:tc>
        <w:tc>
          <w:tcPr>
            <w:tcW w:type="dxa" w:w="2400"/>
            <w:tcMar>
              <w:top w:type="dxa" w:w="60"/>
              <w:left w:type="dxa" w:w="80"/>
              <w:bottom w:type="dxa" w:w="60"/>
              <w:right w:type="dxa" w:w="80"/>
            </w:tcMar>
          </w:tcPr>
          <w:p>
            <w:r>
              <w:rPr>
                <w:b w:val="false"/>
                <w:bCs w:val="false"/>
                <w:sz w:val="18"/>
                <w:szCs w:val="18"/>
              </w:rPr>
              <w:t xml:space="preserve">Not Yet Realized (WP-0006 unblocked, not started)</w:t>
            </w:r>
          </w:p>
        </w:tc>
      </w:tr>
    </w:tbl>
    <w:p>
      <w:pPr>
        <w:pStyle w:val="Heading1"/>
        <w:spacing w:after="140" w:before="280"/>
      </w:pPr>
      <w:r>
        <w:t xml:space="preserve">21. Variance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all approved architectural variances.</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Enterprise Architecture Board, Internal Audit.</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ERP-01 Phase A.3 §6.</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On variance disposition change or review cadence trigger.</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ERP-01 Variance register (VAR-01–VAR-04).</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an approved variance remains acceptable or requires re-review.</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All four Variances remain in Approved disposition; none rescinded.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1150"/>
        <w:gridCol w:w="3050"/>
        <w:gridCol w:w="1550"/>
        <w:gridCol w:w="1200"/>
        <w:gridCol w:w="1600"/>
      </w:tblGrid>
      <w:tr>
        <w:trPr>
          <w:tblHeader/>
        </w:trPr>
        <w:tc>
          <w:tcPr>
            <w:tcW w:type="dxa" w:w="800"/>
            <w:shd w:fill="D9D9D9" w:color="auto" w:val="clear"/>
            <w:tcMar>
              <w:top w:type="dxa" w:w="60"/>
              <w:left w:type="dxa" w:w="80"/>
              <w:bottom w:type="dxa" w:w="60"/>
              <w:right w:type="dxa" w:w="80"/>
            </w:tcMar>
          </w:tcPr>
          <w:p>
            <w:r>
              <w:rPr>
                <w:b/>
                <w:bCs/>
                <w:sz w:val="19"/>
                <w:szCs w:val="19"/>
              </w:rPr>
              <w:t xml:space="preserve">VAR</w:t>
            </w:r>
          </w:p>
        </w:tc>
        <w:tc>
          <w:tcPr>
            <w:tcW w:type="dxa" w:w="1150"/>
            <w:shd w:fill="D9D9D9" w:color="auto" w:val="clear"/>
            <w:tcMar>
              <w:top w:type="dxa" w:w="60"/>
              <w:left w:type="dxa" w:w="80"/>
              <w:bottom w:type="dxa" w:w="60"/>
              <w:right w:type="dxa" w:w="80"/>
            </w:tcMar>
          </w:tcPr>
          <w:p>
            <w:r>
              <w:rPr>
                <w:b/>
                <w:bCs/>
                <w:sz w:val="19"/>
                <w:szCs w:val="19"/>
              </w:rPr>
              <w:t xml:space="preserve">Related AR</w:t>
            </w:r>
          </w:p>
        </w:tc>
        <w:tc>
          <w:tcPr>
            <w:tcW w:type="dxa" w:w="3050"/>
            <w:shd w:fill="D9D9D9" w:color="auto" w:val="clear"/>
            <w:tcMar>
              <w:top w:type="dxa" w:w="60"/>
              <w:left w:type="dxa" w:w="80"/>
              <w:bottom w:type="dxa" w:w="60"/>
              <w:right w:type="dxa" w:w="80"/>
            </w:tcMar>
          </w:tcPr>
          <w:p>
            <w:r>
              <w:rPr>
                <w:b/>
                <w:bCs/>
                <w:sz w:val="19"/>
                <w:szCs w:val="19"/>
              </w:rPr>
              <w:t xml:space="preserve">Nature of Variance</w:t>
            </w:r>
          </w:p>
        </w:tc>
        <w:tc>
          <w:tcPr>
            <w:tcW w:type="dxa" w:w="1550"/>
            <w:shd w:fill="D9D9D9" w:color="auto" w:val="clear"/>
            <w:tcMar>
              <w:top w:type="dxa" w:w="60"/>
              <w:left w:type="dxa" w:w="80"/>
              <w:bottom w:type="dxa" w:w="60"/>
              <w:right w:type="dxa" w:w="80"/>
            </w:tcMar>
          </w:tcPr>
          <w:p>
            <w:r>
              <w:rPr>
                <w:b/>
                <w:bCs/>
                <w:sz w:val="19"/>
                <w:szCs w:val="19"/>
              </w:rPr>
              <w:t xml:space="preserve">Risk</w:t>
            </w:r>
          </w:p>
        </w:tc>
        <w:tc>
          <w:tcPr>
            <w:tcW w:type="dxa" w:w="1200"/>
            <w:shd w:fill="D9D9D9" w:color="auto" w:val="clear"/>
            <w:tcMar>
              <w:top w:type="dxa" w:w="60"/>
              <w:left w:type="dxa" w:w="80"/>
              <w:bottom w:type="dxa" w:w="60"/>
              <w:right w:type="dxa" w:w="80"/>
            </w:tcMar>
          </w:tcPr>
          <w:p>
            <w:r>
              <w:rPr>
                <w:b/>
                <w:bCs/>
                <w:sz w:val="19"/>
                <w:szCs w:val="19"/>
              </w:rPr>
              <w:t xml:space="preserve">Disposition</w:t>
            </w:r>
          </w:p>
        </w:tc>
        <w:tc>
          <w:tcPr>
            <w:tcW w:type="dxa" w:w="1600"/>
            <w:shd w:fill="D9D9D9" w:color="auto" w:val="clear"/>
            <w:tcMar>
              <w:top w:type="dxa" w:w="60"/>
              <w:left w:type="dxa" w:w="80"/>
              <w:bottom w:type="dxa" w:w="60"/>
              <w:right w:type="dxa" w:w="80"/>
            </w:tcMar>
          </w:tcPr>
          <w:p>
            <w:r>
              <w:rPr>
                <w:b/>
                <w:bCs/>
                <w:sz w:val="19"/>
                <w:szCs w:val="19"/>
              </w:rPr>
              <w:t xml:space="preserve">Review Cadence</w:t>
            </w:r>
          </w:p>
        </w:tc>
      </w:tr>
      <w:tr>
        <w:tc>
          <w:tcPr>
            <w:tcW w:type="dxa" w:w="800"/>
            <w:tcMar>
              <w:top w:type="dxa" w:w="60"/>
              <w:left w:type="dxa" w:w="80"/>
              <w:bottom w:type="dxa" w:w="60"/>
              <w:right w:type="dxa" w:w="80"/>
            </w:tcMar>
          </w:tcPr>
          <w:p>
            <w:r>
              <w:rPr>
                <w:b w:val="false"/>
                <w:bCs w:val="false"/>
                <w:sz w:val="18"/>
                <w:szCs w:val="18"/>
              </w:rPr>
              <w:t xml:space="preserve">VAR-01</w:t>
            </w:r>
          </w:p>
        </w:tc>
        <w:tc>
          <w:tcPr>
            <w:tcW w:type="dxa" w:w="1150"/>
            <w:tcMar>
              <w:top w:type="dxa" w:w="60"/>
              <w:left w:type="dxa" w:w="80"/>
              <w:bottom w:type="dxa" w:w="60"/>
              <w:right w:type="dxa" w:w="80"/>
            </w:tcMar>
          </w:tcPr>
          <w:p>
            <w:r>
              <w:rPr>
                <w:b w:val="false"/>
                <w:bCs w:val="false"/>
                <w:sz w:val="18"/>
                <w:szCs w:val="18"/>
              </w:rPr>
              <w:t xml:space="preserve">AR-0001</w:t>
            </w:r>
          </w:p>
        </w:tc>
        <w:tc>
          <w:tcPr>
            <w:tcW w:type="dxa" w:w="3050"/>
            <w:tcMar>
              <w:top w:type="dxa" w:w="60"/>
              <w:left w:type="dxa" w:w="80"/>
              <w:bottom w:type="dxa" w:w="60"/>
              <w:right w:type="dxa" w:w="80"/>
            </w:tcMar>
          </w:tcPr>
          <w:p>
            <w:r>
              <w:rPr>
                <w:b w:val="false"/>
                <w:bCs w:val="false"/>
                <w:sz w:val="18"/>
                <w:szCs w:val="18"/>
              </w:rPr>
              <w:t xml:space="preserve">No dedicated schema for academic-domain matches</w:t>
            </w:r>
          </w:p>
        </w:tc>
        <w:tc>
          <w:tcPr>
            <w:tcW w:type="dxa" w:w="1550"/>
            <w:tcMar>
              <w:top w:type="dxa" w:w="60"/>
              <w:left w:type="dxa" w:w="80"/>
              <w:bottom w:type="dxa" w:w="60"/>
              <w:right w:type="dxa" w:w="80"/>
            </w:tcMar>
          </w:tcPr>
          <w:p>
            <w:r>
              <w:rPr>
                <w:b w:val="false"/>
                <w:bCs w:val="false"/>
                <w:sz w:val="18"/>
                <w:szCs w:val="18"/>
              </w:rPr>
              <w:t xml:space="preserve">Low, monitored</w:t>
            </w:r>
          </w:p>
        </w:tc>
        <w:tc>
          <w:tcPr>
            <w:tcW w:type="dxa" w:w="1200"/>
            <w:tcMar>
              <w:top w:type="dxa" w:w="60"/>
              <w:left w:type="dxa" w:w="80"/>
              <w:bottom w:type="dxa" w:w="60"/>
              <w:right w:type="dxa" w:w="80"/>
            </w:tcMar>
          </w:tcPr>
          <w:p>
            <w:r>
              <w:rPr>
                <w:b w:val="false"/>
                <w:bCs w:val="false"/>
                <w:sz w:val="18"/>
                <w:szCs w:val="18"/>
              </w:rPr>
              <w:t xml:space="preserve">Approved</w:t>
            </w:r>
          </w:p>
        </w:tc>
        <w:tc>
          <w:tcPr>
            <w:tcW w:type="dxa" w:w="1600"/>
            <w:tcMar>
              <w:top w:type="dxa" w:w="60"/>
              <w:left w:type="dxa" w:w="80"/>
              <w:bottom w:type="dxa" w:w="60"/>
              <w:right w:type="dxa" w:w="80"/>
            </w:tcMar>
          </w:tcPr>
          <w:p>
            <w:r>
              <w:rPr>
                <w:b w:val="false"/>
                <w:bCs w:val="false"/>
                <w:sz w:val="18"/>
                <w:szCs w:val="18"/>
              </w:rPr>
              <w:t xml:space="preserve">Quarterly</w:t>
            </w:r>
          </w:p>
        </w:tc>
      </w:tr>
      <w:tr>
        <w:tc>
          <w:tcPr>
            <w:tcW w:type="dxa" w:w="800"/>
            <w:tcMar>
              <w:top w:type="dxa" w:w="60"/>
              <w:left w:type="dxa" w:w="80"/>
              <w:bottom w:type="dxa" w:w="60"/>
              <w:right w:type="dxa" w:w="80"/>
            </w:tcMar>
          </w:tcPr>
          <w:p>
            <w:r>
              <w:rPr>
                <w:b w:val="false"/>
                <w:bCs w:val="false"/>
                <w:sz w:val="18"/>
                <w:szCs w:val="18"/>
              </w:rPr>
              <w:t xml:space="preserve">VAR-02</w:t>
            </w:r>
          </w:p>
        </w:tc>
        <w:tc>
          <w:tcPr>
            <w:tcW w:type="dxa" w:w="1150"/>
            <w:tcMar>
              <w:top w:type="dxa" w:w="60"/>
              <w:left w:type="dxa" w:w="80"/>
              <w:bottom w:type="dxa" w:w="60"/>
              <w:right w:type="dxa" w:w="80"/>
            </w:tcMar>
          </w:tcPr>
          <w:p>
            <w:r>
              <w:rPr>
                <w:b w:val="false"/>
                <w:bCs w:val="false"/>
                <w:sz w:val="18"/>
                <w:szCs w:val="18"/>
              </w:rPr>
              <w:t xml:space="preserve">AR-0002</w:t>
            </w:r>
          </w:p>
        </w:tc>
        <w:tc>
          <w:tcPr>
            <w:tcW w:type="dxa" w:w="3050"/>
            <w:tcMar>
              <w:top w:type="dxa" w:w="60"/>
              <w:left w:type="dxa" w:w="80"/>
              <w:bottom w:type="dxa" w:w="60"/>
              <w:right w:type="dxa" w:w="80"/>
            </w:tcMar>
          </w:tcPr>
          <w:p>
            <w:r>
              <w:rPr>
                <w:b w:val="false"/>
                <w:bCs w:val="false"/>
                <w:sz w:val="18"/>
                <w:szCs w:val="18"/>
              </w:rPr>
              <w:t xml:space="preserve">Table/entity naming variance</w:t>
            </w:r>
          </w:p>
        </w:tc>
        <w:tc>
          <w:tcPr>
            <w:tcW w:type="dxa" w:w="1550"/>
            <w:tcMar>
              <w:top w:type="dxa" w:w="60"/>
              <w:left w:type="dxa" w:w="80"/>
              <w:bottom w:type="dxa" w:w="60"/>
              <w:right w:type="dxa" w:w="80"/>
            </w:tcMar>
          </w:tcPr>
          <w:p>
            <w:r>
              <w:rPr>
                <w:b w:val="false"/>
                <w:bCs w:val="false"/>
                <w:sz w:val="18"/>
                <w:szCs w:val="18"/>
              </w:rPr>
              <w:t xml:space="preserve">None</w:t>
            </w:r>
          </w:p>
        </w:tc>
        <w:tc>
          <w:tcPr>
            <w:tcW w:type="dxa" w:w="1200"/>
            <w:tcMar>
              <w:top w:type="dxa" w:w="60"/>
              <w:left w:type="dxa" w:w="80"/>
              <w:bottom w:type="dxa" w:w="60"/>
              <w:right w:type="dxa" w:w="80"/>
            </w:tcMar>
          </w:tcPr>
          <w:p>
            <w:r>
              <w:rPr>
                <w:b w:val="false"/>
                <w:bCs w:val="false"/>
                <w:sz w:val="18"/>
                <w:szCs w:val="18"/>
              </w:rPr>
              <w:t xml:space="preserve">Approved</w:t>
            </w:r>
          </w:p>
        </w:tc>
        <w:tc>
          <w:tcPr>
            <w:tcW w:type="dxa" w:w="1600"/>
            <w:tcMar>
              <w:top w:type="dxa" w:w="60"/>
              <w:left w:type="dxa" w:w="80"/>
              <w:bottom w:type="dxa" w:w="60"/>
              <w:right w:type="dxa" w:w="80"/>
            </w:tcMar>
          </w:tcPr>
          <w:p>
            <w:r>
              <w:rPr>
                <w:b w:val="false"/>
                <w:bCs w:val="false"/>
                <w:sz w:val="18"/>
                <w:szCs w:val="18"/>
              </w:rPr>
              <w:t xml:space="preserve">One-time, on documentation revision</w:t>
            </w:r>
          </w:p>
        </w:tc>
      </w:tr>
      <w:tr>
        <w:tc>
          <w:tcPr>
            <w:tcW w:type="dxa" w:w="800"/>
            <w:tcMar>
              <w:top w:type="dxa" w:w="60"/>
              <w:left w:type="dxa" w:w="80"/>
              <w:bottom w:type="dxa" w:w="60"/>
              <w:right w:type="dxa" w:w="80"/>
            </w:tcMar>
          </w:tcPr>
          <w:p>
            <w:r>
              <w:rPr>
                <w:b w:val="false"/>
                <w:bCs w:val="false"/>
                <w:sz w:val="18"/>
                <w:szCs w:val="18"/>
              </w:rPr>
              <w:t xml:space="preserve">VAR-03</w:t>
            </w:r>
          </w:p>
        </w:tc>
        <w:tc>
          <w:tcPr>
            <w:tcW w:type="dxa" w:w="1150"/>
            <w:tcMar>
              <w:top w:type="dxa" w:w="60"/>
              <w:left w:type="dxa" w:w="80"/>
              <w:bottom w:type="dxa" w:w="60"/>
              <w:right w:type="dxa" w:w="80"/>
            </w:tcMar>
          </w:tcPr>
          <w:p>
            <w:r>
              <w:rPr>
                <w:b w:val="false"/>
                <w:bCs w:val="false"/>
                <w:sz w:val="18"/>
                <w:szCs w:val="18"/>
              </w:rPr>
              <w:t xml:space="preserve">AR-0003</w:t>
            </w:r>
          </w:p>
        </w:tc>
        <w:tc>
          <w:tcPr>
            <w:tcW w:type="dxa" w:w="3050"/>
            <w:tcMar>
              <w:top w:type="dxa" w:w="60"/>
              <w:left w:type="dxa" w:w="80"/>
              <w:bottom w:type="dxa" w:w="60"/>
              <w:right w:type="dxa" w:w="80"/>
            </w:tcMar>
          </w:tcPr>
          <w:p>
            <w:r>
              <w:rPr>
                <w:b w:val="false"/>
                <w:bCs w:val="false"/>
                <w:sz w:val="18"/>
                <w:szCs w:val="18"/>
              </w:rPr>
              <w:t xml:space="preserve">Direct-FK taxonomy pattern</w:t>
            </w:r>
          </w:p>
        </w:tc>
        <w:tc>
          <w:tcPr>
            <w:tcW w:type="dxa" w:w="1550"/>
            <w:tcMar>
              <w:top w:type="dxa" w:w="60"/>
              <w:left w:type="dxa" w:w="80"/>
              <w:bottom w:type="dxa" w:w="60"/>
              <w:right w:type="dxa" w:w="80"/>
            </w:tcMar>
          </w:tcPr>
          <w:p>
            <w:r>
              <w:rPr>
                <w:b w:val="false"/>
                <w:bCs w:val="false"/>
                <w:sz w:val="18"/>
                <w:szCs w:val="18"/>
              </w:rPr>
              <w:t xml:space="preserve">Medium latent</w:t>
            </w:r>
          </w:p>
        </w:tc>
        <w:tc>
          <w:tcPr>
            <w:tcW w:type="dxa" w:w="1200"/>
            <w:tcMar>
              <w:top w:type="dxa" w:w="60"/>
              <w:left w:type="dxa" w:w="80"/>
              <w:bottom w:type="dxa" w:w="60"/>
              <w:right w:type="dxa" w:w="80"/>
            </w:tcMar>
          </w:tcPr>
          <w:p>
            <w:r>
              <w:rPr>
                <w:b w:val="false"/>
                <w:bCs w:val="false"/>
                <w:sz w:val="18"/>
                <w:szCs w:val="18"/>
              </w:rPr>
              <w:t xml:space="preserve">Approved</w:t>
            </w:r>
          </w:p>
        </w:tc>
        <w:tc>
          <w:tcPr>
            <w:tcW w:type="dxa" w:w="1600"/>
            <w:tcMar>
              <w:top w:type="dxa" w:w="60"/>
              <w:left w:type="dxa" w:w="80"/>
              <w:bottom w:type="dxa" w:w="60"/>
              <w:right w:type="dxa" w:w="80"/>
            </w:tcMar>
          </w:tcPr>
          <w:p>
            <w:r>
              <w:rPr>
                <w:b w:val="false"/>
                <w:bCs w:val="false"/>
                <w:sz w:val="18"/>
                <w:szCs w:val="18"/>
              </w:rPr>
              <w:t xml:space="preserve">Per-release</w:t>
            </w:r>
          </w:p>
        </w:tc>
      </w:tr>
      <w:tr>
        <w:tc>
          <w:tcPr>
            <w:tcW w:type="dxa" w:w="800"/>
            <w:tcMar>
              <w:top w:type="dxa" w:w="60"/>
              <w:left w:type="dxa" w:w="80"/>
              <w:bottom w:type="dxa" w:w="60"/>
              <w:right w:type="dxa" w:w="80"/>
            </w:tcMar>
          </w:tcPr>
          <w:p>
            <w:r>
              <w:rPr>
                <w:b w:val="false"/>
                <w:bCs w:val="false"/>
                <w:sz w:val="18"/>
                <w:szCs w:val="18"/>
              </w:rPr>
              <w:t xml:space="preserve">VAR-04</w:t>
            </w:r>
          </w:p>
        </w:tc>
        <w:tc>
          <w:tcPr>
            <w:tcW w:type="dxa" w:w="1150"/>
            <w:tcMar>
              <w:top w:type="dxa" w:w="60"/>
              <w:left w:type="dxa" w:w="80"/>
              <w:bottom w:type="dxa" w:w="60"/>
              <w:right w:type="dxa" w:w="80"/>
            </w:tcMar>
          </w:tcPr>
          <w:p>
            <w:r>
              <w:rPr>
                <w:b w:val="false"/>
                <w:bCs w:val="false"/>
                <w:sz w:val="18"/>
                <w:szCs w:val="18"/>
              </w:rPr>
              <w:t xml:space="preserve">AR-0004</w:t>
            </w:r>
          </w:p>
        </w:tc>
        <w:tc>
          <w:tcPr>
            <w:tcW w:type="dxa" w:w="3050"/>
            <w:tcMar>
              <w:top w:type="dxa" w:w="60"/>
              <w:left w:type="dxa" w:w="80"/>
              <w:bottom w:type="dxa" w:w="60"/>
              <w:right w:type="dxa" w:w="80"/>
            </w:tcMar>
          </w:tcPr>
          <w:p>
            <w:r>
              <w:rPr>
                <w:b w:val="false"/>
                <w:bCs w:val="false"/>
                <w:sz w:val="18"/>
                <w:szCs w:val="18"/>
              </w:rPr>
              <w:t xml:space="preserve">No partitioning on 4 high-growth tables</w:t>
            </w:r>
          </w:p>
        </w:tc>
        <w:tc>
          <w:tcPr>
            <w:tcW w:type="dxa" w:w="1550"/>
            <w:tcMar>
              <w:top w:type="dxa" w:w="60"/>
              <w:left w:type="dxa" w:w="80"/>
              <w:bottom w:type="dxa" w:w="60"/>
              <w:right w:type="dxa" w:w="80"/>
            </w:tcMar>
          </w:tcPr>
          <w:p>
            <w:r>
              <w:rPr>
                <w:b w:val="false"/>
                <w:bCs w:val="false"/>
                <w:sz w:val="18"/>
                <w:szCs w:val="18"/>
              </w:rPr>
              <w:t xml:space="preserve">Medium, growing</w:t>
            </w:r>
          </w:p>
        </w:tc>
        <w:tc>
          <w:tcPr>
            <w:tcW w:type="dxa" w:w="1200"/>
            <w:tcMar>
              <w:top w:type="dxa" w:w="60"/>
              <w:left w:type="dxa" w:w="80"/>
              <w:bottom w:type="dxa" w:w="60"/>
              <w:right w:type="dxa" w:w="80"/>
            </w:tcMar>
          </w:tcPr>
          <w:p>
            <w:r>
              <w:rPr>
                <w:b w:val="false"/>
                <w:bCs w:val="false"/>
                <w:sz w:val="18"/>
                <w:szCs w:val="18"/>
              </w:rPr>
              <w:t xml:space="preserve">Approved</w:t>
            </w:r>
          </w:p>
        </w:tc>
        <w:tc>
          <w:tcPr>
            <w:tcW w:type="dxa" w:w="1600"/>
            <w:tcMar>
              <w:top w:type="dxa" w:w="60"/>
              <w:left w:type="dxa" w:w="80"/>
              <w:bottom w:type="dxa" w:w="60"/>
              <w:right w:type="dxa" w:w="80"/>
            </w:tcMar>
          </w:tcPr>
          <w:p>
            <w:r>
              <w:rPr>
                <w:b w:val="false"/>
                <w:bCs w:val="false"/>
                <w:sz w:val="18"/>
                <w:szCs w:val="18"/>
              </w:rPr>
              <w:t xml:space="preserve">Quarterly</w:t>
            </w:r>
          </w:p>
        </w:tc>
      </w:tr>
    </w:tbl>
    <w:p>
      <w:pPr>
        <w:pStyle w:val="Heading1"/>
        <w:spacing w:after="140" w:before="280"/>
      </w:pPr>
      <w:r>
        <w:t xml:space="preserve">22. Action Point Dashboard</w:t>
      </w:r>
    </w:p>
    <w:p>
      <w:pPr>
        <w:pBdr>
          <w:left w:val="single" w:color="999999" w:sz="12" w:space="8"/>
        </w:pBdr>
        <w:spacing w:after="160"/>
      </w:pPr>
      <w:r>
        <w:rPr>
          <w:i/>
          <w:iCs/>
          <w:color w:val="555555"/>
        </w:rPr>
        <w:t xml:space="preserve">Data governance finding surfaced during Phase J compilation: the repository uses the identifier prefix “AP” for two distinct concepts in two different source documents. ERP-01 Phase A.3 §6 defines AP-001–AP-009 as the nine “Enterprise Architecture Principles.” ERP-02 Phase A §7, by contrast, refers to “Action Point AP-009” when discussing the unassigned-owner precondition. This document does not resolve the inconsistency — doing so would require a governance decision outside Phase J's scope — and instead surfaces it here as an open data-governance item for the Enterprise Architecture Board (see Section 28).</w:t>
      </w:r>
    </w:p>
    <w:p>
      <w:pPr>
        <w:spacing w:after="120"/>
      </w:pPr>
      <w:r>
        <w:t xml:space="preserve">This dashboard therefore presents the identifier under both readings, using only what is stated in the source phases, and reuses AP-001–AP-009 exactly as defined in ERP-01 Phase A.3 §6 (Enterprise Architecture Principles) as the primary register, consistent with that document's authority as the architecture baseline.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900"/>
        <w:gridCol w:w="2350"/>
      </w:tblGrid>
      <w:tr>
        <w:trPr>
          <w:tblHeader/>
        </w:trPr>
        <w:tc>
          <w:tcPr>
            <w:tcW w:type="dxa" w:w="900"/>
            <w:shd w:fill="D9D9D9" w:color="auto" w:val="clear"/>
            <w:tcMar>
              <w:top w:type="dxa" w:w="60"/>
              <w:left w:type="dxa" w:w="80"/>
              <w:bottom w:type="dxa" w:w="60"/>
              <w:right w:type="dxa" w:w="80"/>
            </w:tcMar>
          </w:tcPr>
          <w:p>
            <w:r>
              <w:rPr>
                <w:b/>
                <w:bCs/>
                <w:sz w:val="19"/>
                <w:szCs w:val="19"/>
              </w:rPr>
              <w:t xml:space="preserve">AP</w:t>
            </w:r>
          </w:p>
        </w:tc>
        <w:tc>
          <w:tcPr>
            <w:tcW w:type="dxa" w:w="3200"/>
            <w:shd w:fill="D9D9D9" w:color="auto" w:val="clear"/>
            <w:tcMar>
              <w:top w:type="dxa" w:w="60"/>
              <w:left w:type="dxa" w:w="80"/>
              <w:bottom w:type="dxa" w:w="60"/>
              <w:right w:type="dxa" w:w="80"/>
            </w:tcMar>
          </w:tcPr>
          <w:p>
            <w:r>
              <w:rPr>
                <w:b/>
                <w:bCs/>
                <w:sz w:val="19"/>
                <w:szCs w:val="19"/>
              </w:rPr>
              <w:t xml:space="preserve">Reading in ERP-01 Phase A.3 §6</w:t>
            </w:r>
          </w:p>
        </w:tc>
        <w:tc>
          <w:tcPr>
            <w:tcW w:type="dxa" w:w="2900"/>
            <w:shd w:fill="D9D9D9" w:color="auto" w:val="clear"/>
            <w:tcMar>
              <w:top w:type="dxa" w:w="60"/>
              <w:left w:type="dxa" w:w="80"/>
              <w:bottom w:type="dxa" w:w="60"/>
              <w:right w:type="dxa" w:w="80"/>
            </w:tcMar>
          </w:tcPr>
          <w:p>
            <w:r>
              <w:rPr>
                <w:b/>
                <w:bCs/>
                <w:sz w:val="19"/>
                <w:szCs w:val="19"/>
              </w:rPr>
              <w:t xml:space="preserve">Reading in ERP-02 Phase A §7</w:t>
            </w:r>
          </w:p>
        </w:tc>
        <w:tc>
          <w:tcPr>
            <w:tcW w:type="dxa" w:w="2350"/>
            <w:shd w:fill="D9D9D9" w:color="auto" w:val="clear"/>
            <w:tcMar>
              <w:top w:type="dxa" w:w="60"/>
              <w:left w:type="dxa" w:w="80"/>
              <w:bottom w:type="dxa" w:w="60"/>
              <w:right w:type="dxa" w:w="80"/>
            </w:tcMar>
          </w:tcPr>
          <w:p>
            <w:r>
              <w:rPr>
                <w:b/>
                <w:bCs/>
                <w:sz w:val="19"/>
                <w:szCs w:val="19"/>
              </w:rPr>
              <w:t xml:space="preserve">Status</w:t>
            </w:r>
          </w:p>
        </w:tc>
      </w:tr>
      <w:tr>
        <w:tc>
          <w:tcPr>
            <w:tcW w:type="dxa" w:w="900"/>
            <w:tcMar>
              <w:top w:type="dxa" w:w="60"/>
              <w:left w:type="dxa" w:w="80"/>
              <w:bottom w:type="dxa" w:w="60"/>
              <w:right w:type="dxa" w:w="80"/>
            </w:tcMar>
          </w:tcPr>
          <w:p>
            <w:r>
              <w:rPr>
                <w:b w:val="false"/>
                <w:bCs w:val="false"/>
                <w:sz w:val="18"/>
                <w:szCs w:val="18"/>
              </w:rPr>
              <w:t xml:space="preserve">AP-002</w:t>
            </w:r>
          </w:p>
        </w:tc>
        <w:tc>
          <w:tcPr>
            <w:tcW w:type="dxa" w:w="3200"/>
            <w:tcMar>
              <w:top w:type="dxa" w:w="60"/>
              <w:left w:type="dxa" w:w="80"/>
              <w:bottom w:type="dxa" w:w="60"/>
              <w:right w:type="dxa" w:w="80"/>
            </w:tcMar>
          </w:tcPr>
          <w:p>
            <w:r>
              <w:rPr>
                <w:b w:val="false"/>
                <w:bCs w:val="false"/>
                <w:sz w:val="18"/>
                <w:szCs w:val="18"/>
              </w:rPr>
              <w:t xml:space="preserve">Enterprise Architecture Principle: repository evidence governs implementation decisions</w:t>
            </w:r>
          </w:p>
        </w:tc>
        <w:tc>
          <w:tcPr>
            <w:tcW w:type="dxa" w:w="2900"/>
            <w:tcMar>
              <w:top w:type="dxa" w:w="60"/>
              <w:left w:type="dxa" w:w="80"/>
              <w:bottom w:type="dxa" w:w="60"/>
              <w:right w:type="dxa" w:w="80"/>
            </w:tcMar>
          </w:tcPr>
          <w:p>
            <w:r>
              <w:rPr>
                <w:b w:val="false"/>
                <w:bCs w:val="false"/>
                <w:sz w:val="18"/>
                <w:szCs w:val="18"/>
              </w:rPr>
              <w:t xml:space="preserve">Not separately referenced</w:t>
            </w:r>
          </w:p>
        </w:tc>
        <w:tc>
          <w:tcPr>
            <w:tcW w:type="dxa" w:w="2350"/>
            <w:tcMar>
              <w:top w:type="dxa" w:w="60"/>
              <w:left w:type="dxa" w:w="80"/>
              <w:bottom w:type="dxa" w:w="60"/>
              <w:right w:type="dxa" w:w="80"/>
            </w:tcMar>
          </w:tcPr>
          <w:p>
            <w:r>
              <w:rPr>
                <w:b w:val="false"/>
                <w:bCs w:val="false"/>
                <w:sz w:val="18"/>
                <w:szCs w:val="18"/>
              </w:rPr>
              <w:t xml:space="preserve">Not Yet Realized as an activation matter</w:t>
            </w:r>
          </w:p>
        </w:tc>
      </w:tr>
      <w:tr>
        <w:tc>
          <w:tcPr>
            <w:tcW w:type="dxa" w:w="900"/>
            <w:tcMar>
              <w:top w:type="dxa" w:w="60"/>
              <w:left w:type="dxa" w:w="80"/>
              <w:bottom w:type="dxa" w:w="60"/>
              <w:right w:type="dxa" w:w="80"/>
            </w:tcMar>
          </w:tcPr>
          <w:p>
            <w:r>
              <w:rPr>
                <w:b w:val="false"/>
                <w:bCs w:val="false"/>
                <w:sz w:val="18"/>
                <w:szCs w:val="18"/>
              </w:rPr>
              <w:t xml:space="preserve">AP-003</w:t>
            </w:r>
          </w:p>
        </w:tc>
        <w:tc>
          <w:tcPr>
            <w:tcW w:type="dxa" w:w="3200"/>
            <w:tcMar>
              <w:top w:type="dxa" w:w="60"/>
              <w:left w:type="dxa" w:w="80"/>
              <w:bottom w:type="dxa" w:w="60"/>
              <w:right w:type="dxa" w:w="80"/>
            </w:tcMar>
          </w:tcPr>
          <w:p>
            <w:r>
              <w:rPr>
                <w:b w:val="false"/>
                <w:bCs w:val="false"/>
                <w:sz w:val="18"/>
                <w:szCs w:val="18"/>
              </w:rPr>
              <w:t xml:space="preserve">Enterprise Architecture Principle: implementation may evolve architecture only through formal governance</w:t>
            </w:r>
          </w:p>
        </w:tc>
        <w:tc>
          <w:tcPr>
            <w:tcW w:type="dxa" w:w="2900"/>
            <w:tcMar>
              <w:top w:type="dxa" w:w="60"/>
              <w:left w:type="dxa" w:w="80"/>
              <w:bottom w:type="dxa" w:w="60"/>
              <w:right w:type="dxa" w:w="80"/>
            </w:tcMar>
          </w:tcPr>
          <w:p>
            <w:r>
              <w:rPr>
                <w:b w:val="false"/>
                <w:bCs w:val="false"/>
                <w:sz w:val="18"/>
                <w:szCs w:val="18"/>
              </w:rPr>
              <w:t xml:space="preserve">Not separately referenced</w:t>
            </w:r>
          </w:p>
        </w:tc>
        <w:tc>
          <w:tcPr>
            <w:tcW w:type="dxa" w:w="2350"/>
            <w:tcMar>
              <w:top w:type="dxa" w:w="60"/>
              <w:left w:type="dxa" w:w="80"/>
              <w:bottom w:type="dxa" w:w="60"/>
              <w:right w:type="dxa" w:w="80"/>
            </w:tcMar>
          </w:tcPr>
          <w:p>
            <w:r>
              <w:rPr>
                <w:b w:val="false"/>
                <w:bCs w:val="false"/>
                <w:sz w:val="18"/>
                <w:szCs w:val="18"/>
              </w:rPr>
              <w:t xml:space="preserve">Not Yet Realized</w:t>
            </w:r>
          </w:p>
        </w:tc>
      </w:tr>
      <w:tr>
        <w:tc>
          <w:tcPr>
            <w:tcW w:type="dxa" w:w="900"/>
            <w:tcMar>
              <w:top w:type="dxa" w:w="60"/>
              <w:left w:type="dxa" w:w="80"/>
              <w:bottom w:type="dxa" w:w="60"/>
              <w:right w:type="dxa" w:w="80"/>
            </w:tcMar>
          </w:tcPr>
          <w:p>
            <w:r>
              <w:rPr>
                <w:b w:val="false"/>
                <w:bCs w:val="false"/>
                <w:sz w:val="18"/>
                <w:szCs w:val="18"/>
              </w:rPr>
              <w:t xml:space="preserve">AP-005</w:t>
            </w:r>
          </w:p>
        </w:tc>
        <w:tc>
          <w:tcPr>
            <w:tcW w:type="dxa" w:w="3200"/>
            <w:tcMar>
              <w:top w:type="dxa" w:w="60"/>
              <w:left w:type="dxa" w:w="80"/>
              <w:bottom w:type="dxa" w:w="60"/>
              <w:right w:type="dxa" w:w="80"/>
            </w:tcMar>
          </w:tcPr>
          <w:p>
            <w:r>
              <w:rPr>
                <w:b w:val="false"/>
                <w:bCs w:val="false"/>
                <w:sz w:val="18"/>
                <w:szCs w:val="18"/>
              </w:rPr>
              <w:t xml:space="preserve">Enterprise Architecture Principle (referenced alongside AP-002 in ERP-01 Phase C §1)</w:t>
            </w:r>
          </w:p>
        </w:tc>
        <w:tc>
          <w:tcPr>
            <w:tcW w:type="dxa" w:w="2900"/>
            <w:tcMar>
              <w:top w:type="dxa" w:w="60"/>
              <w:left w:type="dxa" w:w="80"/>
              <w:bottom w:type="dxa" w:w="60"/>
              <w:right w:type="dxa" w:w="80"/>
            </w:tcMar>
          </w:tcPr>
          <w:p>
            <w:r>
              <w:rPr>
                <w:b w:val="false"/>
                <w:bCs w:val="false"/>
                <w:sz w:val="18"/>
                <w:szCs w:val="18"/>
              </w:rPr>
              <w:t xml:space="preserve">Not separately referenced</w:t>
            </w:r>
          </w:p>
        </w:tc>
        <w:tc>
          <w:tcPr>
            <w:tcW w:type="dxa" w:w="2350"/>
            <w:tcMar>
              <w:top w:type="dxa" w:w="60"/>
              <w:left w:type="dxa" w:w="80"/>
              <w:bottom w:type="dxa" w:w="60"/>
              <w:right w:type="dxa" w:w="80"/>
            </w:tcMar>
          </w:tcPr>
          <w:p>
            <w:r>
              <w:rPr>
                <w:b w:val="false"/>
                <w:bCs w:val="false"/>
                <w:sz w:val="18"/>
                <w:szCs w:val="18"/>
              </w:rPr>
              <w:t xml:space="preserve">Not Yet Realized</w:t>
            </w:r>
          </w:p>
        </w:tc>
      </w:tr>
      <w:tr>
        <w:tc>
          <w:tcPr>
            <w:tcW w:type="dxa" w:w="900"/>
            <w:tcMar>
              <w:top w:type="dxa" w:w="60"/>
              <w:left w:type="dxa" w:w="80"/>
              <w:bottom w:type="dxa" w:w="60"/>
              <w:right w:type="dxa" w:w="80"/>
            </w:tcMar>
          </w:tcPr>
          <w:p>
            <w:r>
              <w:rPr>
                <w:b w:val="false"/>
                <w:bCs w:val="false"/>
                <w:sz w:val="18"/>
                <w:szCs w:val="18"/>
              </w:rPr>
              <w:t xml:space="preserve">AP-006</w:t>
            </w:r>
          </w:p>
        </w:tc>
        <w:tc>
          <w:tcPr>
            <w:tcW w:type="dxa" w:w="3200"/>
            <w:tcMar>
              <w:top w:type="dxa" w:w="60"/>
              <w:left w:type="dxa" w:w="80"/>
              <w:bottom w:type="dxa" w:w="60"/>
              <w:right w:type="dxa" w:w="80"/>
            </w:tcMar>
          </w:tcPr>
          <w:p>
            <w:r>
              <w:rPr>
                <w:b w:val="false"/>
                <w:bCs w:val="false"/>
                <w:sz w:val="18"/>
                <w:szCs w:val="18"/>
              </w:rPr>
              <w:t xml:space="preserve">Enterprise Architecture Principle: every implementation gap requires an explicit disposition</w:t>
            </w:r>
          </w:p>
        </w:tc>
        <w:tc>
          <w:tcPr>
            <w:tcW w:type="dxa" w:w="2900"/>
            <w:tcMar>
              <w:top w:type="dxa" w:w="60"/>
              <w:left w:type="dxa" w:w="80"/>
              <w:bottom w:type="dxa" w:w="60"/>
              <w:right w:type="dxa" w:w="80"/>
            </w:tcMar>
          </w:tcPr>
          <w:p>
            <w:r>
              <w:rPr>
                <w:b w:val="false"/>
                <w:bCs w:val="false"/>
                <w:sz w:val="18"/>
                <w:szCs w:val="18"/>
              </w:rPr>
              <w:t xml:space="preserve">Not separately referenced</w:t>
            </w:r>
          </w:p>
        </w:tc>
        <w:tc>
          <w:tcPr>
            <w:tcW w:type="dxa" w:w="2350"/>
            <w:tcMar>
              <w:top w:type="dxa" w:w="60"/>
              <w:left w:type="dxa" w:w="80"/>
              <w:bottom w:type="dxa" w:w="60"/>
              <w:right w:type="dxa" w:w="80"/>
            </w:tcMar>
          </w:tcPr>
          <w:p>
            <w:r>
              <w:rPr>
                <w:b w:val="false"/>
                <w:bCs w:val="false"/>
                <w:sz w:val="18"/>
                <w:szCs w:val="18"/>
              </w:rPr>
              <w:t xml:space="preserve">Not Yet Realized</w:t>
            </w:r>
          </w:p>
        </w:tc>
      </w:tr>
      <w:tr>
        <w:tc>
          <w:tcPr>
            <w:tcW w:type="dxa" w:w="900"/>
            <w:tcMar>
              <w:top w:type="dxa" w:w="60"/>
              <w:left w:type="dxa" w:w="80"/>
              <w:bottom w:type="dxa" w:w="60"/>
              <w:right w:type="dxa" w:w="80"/>
            </w:tcMar>
          </w:tcPr>
          <w:p>
            <w:r>
              <w:rPr>
                <w:b w:val="false"/>
                <w:bCs w:val="false"/>
                <w:sz w:val="18"/>
                <w:szCs w:val="18"/>
              </w:rPr>
              <w:t xml:space="preserve">AP-009</w:t>
            </w:r>
          </w:p>
        </w:tc>
        <w:tc>
          <w:tcPr>
            <w:tcW w:type="dxa" w:w="3200"/>
            <w:tcMar>
              <w:top w:type="dxa" w:w="60"/>
              <w:left w:type="dxa" w:w="80"/>
              <w:bottom w:type="dxa" w:w="60"/>
              <w:right w:type="dxa" w:w="80"/>
            </w:tcMar>
          </w:tcPr>
          <w:p>
            <w:r>
              <w:rPr>
                <w:b w:val="false"/>
                <w:bCs w:val="false"/>
                <w:sz w:val="18"/>
                <w:szCs w:val="18"/>
              </w:rPr>
              <w:t xml:space="preserve">One of nine Enterprise Architecture Principles (title not independently re-derived here)</w:t>
            </w:r>
          </w:p>
        </w:tc>
        <w:tc>
          <w:tcPr>
            <w:tcW w:type="dxa" w:w="2900"/>
            <w:tcMar>
              <w:top w:type="dxa" w:w="60"/>
              <w:left w:type="dxa" w:w="80"/>
              <w:bottom w:type="dxa" w:w="60"/>
              <w:right w:type="dxa" w:w="80"/>
            </w:tcMar>
          </w:tcPr>
          <w:p>
            <w:r>
              <w:rPr>
                <w:b w:val="false"/>
                <w:bCs w:val="false"/>
                <w:sz w:val="18"/>
                <w:szCs w:val="18"/>
              </w:rPr>
              <w:t xml:space="preserve">Referred to as “Action Point AP-009” — the precondition that no accountable owner has yet been named against any ERP-01 governance role</w:t>
            </w:r>
          </w:p>
        </w:tc>
        <w:tc>
          <w:tcPr>
            <w:tcW w:type="dxa" w:w="2350"/>
            <w:tcMar>
              <w:top w:type="dxa" w:w="60"/>
              <w:left w:type="dxa" w:w="80"/>
              <w:bottom w:type="dxa" w:w="60"/>
              <w:right w:type="dxa" w:w="80"/>
            </w:tcMar>
          </w:tcPr>
          <w:p>
            <w:r>
              <w:rPr>
                <w:b w:val="false"/>
                <w:bCs w:val="false"/>
                <w:sz w:val="18"/>
                <w:szCs w:val="18"/>
              </w:rPr>
              <w:t xml:space="preserve">Not Yet Realized — blocking (see Sections 9, 20; WP-0006)</w:t>
            </w:r>
          </w:p>
        </w:tc>
      </w:tr>
    </w:tbl>
    <w:p>
      <w:pPr>
        <w:pStyle w:val="Heading1"/>
        <w:spacing w:after="140" w:before="280"/>
      </w:pPr>
      <w:r>
        <w:t xml:space="preserve">23. KPI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Executive visibility into all ten enterprise KPIs, using values recorded in ERP-01 Phase A.3 §12, unmodified.</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CIO, CTO, COO, PMO Leadership.</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ERP-01 Phase A.3 §12 (baseline); ERP-02 Phase A–I (re-measurement log — empty to date).</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Per KPI-specific cadence (see table); re-measured at each Work Package milestone where applicable.</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ERP-01 Phase A.3 §12 baseline measurement.</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Whether program performance against target justifies proceeding, holding, or escalating.</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All ten KPIs remain at ERP-01 baseline value; none re-measured, because no triggering Work Package has closed.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300"/>
        <w:gridCol w:w="1200"/>
        <w:gridCol w:w="750"/>
      </w:tblGrid>
      <w:tr>
        <w:trPr>
          <w:tblHeader/>
        </w:trPr>
        <w:tc>
          <w:tcPr>
            <w:tcW w:type="dxa" w:w="700"/>
            <w:shd w:fill="D9D9D9" w:color="auto" w:val="clear"/>
            <w:tcMar>
              <w:top w:type="dxa" w:w="60"/>
              <w:left w:type="dxa" w:w="80"/>
              <w:bottom w:type="dxa" w:w="60"/>
              <w:right w:type="dxa" w:w="80"/>
            </w:tcMar>
          </w:tcPr>
          <w:p>
            <w:r>
              <w:rPr>
                <w:b/>
                <w:bCs/>
                <w:sz w:val="19"/>
                <w:szCs w:val="19"/>
              </w:rPr>
              <w:t xml:space="preserve">KPI</w:t>
            </w:r>
          </w:p>
        </w:tc>
        <w:tc>
          <w:tcPr>
            <w:tcW w:type="dxa" w:w="2500"/>
            <w:shd w:fill="D9D9D9" w:color="auto" w:val="clear"/>
            <w:tcMar>
              <w:top w:type="dxa" w:w="60"/>
              <w:left w:type="dxa" w:w="80"/>
              <w:bottom w:type="dxa" w:w="60"/>
              <w:right w:type="dxa" w:w="80"/>
            </w:tcMar>
          </w:tcPr>
          <w:p>
            <w:r>
              <w:rPr>
                <w:b/>
                <w:bCs/>
                <w:sz w:val="19"/>
                <w:szCs w:val="19"/>
              </w:rPr>
              <w:t xml:space="preserve">Metric</w:t>
            </w:r>
          </w:p>
        </w:tc>
        <w:tc>
          <w:tcPr>
            <w:tcW w:type="dxa" w:w="1900"/>
            <w:shd w:fill="D9D9D9" w:color="auto" w:val="clear"/>
            <w:tcMar>
              <w:top w:type="dxa" w:w="60"/>
              <w:left w:type="dxa" w:w="80"/>
              <w:bottom w:type="dxa" w:w="60"/>
              <w:right w:type="dxa" w:w="80"/>
            </w:tcMar>
          </w:tcPr>
          <w:p>
            <w:r>
              <w:rPr>
                <w:b/>
                <w:bCs/>
                <w:sz w:val="19"/>
                <w:szCs w:val="19"/>
              </w:rPr>
              <w:t xml:space="preserve">Baseline / Current</w:t>
            </w:r>
          </w:p>
        </w:tc>
        <w:tc>
          <w:tcPr>
            <w:tcW w:type="dxa" w:w="2300"/>
            <w:shd w:fill="D9D9D9" w:color="auto" w:val="clear"/>
            <w:tcMar>
              <w:top w:type="dxa" w:w="60"/>
              <w:left w:type="dxa" w:w="80"/>
              <w:bottom w:type="dxa" w:w="60"/>
              <w:right w:type="dxa" w:w="80"/>
            </w:tcMar>
          </w:tcPr>
          <w:p>
            <w:r>
              <w:rPr>
                <w:b/>
                <w:bCs/>
                <w:sz w:val="19"/>
                <w:szCs w:val="19"/>
              </w:rPr>
              <w:t xml:space="preserve">Target</w:t>
            </w:r>
          </w:p>
        </w:tc>
        <w:tc>
          <w:tcPr>
            <w:tcW w:type="dxa" w:w="1200"/>
            <w:shd w:fill="D9D9D9" w:color="auto" w:val="clear"/>
            <w:tcMar>
              <w:top w:type="dxa" w:w="60"/>
              <w:left w:type="dxa" w:w="80"/>
              <w:bottom w:type="dxa" w:w="60"/>
              <w:right w:type="dxa" w:w="80"/>
            </w:tcMar>
          </w:tcPr>
          <w:p>
            <w:r>
              <w:rPr>
                <w:b/>
                <w:bCs/>
                <w:sz w:val="19"/>
                <w:szCs w:val="19"/>
              </w:rPr>
              <w:t xml:space="preserve">Trend</w:t>
            </w:r>
          </w:p>
        </w:tc>
        <w:tc>
          <w:tcPr>
            <w:tcW w:type="dxa" w:w="750"/>
            <w:shd w:fill="D9D9D9" w:color="auto" w:val="clear"/>
            <w:tcMar>
              <w:top w:type="dxa" w:w="60"/>
              <w:left w:type="dxa" w:w="80"/>
              <w:bottom w:type="dxa" w:w="60"/>
              <w:right w:type="dxa" w:w="80"/>
            </w:tcMar>
          </w:tcPr>
          <w:p>
            <w:r>
              <w:rPr>
                <w:b/>
                <w:bCs/>
                <w:sz w:val="19"/>
                <w:szCs w:val="19"/>
              </w:rPr>
              <w:t xml:space="preserve">Cadence</w:t>
            </w:r>
          </w:p>
        </w:tc>
      </w:tr>
      <w:tr>
        <w:tc>
          <w:tcPr>
            <w:tcW w:type="dxa" w:w="700"/>
            <w:tcMar>
              <w:top w:type="dxa" w:w="60"/>
              <w:left w:type="dxa" w:w="80"/>
              <w:bottom w:type="dxa" w:w="60"/>
              <w:right w:type="dxa" w:w="80"/>
            </w:tcMar>
          </w:tcPr>
          <w:p>
            <w:r>
              <w:rPr>
                <w:b w:val="false"/>
                <w:bCs w:val="false"/>
                <w:sz w:val="18"/>
                <w:szCs w:val="18"/>
              </w:rPr>
              <w:t xml:space="preserve">KPI-01</w:t>
            </w:r>
          </w:p>
        </w:tc>
        <w:tc>
          <w:tcPr>
            <w:tcW w:type="dxa" w:w="2500"/>
            <w:tcMar>
              <w:top w:type="dxa" w:w="60"/>
              <w:left w:type="dxa" w:w="80"/>
              <w:bottom w:type="dxa" w:w="60"/>
              <w:right w:type="dxa" w:w="80"/>
            </w:tcMar>
          </w:tcPr>
          <w:p>
            <w:r>
              <w:rPr>
                <w:b w:val="false"/>
                <w:bCs w:val="false"/>
                <w:sz w:val="18"/>
                <w:szCs w:val="18"/>
              </w:rPr>
              <w:t xml:space="preserve">Architecture Conformance %</w:t>
            </w:r>
          </w:p>
        </w:tc>
        <w:tc>
          <w:tcPr>
            <w:tcW w:type="dxa" w:w="1900"/>
            <w:tcMar>
              <w:top w:type="dxa" w:w="60"/>
              <w:left w:type="dxa" w:w="80"/>
              <w:bottom w:type="dxa" w:w="60"/>
              <w:right w:type="dxa" w:w="80"/>
            </w:tcMar>
          </w:tcPr>
          <w:p>
            <w:r>
              <w:rPr>
                <w:b w:val="false"/>
                <w:bCs w:val="false"/>
                <w:sz w:val="18"/>
                <w:szCs w:val="18"/>
              </w:rPr>
              <w:t xml:space="preserve">35 / 100</w:t>
            </w:r>
          </w:p>
        </w:tc>
        <w:tc>
          <w:tcPr>
            <w:tcW w:type="dxa" w:w="2300"/>
            <w:tcMar>
              <w:top w:type="dxa" w:w="60"/>
              <w:left w:type="dxa" w:w="80"/>
              <w:bottom w:type="dxa" w:w="60"/>
              <w:right w:type="dxa" w:w="80"/>
            </w:tcMar>
          </w:tcPr>
          <w:p>
            <w:r>
              <w:rPr>
                <w:b w:val="false"/>
                <w:bCs w:val="false"/>
                <w:sz w:val="18"/>
                <w:szCs w:val="18"/>
              </w:rPr>
              <w:t xml:space="preserve">≥90 once WP-0001 completes</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Per ERP phase</w:t>
            </w:r>
          </w:p>
        </w:tc>
      </w:tr>
      <w:tr>
        <w:tc>
          <w:tcPr>
            <w:tcW w:type="dxa" w:w="700"/>
            <w:tcMar>
              <w:top w:type="dxa" w:w="60"/>
              <w:left w:type="dxa" w:w="80"/>
              <w:bottom w:type="dxa" w:w="60"/>
              <w:right w:type="dxa" w:w="80"/>
            </w:tcMar>
          </w:tcPr>
          <w:p>
            <w:r>
              <w:rPr>
                <w:b w:val="false"/>
                <w:bCs w:val="false"/>
                <w:sz w:val="18"/>
                <w:szCs w:val="18"/>
              </w:rPr>
              <w:t xml:space="preserve">KPI-02</w:t>
            </w:r>
          </w:p>
        </w:tc>
        <w:tc>
          <w:tcPr>
            <w:tcW w:type="dxa" w:w="2500"/>
            <w:tcMar>
              <w:top w:type="dxa" w:w="60"/>
              <w:left w:type="dxa" w:w="80"/>
              <w:bottom w:type="dxa" w:w="60"/>
              <w:right w:type="dxa" w:w="80"/>
            </w:tcMar>
          </w:tcPr>
          <w:p>
            <w:r>
              <w:rPr>
                <w:b w:val="false"/>
                <w:bCs w:val="false"/>
                <w:sz w:val="18"/>
                <w:szCs w:val="18"/>
              </w:rPr>
              <w:t xml:space="preserve">Documentation Accuracy %</w:t>
            </w:r>
          </w:p>
        </w:tc>
        <w:tc>
          <w:tcPr>
            <w:tcW w:type="dxa" w:w="1900"/>
            <w:tcMar>
              <w:top w:type="dxa" w:w="60"/>
              <w:left w:type="dxa" w:w="80"/>
              <w:bottom w:type="dxa" w:w="60"/>
              <w:right w:type="dxa" w:w="80"/>
            </w:tcMar>
          </w:tcPr>
          <w:p>
            <w:r>
              <w:rPr>
                <w:b w:val="false"/>
                <w:bCs w:val="false"/>
                <w:sz w:val="18"/>
                <w:szCs w:val="18"/>
              </w:rPr>
              <w:t xml:space="preserve">30 / 100</w:t>
            </w:r>
          </w:p>
        </w:tc>
        <w:tc>
          <w:tcPr>
            <w:tcW w:type="dxa" w:w="2300"/>
            <w:tcMar>
              <w:top w:type="dxa" w:w="60"/>
              <w:left w:type="dxa" w:w="80"/>
              <w:bottom w:type="dxa" w:w="60"/>
              <w:right w:type="dxa" w:w="80"/>
            </w:tcMar>
          </w:tcPr>
          <w:p>
            <w:r>
              <w:rPr>
                <w:b w:val="false"/>
                <w:bCs w:val="false"/>
                <w:sz w:val="18"/>
                <w:szCs w:val="18"/>
              </w:rPr>
              <w:t xml:space="preserve">100 on WP-0001 completion</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One-time, on revision</w:t>
            </w:r>
          </w:p>
        </w:tc>
      </w:tr>
      <w:tr>
        <w:tc>
          <w:tcPr>
            <w:tcW w:type="dxa" w:w="700"/>
            <w:tcMar>
              <w:top w:type="dxa" w:w="60"/>
              <w:left w:type="dxa" w:w="80"/>
              <w:bottom w:type="dxa" w:w="60"/>
              <w:right w:type="dxa" w:w="80"/>
            </w:tcMar>
          </w:tcPr>
          <w:p>
            <w:r>
              <w:rPr>
                <w:b w:val="false"/>
                <w:bCs w:val="false"/>
                <w:sz w:val="18"/>
                <w:szCs w:val="18"/>
              </w:rPr>
              <w:t xml:space="preserve">KPI-03</w:t>
            </w:r>
          </w:p>
        </w:tc>
        <w:tc>
          <w:tcPr>
            <w:tcW w:type="dxa" w:w="2500"/>
            <w:tcMar>
              <w:top w:type="dxa" w:w="60"/>
              <w:left w:type="dxa" w:w="80"/>
              <w:bottom w:type="dxa" w:w="60"/>
              <w:right w:type="dxa" w:w="80"/>
            </w:tcMar>
          </w:tcPr>
          <w:p>
            <w:r>
              <w:rPr>
                <w:b w:val="false"/>
                <w:bCs w:val="false"/>
                <w:sz w:val="18"/>
                <w:szCs w:val="18"/>
              </w:rPr>
              <w:t xml:space="preserve">Overall Governance Compliance %</w:t>
            </w:r>
          </w:p>
        </w:tc>
        <w:tc>
          <w:tcPr>
            <w:tcW w:type="dxa" w:w="1900"/>
            <w:tcMar>
              <w:top w:type="dxa" w:w="60"/>
              <w:left w:type="dxa" w:w="80"/>
              <w:bottom w:type="dxa" w:w="60"/>
              <w:right w:type="dxa" w:w="80"/>
            </w:tcMar>
          </w:tcPr>
          <w:p>
            <w:r>
              <w:rPr>
                <w:b w:val="false"/>
                <w:bCs w:val="false"/>
                <w:sz w:val="18"/>
                <w:szCs w:val="18"/>
              </w:rPr>
              <w:t xml:space="preserve">48 / 100</w:t>
            </w:r>
          </w:p>
        </w:tc>
        <w:tc>
          <w:tcPr>
            <w:tcW w:type="dxa" w:w="2300"/>
            <w:tcMar>
              <w:top w:type="dxa" w:w="60"/>
              <w:left w:type="dxa" w:w="80"/>
              <w:bottom w:type="dxa" w:w="60"/>
              <w:right w:type="dxa" w:w="80"/>
            </w:tcMar>
          </w:tcPr>
          <w:p>
            <w:r>
              <w:rPr>
                <w:b w:val="false"/>
                <w:bCs w:val="false"/>
                <w:sz w:val="18"/>
                <w:szCs w:val="18"/>
              </w:rPr>
              <w:t xml:space="preserve">≥70 once WP-0006 and WP-0001 complete</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Quarterly</w:t>
            </w:r>
          </w:p>
        </w:tc>
      </w:tr>
      <w:tr>
        <w:tc>
          <w:tcPr>
            <w:tcW w:type="dxa" w:w="700"/>
            <w:tcMar>
              <w:top w:type="dxa" w:w="60"/>
              <w:left w:type="dxa" w:w="80"/>
              <w:bottom w:type="dxa" w:w="60"/>
              <w:right w:type="dxa" w:w="80"/>
            </w:tcMar>
          </w:tcPr>
          <w:p>
            <w:r>
              <w:rPr>
                <w:b w:val="false"/>
                <w:bCs w:val="false"/>
                <w:sz w:val="18"/>
                <w:szCs w:val="18"/>
              </w:rPr>
              <w:t xml:space="preserve">KPI-04</w:t>
            </w:r>
          </w:p>
        </w:tc>
        <w:tc>
          <w:tcPr>
            <w:tcW w:type="dxa" w:w="2500"/>
            <w:tcMar>
              <w:top w:type="dxa" w:w="60"/>
              <w:left w:type="dxa" w:w="80"/>
              <w:bottom w:type="dxa" w:w="60"/>
              <w:right w:type="dxa" w:w="80"/>
            </w:tcMar>
          </w:tcPr>
          <w:p>
            <w:r>
              <w:rPr>
                <w:b w:val="false"/>
                <w:bCs w:val="false"/>
                <w:sz w:val="18"/>
                <w:szCs w:val="18"/>
              </w:rPr>
              <w:t xml:space="preserve">Approved Variances (count)</w:t>
            </w:r>
          </w:p>
        </w:tc>
        <w:tc>
          <w:tcPr>
            <w:tcW w:type="dxa" w:w="1900"/>
            <w:tcMar>
              <w:top w:type="dxa" w:w="60"/>
              <w:left w:type="dxa" w:w="80"/>
              <w:bottom w:type="dxa" w:w="60"/>
              <w:right w:type="dxa" w:w="80"/>
            </w:tcMar>
          </w:tcPr>
          <w:p>
            <w:r>
              <w:rPr>
                <w:b w:val="false"/>
                <w:bCs w:val="false"/>
                <w:sz w:val="18"/>
                <w:szCs w:val="18"/>
              </w:rPr>
              <w:t xml:space="preserve">4</w:t>
            </w:r>
          </w:p>
        </w:tc>
        <w:tc>
          <w:tcPr>
            <w:tcW w:type="dxa" w:w="2300"/>
            <w:tcMar>
              <w:top w:type="dxa" w:w="60"/>
              <w:left w:type="dxa" w:w="80"/>
              <w:bottom w:type="dxa" w:w="60"/>
              <w:right w:type="dxa" w:w="80"/>
            </w:tcMar>
          </w:tcPr>
          <w:p>
            <w:r>
              <w:rPr>
                <w:b w:val="false"/>
                <w:bCs w:val="false"/>
                <w:sz w:val="18"/>
                <w:szCs w:val="18"/>
              </w:rPr>
              <w:t xml:space="preserve">Stable or declining</w:t>
            </w:r>
          </w:p>
        </w:tc>
        <w:tc>
          <w:tcPr>
            <w:tcW w:type="dxa" w:w="1200"/>
            <w:tcMar>
              <w:top w:type="dxa" w:w="60"/>
              <w:left w:type="dxa" w:w="80"/>
              <w:bottom w:type="dxa" w:w="60"/>
              <w:right w:type="dxa" w:w="80"/>
            </w:tcMar>
          </w:tcPr>
          <w:p>
            <w:r>
              <w:rPr>
                <w:b w:val="false"/>
                <w:bCs w:val="false"/>
                <w:sz w:val="18"/>
                <w:szCs w:val="18"/>
              </w:rPr>
              <w:t xml:space="preserve">Stable</w:t>
            </w:r>
          </w:p>
        </w:tc>
        <w:tc>
          <w:tcPr>
            <w:tcW w:type="dxa" w:w="750"/>
            <w:tcMar>
              <w:top w:type="dxa" w:w="60"/>
              <w:left w:type="dxa" w:w="80"/>
              <w:bottom w:type="dxa" w:w="60"/>
              <w:right w:type="dxa" w:w="80"/>
            </w:tcMar>
          </w:tcPr>
          <w:p>
            <w:r>
              <w:rPr>
                <w:b w:val="false"/>
                <w:bCs w:val="false"/>
                <w:sz w:val="18"/>
                <w:szCs w:val="18"/>
              </w:rPr>
              <w:t xml:space="preserve">Quarterly</w:t>
            </w:r>
          </w:p>
        </w:tc>
      </w:tr>
      <w:tr>
        <w:tc>
          <w:tcPr>
            <w:tcW w:type="dxa" w:w="700"/>
            <w:tcMar>
              <w:top w:type="dxa" w:w="60"/>
              <w:left w:type="dxa" w:w="80"/>
              <w:bottom w:type="dxa" w:w="60"/>
              <w:right w:type="dxa" w:w="80"/>
            </w:tcMar>
          </w:tcPr>
          <w:p>
            <w:r>
              <w:rPr>
                <w:b w:val="false"/>
                <w:bCs w:val="false"/>
                <w:sz w:val="18"/>
                <w:szCs w:val="18"/>
              </w:rPr>
              <w:t xml:space="preserve">KPI-05</w:t>
            </w:r>
          </w:p>
        </w:tc>
        <w:tc>
          <w:tcPr>
            <w:tcW w:type="dxa" w:w="2500"/>
            <w:tcMar>
              <w:top w:type="dxa" w:w="60"/>
              <w:left w:type="dxa" w:w="80"/>
              <w:bottom w:type="dxa" w:w="60"/>
              <w:right w:type="dxa" w:w="80"/>
            </w:tcMar>
          </w:tcPr>
          <w:p>
            <w:r>
              <w:rPr>
                <w:b w:val="false"/>
                <w:bCs w:val="false"/>
                <w:sz w:val="18"/>
                <w:szCs w:val="18"/>
              </w:rPr>
              <w:t xml:space="preserve">Deferred Decisions (count)</w:t>
            </w:r>
          </w:p>
        </w:tc>
        <w:tc>
          <w:tcPr>
            <w:tcW w:type="dxa" w:w="1900"/>
            <w:tcMar>
              <w:top w:type="dxa" w:w="60"/>
              <w:left w:type="dxa" w:w="80"/>
              <w:bottom w:type="dxa" w:w="60"/>
              <w:right w:type="dxa" w:w="80"/>
            </w:tcMar>
          </w:tcPr>
          <w:p>
            <w:r>
              <w:rPr>
                <w:b w:val="false"/>
                <w:bCs w:val="false"/>
                <w:sz w:val="18"/>
                <w:szCs w:val="18"/>
              </w:rPr>
              <w:t xml:space="preserve">4 (EGD-0001, 0004, 0005, 0006)</w:t>
            </w:r>
          </w:p>
        </w:tc>
        <w:tc>
          <w:tcPr>
            <w:tcW w:type="dxa" w:w="2300"/>
            <w:tcMar>
              <w:top w:type="dxa" w:w="60"/>
              <w:left w:type="dxa" w:w="80"/>
              <w:bottom w:type="dxa" w:w="60"/>
              <w:right w:type="dxa" w:w="80"/>
            </w:tcMar>
          </w:tcPr>
          <w:p>
            <w:r>
              <w:rPr>
                <w:b w:val="false"/>
                <w:bCs w:val="false"/>
                <w:sz w:val="18"/>
                <w:szCs w:val="18"/>
              </w:rPr>
              <w:t xml:space="preserve">Declining as triggers resolve</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Quarterly</w:t>
            </w:r>
          </w:p>
        </w:tc>
      </w:tr>
      <w:tr>
        <w:tc>
          <w:tcPr>
            <w:tcW w:type="dxa" w:w="700"/>
            <w:tcMar>
              <w:top w:type="dxa" w:w="60"/>
              <w:left w:type="dxa" w:w="80"/>
              <w:bottom w:type="dxa" w:w="60"/>
              <w:right w:type="dxa" w:w="80"/>
            </w:tcMar>
          </w:tcPr>
          <w:p>
            <w:r>
              <w:rPr>
                <w:b w:val="false"/>
                <w:bCs w:val="false"/>
                <w:sz w:val="18"/>
                <w:szCs w:val="18"/>
              </w:rPr>
              <w:t xml:space="preserve">KPI-06</w:t>
            </w:r>
          </w:p>
        </w:tc>
        <w:tc>
          <w:tcPr>
            <w:tcW w:type="dxa" w:w="2500"/>
            <w:tcMar>
              <w:top w:type="dxa" w:w="60"/>
              <w:left w:type="dxa" w:w="80"/>
              <w:bottom w:type="dxa" w:w="60"/>
              <w:right w:type="dxa" w:w="80"/>
            </w:tcMar>
          </w:tcPr>
          <w:p>
            <w:r>
              <w:rPr>
                <w:b w:val="false"/>
                <w:bCs w:val="false"/>
                <w:sz w:val="18"/>
                <w:szCs w:val="18"/>
              </w:rPr>
              <w:t xml:space="preserve">RLS Coverage %</w:t>
            </w:r>
          </w:p>
        </w:tc>
        <w:tc>
          <w:tcPr>
            <w:tcW w:type="dxa" w:w="1900"/>
            <w:tcMar>
              <w:top w:type="dxa" w:w="60"/>
              <w:left w:type="dxa" w:w="80"/>
              <w:bottom w:type="dxa" w:w="60"/>
              <w:right w:type="dxa" w:w="80"/>
            </w:tcMar>
          </w:tcPr>
          <w:p>
            <w:r>
              <w:rPr>
                <w:b w:val="false"/>
                <w:bCs w:val="false"/>
                <w:sz w:val="18"/>
                <w:szCs w:val="18"/>
              </w:rPr>
              <w:t xml:space="preserve">Confirmed on 2 tables</w:t>
            </w:r>
          </w:p>
        </w:tc>
        <w:tc>
          <w:tcPr>
            <w:tcW w:type="dxa" w:w="2300"/>
            <w:tcMar>
              <w:top w:type="dxa" w:w="60"/>
              <w:left w:type="dxa" w:w="80"/>
              <w:bottom w:type="dxa" w:w="60"/>
              <w:right w:type="dxa" w:w="80"/>
            </w:tcMar>
          </w:tcPr>
          <w:p>
            <w:r>
              <w:rPr>
                <w:b w:val="false"/>
                <w:bCs w:val="false"/>
                <w:sz w:val="18"/>
                <w:szCs w:val="18"/>
              </w:rPr>
              <w:t xml:space="preserve">100% confirmed on WP-0002 completion</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Immediate on WP-0002 completion, then quarterly</w:t>
            </w:r>
          </w:p>
        </w:tc>
      </w:tr>
      <w:tr>
        <w:tc>
          <w:tcPr>
            <w:tcW w:type="dxa" w:w="700"/>
            <w:tcMar>
              <w:top w:type="dxa" w:w="60"/>
              <w:left w:type="dxa" w:w="80"/>
              <w:bottom w:type="dxa" w:w="60"/>
              <w:right w:type="dxa" w:w="80"/>
            </w:tcMar>
          </w:tcPr>
          <w:p>
            <w:r>
              <w:rPr>
                <w:b w:val="false"/>
                <w:bCs w:val="false"/>
                <w:sz w:val="18"/>
                <w:szCs w:val="18"/>
              </w:rPr>
              <w:t xml:space="preserve">KPI-07</w:t>
            </w:r>
          </w:p>
        </w:tc>
        <w:tc>
          <w:tcPr>
            <w:tcW w:type="dxa" w:w="2500"/>
            <w:tcMar>
              <w:top w:type="dxa" w:w="60"/>
              <w:left w:type="dxa" w:w="80"/>
              <w:bottom w:type="dxa" w:w="60"/>
              <w:right w:type="dxa" w:w="80"/>
            </w:tcMar>
          </w:tcPr>
          <w:p>
            <w:r>
              <w:rPr>
                <w:b w:val="false"/>
                <w:bCs w:val="false"/>
                <w:sz w:val="18"/>
                <w:szCs w:val="18"/>
              </w:rPr>
              <w:t xml:space="preserve">Governance Decision Traceability %</w:t>
            </w:r>
          </w:p>
        </w:tc>
        <w:tc>
          <w:tcPr>
            <w:tcW w:type="dxa" w:w="1900"/>
            <w:tcMar>
              <w:top w:type="dxa" w:w="60"/>
              <w:left w:type="dxa" w:w="80"/>
              <w:bottom w:type="dxa" w:w="60"/>
              <w:right w:type="dxa" w:w="80"/>
            </w:tcMar>
          </w:tcPr>
          <w:p>
            <w:r>
              <w:rPr>
                <w:b w:val="false"/>
                <w:bCs w:val="false"/>
                <w:sz w:val="18"/>
                <w:szCs w:val="18"/>
              </w:rPr>
              <w:t xml:space="preserve">70 / 100</w:t>
            </w:r>
          </w:p>
        </w:tc>
        <w:tc>
          <w:tcPr>
            <w:tcW w:type="dxa" w:w="2300"/>
            <w:tcMar>
              <w:top w:type="dxa" w:w="60"/>
              <w:left w:type="dxa" w:w="80"/>
              <w:bottom w:type="dxa" w:w="60"/>
              <w:right w:type="dxa" w:w="80"/>
            </w:tcMar>
          </w:tcPr>
          <w:p>
            <w:r>
              <w:rPr>
                <w:b w:val="false"/>
                <w:bCs w:val="false"/>
                <w:sz w:val="18"/>
                <w:szCs w:val="18"/>
              </w:rPr>
              <w:t xml:space="preserve">100</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Per ERP phase</w:t>
            </w:r>
          </w:p>
        </w:tc>
      </w:tr>
      <w:tr>
        <w:tc>
          <w:tcPr>
            <w:tcW w:type="dxa" w:w="700"/>
            <w:tcMar>
              <w:top w:type="dxa" w:w="60"/>
              <w:left w:type="dxa" w:w="80"/>
              <w:bottom w:type="dxa" w:w="60"/>
              <w:right w:type="dxa" w:w="80"/>
            </w:tcMar>
          </w:tcPr>
          <w:p>
            <w:r>
              <w:rPr>
                <w:b w:val="false"/>
                <w:bCs w:val="false"/>
                <w:sz w:val="18"/>
                <w:szCs w:val="18"/>
              </w:rPr>
              <w:t xml:space="preserve">KPI-08</w:t>
            </w:r>
          </w:p>
        </w:tc>
        <w:tc>
          <w:tcPr>
            <w:tcW w:type="dxa" w:w="2500"/>
            <w:tcMar>
              <w:top w:type="dxa" w:w="60"/>
              <w:left w:type="dxa" w:w="80"/>
              <w:bottom w:type="dxa" w:w="60"/>
              <w:right w:type="dxa" w:w="80"/>
            </w:tcMar>
          </w:tcPr>
          <w:p>
            <w:r>
              <w:rPr>
                <w:b w:val="false"/>
                <w:bCs w:val="false"/>
                <w:sz w:val="18"/>
                <w:szCs w:val="18"/>
              </w:rPr>
              <w:t xml:space="preserve">Ownership Assignment %</w:t>
            </w:r>
          </w:p>
        </w:tc>
        <w:tc>
          <w:tcPr>
            <w:tcW w:type="dxa" w:w="1900"/>
            <w:tcMar>
              <w:top w:type="dxa" w:w="60"/>
              <w:left w:type="dxa" w:w="80"/>
              <w:bottom w:type="dxa" w:w="60"/>
              <w:right w:type="dxa" w:w="80"/>
            </w:tcMar>
          </w:tcPr>
          <w:p>
            <w:r>
              <w:rPr>
                <w:b w:val="false"/>
                <w:bCs w:val="false"/>
                <w:sz w:val="18"/>
                <w:szCs w:val="18"/>
              </w:rPr>
              <w:t xml:space="preserve">0</w:t>
            </w:r>
          </w:p>
        </w:tc>
        <w:tc>
          <w:tcPr>
            <w:tcW w:type="dxa" w:w="2300"/>
            <w:tcMar>
              <w:top w:type="dxa" w:w="60"/>
              <w:left w:type="dxa" w:w="80"/>
              <w:bottom w:type="dxa" w:w="60"/>
              <w:right w:type="dxa" w:w="80"/>
            </w:tcMar>
          </w:tcPr>
          <w:p>
            <w:r>
              <w:rPr>
                <w:b w:val="false"/>
                <w:bCs w:val="false"/>
                <w:sz w:val="18"/>
                <w:szCs w:val="18"/>
              </w:rPr>
              <w:t xml:space="preserve">100% on WP-0006 completion</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Immediate on WP-0006 completion</w:t>
            </w:r>
          </w:p>
        </w:tc>
      </w:tr>
      <w:tr>
        <w:tc>
          <w:tcPr>
            <w:tcW w:type="dxa" w:w="700"/>
            <w:tcMar>
              <w:top w:type="dxa" w:w="60"/>
              <w:left w:type="dxa" w:w="80"/>
              <w:bottom w:type="dxa" w:w="60"/>
              <w:right w:type="dxa" w:w="80"/>
            </w:tcMar>
          </w:tcPr>
          <w:p>
            <w:r>
              <w:rPr>
                <w:b w:val="false"/>
                <w:bCs w:val="false"/>
                <w:sz w:val="18"/>
                <w:szCs w:val="18"/>
              </w:rPr>
              <w:t xml:space="preserve">KPI-09</w:t>
            </w:r>
          </w:p>
        </w:tc>
        <w:tc>
          <w:tcPr>
            <w:tcW w:type="dxa" w:w="2500"/>
            <w:tcMar>
              <w:top w:type="dxa" w:w="60"/>
              <w:left w:type="dxa" w:w="80"/>
              <w:bottom w:type="dxa" w:w="60"/>
              <w:right w:type="dxa" w:w="80"/>
            </w:tcMar>
          </w:tcPr>
          <w:p>
            <w:r>
              <w:rPr>
                <w:b w:val="false"/>
                <w:bCs w:val="false"/>
                <w:sz w:val="18"/>
                <w:szCs w:val="18"/>
              </w:rPr>
              <w:t xml:space="preserve">Technical Debt by Class (Critical/High/Medium/Strategic)</w:t>
            </w:r>
          </w:p>
        </w:tc>
        <w:tc>
          <w:tcPr>
            <w:tcW w:type="dxa" w:w="1900"/>
            <w:tcMar>
              <w:top w:type="dxa" w:w="60"/>
              <w:left w:type="dxa" w:w="80"/>
              <w:bottom w:type="dxa" w:w="60"/>
              <w:right w:type="dxa" w:w="80"/>
            </w:tcMar>
          </w:tcPr>
          <w:p>
            <w:r>
              <w:rPr>
                <w:b w:val="false"/>
                <w:bCs w:val="false"/>
                <w:sz w:val="18"/>
                <w:szCs w:val="18"/>
              </w:rPr>
              <w:t xml:space="preserve">1 / 1 / 1 / 1</w:t>
            </w:r>
          </w:p>
        </w:tc>
        <w:tc>
          <w:tcPr>
            <w:tcW w:type="dxa" w:w="2300"/>
            <w:tcMar>
              <w:top w:type="dxa" w:w="60"/>
              <w:left w:type="dxa" w:w="80"/>
              <w:bottom w:type="dxa" w:w="60"/>
              <w:right w:type="dxa" w:w="80"/>
            </w:tcMar>
          </w:tcPr>
          <w:p>
            <w:r>
              <w:rPr>
                <w:b w:val="false"/>
                <w:bCs w:val="false"/>
                <w:sz w:val="18"/>
                <w:szCs w:val="18"/>
              </w:rPr>
              <w:t xml:space="preserve">Critical → 0 on WP-0002 completion</w:t>
            </w:r>
          </w:p>
        </w:tc>
        <w:tc>
          <w:tcPr>
            <w:tcW w:type="dxa" w:w="1200"/>
            <w:tcMar>
              <w:top w:type="dxa" w:w="60"/>
              <w:left w:type="dxa" w:w="80"/>
              <w:bottom w:type="dxa" w:w="60"/>
              <w:right w:type="dxa" w:w="80"/>
            </w:tcMar>
          </w:tcPr>
          <w:p>
            <w:r>
              <w:rPr>
                <w:b w:val="false"/>
                <w:bCs w:val="false"/>
                <w:sz w:val="18"/>
                <w:szCs w:val="18"/>
              </w:rPr>
              <w:t xml:space="preserve">Unchanged from baseline</w:t>
            </w:r>
          </w:p>
        </w:tc>
        <w:tc>
          <w:tcPr>
            <w:tcW w:type="dxa" w:w="750"/>
            <w:tcMar>
              <w:top w:type="dxa" w:w="60"/>
              <w:left w:type="dxa" w:w="80"/>
              <w:bottom w:type="dxa" w:w="60"/>
              <w:right w:type="dxa" w:w="80"/>
            </w:tcMar>
          </w:tcPr>
          <w:p>
            <w:r>
              <w:rPr>
                <w:b w:val="false"/>
                <w:bCs w:val="false"/>
                <w:sz w:val="18"/>
                <w:szCs w:val="18"/>
              </w:rPr>
              <w:t xml:space="preserve">Immediate, then respective per-class cadence</w:t>
            </w:r>
          </w:p>
        </w:tc>
      </w:tr>
      <w:tr>
        <w:tc>
          <w:tcPr>
            <w:tcW w:type="dxa" w:w="700"/>
            <w:tcMar>
              <w:top w:type="dxa" w:w="60"/>
              <w:left w:type="dxa" w:w="80"/>
              <w:bottom w:type="dxa" w:w="60"/>
              <w:right w:type="dxa" w:w="80"/>
            </w:tcMar>
          </w:tcPr>
          <w:p>
            <w:r>
              <w:rPr>
                <w:b w:val="false"/>
                <w:bCs w:val="false"/>
                <w:sz w:val="18"/>
                <w:szCs w:val="18"/>
              </w:rPr>
              <w:t xml:space="preserve">KPI-10</w:t>
            </w:r>
          </w:p>
        </w:tc>
        <w:tc>
          <w:tcPr>
            <w:tcW w:type="dxa" w:w="2500"/>
            <w:tcMar>
              <w:top w:type="dxa" w:w="60"/>
              <w:left w:type="dxa" w:w="80"/>
              <w:bottom w:type="dxa" w:w="60"/>
              <w:right w:type="dxa" w:w="80"/>
            </w:tcMar>
          </w:tcPr>
          <w:p>
            <w:r>
              <w:rPr>
                <w:b w:val="false"/>
                <w:bCs w:val="false"/>
                <w:sz w:val="18"/>
                <w:szCs w:val="18"/>
              </w:rPr>
              <w:t xml:space="preserve">Architecture Review SLA</w:t>
            </w:r>
          </w:p>
        </w:tc>
        <w:tc>
          <w:tcPr>
            <w:tcW w:type="dxa" w:w="1900"/>
            <w:tcMar>
              <w:top w:type="dxa" w:w="60"/>
              <w:left w:type="dxa" w:w="80"/>
              <w:bottom w:type="dxa" w:w="60"/>
              <w:right w:type="dxa" w:w="80"/>
            </w:tcMar>
          </w:tcPr>
          <w:p>
            <w:r>
              <w:rPr>
                <w:b w:val="false"/>
                <w:bCs w:val="false"/>
                <w:sz w:val="18"/>
                <w:szCs w:val="18"/>
              </w:rPr>
              <w:t xml:space="preserve">Not yet defined</w:t>
            </w:r>
          </w:p>
        </w:tc>
        <w:tc>
          <w:tcPr>
            <w:tcW w:type="dxa" w:w="2300"/>
            <w:tcMar>
              <w:top w:type="dxa" w:w="60"/>
              <w:left w:type="dxa" w:w="80"/>
              <w:bottom w:type="dxa" w:w="60"/>
              <w:right w:type="dxa" w:w="80"/>
            </w:tcMar>
          </w:tcPr>
          <w:p>
            <w:r>
              <w:rPr>
                <w:b w:val="false"/>
                <w:bCs w:val="false"/>
                <w:sz w:val="18"/>
                <w:szCs w:val="18"/>
              </w:rPr>
              <w:t xml:space="preserve">Quarterly trigger review established</w:t>
            </w:r>
          </w:p>
        </w:tc>
        <w:tc>
          <w:tcPr>
            <w:tcW w:type="dxa" w:w="1200"/>
            <w:tcMar>
              <w:top w:type="dxa" w:w="60"/>
              <w:left w:type="dxa" w:w="80"/>
              <w:bottom w:type="dxa" w:w="60"/>
              <w:right w:type="dxa" w:w="80"/>
            </w:tcMar>
          </w:tcPr>
          <w:p>
            <w:r>
              <w:rPr>
                <w:b w:val="false"/>
                <w:bCs w:val="false"/>
                <w:sz w:val="18"/>
                <w:szCs w:val="18"/>
              </w:rPr>
              <w:t xml:space="preserve">Not Yet Assessable</w:t>
            </w:r>
          </w:p>
        </w:tc>
        <w:tc>
          <w:tcPr>
            <w:tcW w:type="dxa" w:w="750"/>
            <w:tcMar>
              <w:top w:type="dxa" w:w="60"/>
              <w:left w:type="dxa" w:w="80"/>
              <w:bottom w:type="dxa" w:w="60"/>
              <w:right w:type="dxa" w:w="80"/>
            </w:tcMar>
          </w:tcPr>
          <w:p>
            <w:r>
              <w:rPr>
                <w:b w:val="false"/>
                <w:bCs w:val="false"/>
                <w:sz w:val="18"/>
                <w:szCs w:val="18"/>
              </w:rPr>
              <w:t xml:space="preserve">Quarterly trigger</w:t>
            </w:r>
          </w:p>
        </w:tc>
      </w:tr>
    </w:tbl>
    <w:p>
      <w:pPr>
        <w:pBdr>
          <w:left w:val="single" w:color="999999" w:sz="12" w:space="8"/>
        </w:pBdr>
        <w:spacing w:after="160"/>
      </w:pPr>
      <w:r>
        <w:rPr>
          <w:i/>
          <w:iCs/>
          <w:color w:val="555555"/>
        </w:rPr>
        <w:t xml:space="preserve">No value in this table has been re-measured since ERP-01 Phase A.3 §12. “Unchanged from baseline” is stated explicitly rather than omitted, so that a stale-looking metric is never mistaken for a fresh one.</w:t>
      </w:r>
    </w:p>
    <w:p>
      <w:pPr>
        <w:pStyle w:val="Heading1"/>
        <w:spacing w:after="140" w:before="280"/>
      </w:pPr>
      <w:r>
        <w:t xml:space="preserve">24. Executive Scorecard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9D9D9" w:color="auto" w:val="clear"/>
            <w:tcMar>
              <w:top w:type="dxa" w:w="60"/>
              <w:left w:type="dxa" w:w="80"/>
              <w:bottom w:type="dxa" w:w="60"/>
              <w:right w:type="dxa" w:w="80"/>
            </w:tcMar>
          </w:tcPr>
          <w:p>
            <w:r>
              <w:rPr>
                <w:b/>
                <w:bCs/>
                <w:sz w:val="19"/>
                <w:szCs w:val="19"/>
              </w:rPr>
              <w:t xml:space="preserve">Attribute</w:t>
            </w:r>
          </w:p>
        </w:tc>
        <w:tc>
          <w:tcPr>
            <w:tcW w:type="dxa" w:w="7050"/>
            <w:shd w:fill="D9D9D9" w:color="auto" w:val="clear"/>
            <w:tcMar>
              <w:top w:type="dxa" w:w="60"/>
              <w:left w:type="dxa" w:w="80"/>
              <w:bottom w:type="dxa" w:w="60"/>
              <w:right w:type="dxa" w:w="80"/>
            </w:tcMar>
          </w:tcPr>
          <w:p>
            <w:r>
              <w:rPr>
                <w:b/>
                <w:bCs/>
                <w:sz w:val="19"/>
                <w:szCs w:val="19"/>
              </w:rPr>
              <w:t xml:space="preserve">Definition</w:t>
            </w:r>
          </w:p>
        </w:tc>
      </w:tr>
      <w:tr>
        <w:tc>
          <w:tcPr>
            <w:tcW w:type="dxa" w:w="2300"/>
            <w:tcMar>
              <w:top w:type="dxa" w:w="60"/>
              <w:left w:type="dxa" w:w="80"/>
              <w:bottom w:type="dxa" w:w="60"/>
              <w:right w:type="dxa" w:w="80"/>
            </w:tcMar>
          </w:tcPr>
          <w:p>
            <w:r>
              <w:rPr>
                <w:b w:val="false"/>
                <w:bCs w:val="false"/>
                <w:sz w:val="18"/>
                <w:szCs w:val="18"/>
              </w:rPr>
              <w:t xml:space="preserve">Purpose</w:t>
            </w:r>
          </w:p>
        </w:tc>
        <w:tc>
          <w:tcPr>
            <w:tcW w:type="dxa" w:w="7050"/>
            <w:tcMar>
              <w:top w:type="dxa" w:w="60"/>
              <w:left w:type="dxa" w:w="80"/>
              <w:bottom w:type="dxa" w:w="60"/>
              <w:right w:type="dxa" w:w="80"/>
            </w:tcMar>
          </w:tcPr>
          <w:p>
            <w:r>
              <w:rPr>
                <w:b w:val="false"/>
                <w:bCs w:val="false"/>
                <w:sz w:val="18"/>
                <w:szCs w:val="18"/>
              </w:rPr>
              <w:t xml:space="preserve">Single-page program-level scorecard across every execution dimension.</w:t>
            </w:r>
          </w:p>
        </w:tc>
      </w:tr>
      <w:tr>
        <w:tc>
          <w:tcPr>
            <w:tcW w:type="dxa" w:w="2300"/>
            <w:tcMar>
              <w:top w:type="dxa" w:w="60"/>
              <w:left w:type="dxa" w:w="80"/>
              <w:bottom w:type="dxa" w:w="60"/>
              <w:right w:type="dxa" w:w="80"/>
            </w:tcMar>
          </w:tcPr>
          <w:p>
            <w:r>
              <w:rPr>
                <w:b w:val="false"/>
                <w:bCs w:val="false"/>
                <w:sz w:val="18"/>
                <w:szCs w:val="18"/>
              </w:rPr>
              <w:t xml:space="preserve">Audience</w:t>
            </w:r>
          </w:p>
        </w:tc>
        <w:tc>
          <w:tcPr>
            <w:tcW w:type="dxa" w:w="7050"/>
            <w:tcMar>
              <w:top w:type="dxa" w:w="60"/>
              <w:left w:type="dxa" w:w="80"/>
              <w:bottom w:type="dxa" w:w="60"/>
              <w:right w:type="dxa" w:w="80"/>
            </w:tcMar>
          </w:tcPr>
          <w:p>
            <w:r>
              <w:rPr>
                <w:b w:val="false"/>
                <w:bCs w:val="false"/>
                <w:sz w:val="18"/>
                <w:szCs w:val="18"/>
              </w:rPr>
              <w:t xml:space="preserve">CIO, CTO, COO, Executive Steering Committee.</w:t>
            </w:r>
          </w:p>
        </w:tc>
      </w:tr>
      <w:tr>
        <w:tc>
          <w:tcPr>
            <w:tcW w:type="dxa" w:w="2300"/>
            <w:tcMar>
              <w:top w:type="dxa" w:w="60"/>
              <w:left w:type="dxa" w:w="80"/>
              <w:bottom w:type="dxa" w:w="60"/>
              <w:right w:type="dxa" w:w="80"/>
            </w:tcMar>
          </w:tcPr>
          <w:p>
            <w:r>
              <w:rPr>
                <w:b w:val="false"/>
                <w:bCs w:val="false"/>
                <w:sz w:val="18"/>
                <w:szCs w:val="18"/>
              </w:rPr>
              <w:t xml:space="preserve">Information Source</w:t>
            </w:r>
          </w:p>
        </w:tc>
        <w:tc>
          <w:tcPr>
            <w:tcW w:type="dxa" w:w="7050"/>
            <w:tcMar>
              <w:top w:type="dxa" w:w="60"/>
              <w:left w:type="dxa" w:w="80"/>
              <w:bottom w:type="dxa" w:w="60"/>
              <w:right w:type="dxa" w:w="80"/>
            </w:tcMar>
          </w:tcPr>
          <w:p>
            <w:r>
              <w:rPr>
                <w:b w:val="false"/>
                <w:bCs w:val="false"/>
                <w:sz w:val="18"/>
                <w:szCs w:val="18"/>
              </w:rPr>
              <w:t xml:space="preserve">Sections 8–23 of this document.</w:t>
            </w:r>
          </w:p>
        </w:tc>
      </w:tr>
      <w:tr>
        <w:tc>
          <w:tcPr>
            <w:tcW w:type="dxa" w:w="2300"/>
            <w:tcMar>
              <w:top w:type="dxa" w:w="60"/>
              <w:left w:type="dxa" w:w="80"/>
              <w:bottom w:type="dxa" w:w="60"/>
              <w:right w:type="dxa" w:w="80"/>
            </w:tcMar>
          </w:tcPr>
          <w:p>
            <w:r>
              <w:rPr>
                <w:b w:val="false"/>
                <w:bCs w:val="false"/>
                <w:sz w:val="18"/>
                <w:szCs w:val="18"/>
              </w:rPr>
              <w:t xml:space="preserve">Update Frequency</w:t>
            </w:r>
          </w:p>
        </w:tc>
        <w:tc>
          <w:tcPr>
            <w:tcW w:type="dxa" w:w="7050"/>
            <w:tcMar>
              <w:top w:type="dxa" w:w="60"/>
              <w:left w:type="dxa" w:w="80"/>
              <w:bottom w:type="dxa" w:w="60"/>
              <w:right w:type="dxa" w:w="80"/>
            </w:tcMar>
          </w:tcPr>
          <w:p>
            <w:r>
              <w:rPr>
                <w:b w:val="false"/>
                <w:bCs w:val="false"/>
                <w:sz w:val="18"/>
                <w:szCs w:val="18"/>
              </w:rPr>
              <w:t xml:space="preserve">Quarterly executive review, or ad hoc on Steering Committee request.</w:t>
            </w:r>
          </w:p>
        </w:tc>
      </w:tr>
      <w:tr>
        <w:tc>
          <w:tcPr>
            <w:tcW w:type="dxa" w:w="2300"/>
            <w:tcMar>
              <w:top w:type="dxa" w:w="60"/>
              <w:left w:type="dxa" w:w="80"/>
              <w:bottom w:type="dxa" w:w="60"/>
              <w:right w:type="dxa" w:w="80"/>
            </w:tcMar>
          </w:tcPr>
          <w:p>
            <w:r>
              <w:rPr>
                <w:b w:val="false"/>
                <w:bCs w:val="false"/>
                <w:sz w:val="18"/>
                <w:szCs w:val="18"/>
              </w:rPr>
              <w:t xml:space="preserve">Evidence Source</w:t>
            </w:r>
          </w:p>
        </w:tc>
        <w:tc>
          <w:tcPr>
            <w:tcW w:type="dxa" w:w="7050"/>
            <w:tcMar>
              <w:top w:type="dxa" w:w="60"/>
              <w:left w:type="dxa" w:w="80"/>
              <w:bottom w:type="dxa" w:w="60"/>
              <w:right w:type="dxa" w:w="80"/>
            </w:tcMar>
          </w:tcPr>
          <w:p>
            <w:r>
              <w:rPr>
                <w:b w:val="false"/>
                <w:bCs w:val="false"/>
                <w:sz w:val="18"/>
                <w:szCs w:val="18"/>
              </w:rPr>
              <w:t xml:space="preserve">Aggregated from ERP-01, ERP-01A, ERP-02 Phases A–I.</w:t>
            </w:r>
          </w:p>
        </w:tc>
      </w:tr>
      <w:tr>
        <w:tc>
          <w:tcPr>
            <w:tcW w:type="dxa" w:w="2300"/>
            <w:tcMar>
              <w:top w:type="dxa" w:w="60"/>
              <w:left w:type="dxa" w:w="80"/>
              <w:bottom w:type="dxa" w:w="60"/>
              <w:right w:type="dxa" w:w="80"/>
            </w:tcMar>
          </w:tcPr>
          <w:p>
            <w:r>
              <w:rPr>
                <w:b w:val="false"/>
                <w:bCs w:val="false"/>
                <w:sz w:val="18"/>
                <w:szCs w:val="18"/>
              </w:rPr>
              <w:t xml:space="preserve">Decision Supported</w:t>
            </w:r>
          </w:p>
        </w:tc>
        <w:tc>
          <w:tcPr>
            <w:tcW w:type="dxa" w:w="7050"/>
            <w:tcMar>
              <w:top w:type="dxa" w:w="60"/>
              <w:left w:type="dxa" w:w="80"/>
              <w:bottom w:type="dxa" w:w="60"/>
              <w:right w:type="dxa" w:w="80"/>
            </w:tcMar>
          </w:tcPr>
          <w:p>
            <w:r>
              <w:rPr>
                <w:b w:val="false"/>
                <w:bCs w:val="false"/>
                <w:sz w:val="18"/>
                <w:szCs w:val="18"/>
              </w:rPr>
              <w:t xml:space="preserve">Overall program health assessment for ERP-02A certification readiness planning.</w:t>
            </w:r>
          </w:p>
        </w:tc>
      </w:tr>
      <w:tr>
        <w:tc>
          <w:tcPr>
            <w:tcW w:type="dxa" w:w="2300"/>
            <w:tcMar>
              <w:top w:type="dxa" w:w="60"/>
              <w:left w:type="dxa" w:w="80"/>
              <w:bottom w:type="dxa" w:w="60"/>
              <w:right w:type="dxa" w:w="80"/>
            </w:tcMar>
          </w:tcPr>
          <w:p>
            <w:r>
              <w:rPr>
                <w:b w:val="false"/>
                <w:bCs w:val="false"/>
                <w:sz w:val="18"/>
                <w:szCs w:val="18"/>
              </w:rPr>
              <w:t xml:space="preserve">Current Repository Status</w:t>
            </w:r>
          </w:p>
        </w:tc>
        <w:tc>
          <w:tcPr>
            <w:tcW w:type="dxa" w:w="7050"/>
            <w:tcMar>
              <w:top w:type="dxa" w:w="60"/>
              <w:left w:type="dxa" w:w="80"/>
              <w:bottom w:type="dxa" w:w="60"/>
              <w:right w:type="dxa" w:w="80"/>
            </w:tcMar>
          </w:tcPr>
          <w:p>
            <w:r>
              <w:rPr>
                <w:b w:val="false"/>
                <w:bCs w:val="false"/>
                <w:sz w:val="18"/>
                <w:szCs w:val="18"/>
              </w:rPr>
              <w:t xml:space="preserve">Program remains pre-execution across every dimension; governance and planning layers are complete and evidenced.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rPr>
          <w:tblHeader/>
        </w:trPr>
        <w:tc>
          <w:tcPr>
            <w:tcW w:type="dxa" w:w="2600"/>
            <w:shd w:fill="D9D9D9" w:color="auto" w:val="clear"/>
            <w:tcMar>
              <w:top w:type="dxa" w:w="60"/>
              <w:left w:type="dxa" w:w="80"/>
              <w:bottom w:type="dxa" w:w="60"/>
              <w:right w:type="dxa" w:w="80"/>
            </w:tcMar>
          </w:tcPr>
          <w:p>
            <w:r>
              <w:rPr>
                <w:b/>
                <w:bCs/>
                <w:sz w:val="19"/>
                <w:szCs w:val="19"/>
              </w:rPr>
              <w:t xml:space="preserve">Dimension</w:t>
            </w:r>
          </w:p>
        </w:tc>
        <w:tc>
          <w:tcPr>
            <w:tcW w:type="dxa" w:w="3550"/>
            <w:shd w:fill="D9D9D9" w:color="auto" w:val="clear"/>
            <w:tcMar>
              <w:top w:type="dxa" w:w="60"/>
              <w:left w:type="dxa" w:w="80"/>
              <w:bottom w:type="dxa" w:w="60"/>
              <w:right w:type="dxa" w:w="80"/>
            </w:tcMar>
          </w:tcPr>
          <w:p>
            <w:r>
              <w:rPr>
                <w:b/>
                <w:bCs/>
                <w:sz w:val="19"/>
                <w:szCs w:val="19"/>
              </w:rPr>
              <w:t xml:space="preserve">Status</w:t>
            </w:r>
          </w:p>
        </w:tc>
        <w:tc>
          <w:tcPr>
            <w:tcW w:type="dxa" w:w="3200"/>
            <w:shd w:fill="D9D9D9" w:color="auto" w:val="clear"/>
            <w:tcMar>
              <w:top w:type="dxa" w:w="60"/>
              <w:left w:type="dxa" w:w="80"/>
              <w:bottom w:type="dxa" w:w="60"/>
              <w:right w:type="dxa" w:w="80"/>
            </w:tcMar>
          </w:tcPr>
          <w:p>
            <w:r>
              <w:rPr>
                <w:b/>
                <w:bCs/>
                <w:sz w:val="19"/>
                <w:szCs w:val="19"/>
              </w:rPr>
              <w:t xml:space="preserve">Evidence Basis</w:t>
            </w:r>
          </w:p>
        </w:tc>
      </w:tr>
      <w:tr>
        <w:tc>
          <w:tcPr>
            <w:tcW w:type="dxa" w:w="2600"/>
            <w:tcMar>
              <w:top w:type="dxa" w:w="60"/>
              <w:left w:type="dxa" w:w="80"/>
              <w:bottom w:type="dxa" w:w="60"/>
              <w:right w:type="dxa" w:w="80"/>
            </w:tcMar>
          </w:tcPr>
          <w:p>
            <w:r>
              <w:rPr>
                <w:b w:val="false"/>
                <w:bCs w:val="false"/>
                <w:sz w:val="18"/>
                <w:szCs w:val="18"/>
              </w:rPr>
              <w:t xml:space="preserve">Architecture (ERP-01 baseline)</w:t>
            </w:r>
          </w:p>
        </w:tc>
        <w:tc>
          <w:tcPr>
            <w:tcW w:type="dxa" w:w="3550"/>
            <w:tcMar>
              <w:top w:type="dxa" w:w="60"/>
              <w:left w:type="dxa" w:w="80"/>
              <w:bottom w:type="dxa" w:w="60"/>
              <w:right w:type="dxa" w:w="80"/>
            </w:tcMar>
          </w:tcPr>
          <w:p>
            <w:r>
              <w:rPr>
                <w:b w:val="false"/>
                <w:bCs w:val="false"/>
                <w:sz w:val="18"/>
                <w:szCs w:val="18"/>
              </w:rPr>
              <w:t xml:space="preserve">Complete, validated by ERP-01A</w:t>
            </w:r>
          </w:p>
        </w:tc>
        <w:tc>
          <w:tcPr>
            <w:tcW w:type="dxa" w:w="3200"/>
            <w:tcMar>
              <w:top w:type="dxa" w:w="60"/>
              <w:left w:type="dxa" w:w="80"/>
              <w:bottom w:type="dxa" w:w="60"/>
              <w:right w:type="dxa" w:w="80"/>
            </w:tcMar>
          </w:tcPr>
          <w:p>
            <w:r>
              <w:rPr>
                <w:b w:val="false"/>
                <w:bCs w:val="false"/>
                <w:sz w:val="18"/>
                <w:szCs w:val="18"/>
              </w:rPr>
              <w:t xml:space="preserve">ERP-01, ERP-01A</w:t>
            </w:r>
          </w:p>
        </w:tc>
      </w:tr>
      <w:tr>
        <w:tc>
          <w:tcPr>
            <w:tcW w:type="dxa" w:w="2600"/>
            <w:tcMar>
              <w:top w:type="dxa" w:w="60"/>
              <w:left w:type="dxa" w:w="80"/>
              <w:bottom w:type="dxa" w:w="60"/>
              <w:right w:type="dxa" w:w="80"/>
            </w:tcMar>
          </w:tcPr>
          <w:p>
            <w:r>
              <w:rPr>
                <w:b w:val="false"/>
                <w:bCs w:val="false"/>
                <w:sz w:val="18"/>
                <w:szCs w:val="18"/>
              </w:rPr>
              <w:t xml:space="preserve">Execution Governance</w:t>
            </w:r>
          </w:p>
        </w:tc>
        <w:tc>
          <w:tcPr>
            <w:tcW w:type="dxa" w:w="3550"/>
            <w:tcMar>
              <w:top w:type="dxa" w:w="60"/>
              <w:left w:type="dxa" w:w="80"/>
              <w:bottom w:type="dxa" w:w="60"/>
              <w:right w:type="dxa" w:w="80"/>
            </w:tcMar>
          </w:tcPr>
          <w:p>
            <w:r>
              <w:rPr>
                <w:b w:val="false"/>
                <w:bCs w:val="false"/>
                <w:sz w:val="18"/>
                <w:szCs w:val="18"/>
              </w:rPr>
              <w:t xml:space="preserve">Framework complete; body activation Not Yet Realized</w:t>
            </w:r>
          </w:p>
        </w:tc>
        <w:tc>
          <w:tcPr>
            <w:tcW w:type="dxa" w:w="3200"/>
            <w:tcMar>
              <w:top w:type="dxa" w:w="60"/>
              <w:left w:type="dxa" w:w="80"/>
              <w:bottom w:type="dxa" w:w="60"/>
              <w:right w:type="dxa" w:w="80"/>
            </w:tcMar>
          </w:tcPr>
          <w:p>
            <w:r>
              <w:rPr>
                <w:b w:val="false"/>
                <w:bCs w:val="false"/>
                <w:sz w:val="18"/>
                <w:szCs w:val="18"/>
              </w:rPr>
              <w:t xml:space="preserve">ERP-02 Phase A</w:t>
            </w:r>
          </w:p>
        </w:tc>
      </w:tr>
      <w:tr>
        <w:tc>
          <w:tcPr>
            <w:tcW w:type="dxa" w:w="2600"/>
            <w:tcMar>
              <w:top w:type="dxa" w:w="60"/>
              <w:left w:type="dxa" w:w="80"/>
              <w:bottom w:type="dxa" w:w="60"/>
              <w:right w:type="dxa" w:w="80"/>
            </w:tcMar>
          </w:tcPr>
          <w:p>
            <w:r>
              <w:rPr>
                <w:b w:val="false"/>
                <w:bCs w:val="false"/>
                <w:sz w:val="18"/>
                <w:szCs w:val="18"/>
              </w:rPr>
              <w:t xml:space="preserve">Portfolio / Wave Planning</w:t>
            </w:r>
          </w:p>
        </w:tc>
        <w:tc>
          <w:tcPr>
            <w:tcW w:type="dxa" w:w="3550"/>
            <w:tcMar>
              <w:top w:type="dxa" w:w="60"/>
              <w:left w:type="dxa" w:w="80"/>
              <w:bottom w:type="dxa" w:w="60"/>
              <w:right w:type="dxa" w:w="80"/>
            </w:tcMar>
          </w:tcPr>
          <w:p>
            <w:r>
              <w:rPr>
                <w:b w:val="false"/>
                <w:bCs w:val="false"/>
                <w:sz w:val="18"/>
                <w:szCs w:val="18"/>
              </w:rPr>
              <w:t xml:space="preserve">Complete — 3 active Portfolios, 5 Waves sequenced</w:t>
            </w:r>
          </w:p>
        </w:tc>
        <w:tc>
          <w:tcPr>
            <w:tcW w:type="dxa" w:w="3200"/>
            <w:tcMar>
              <w:top w:type="dxa" w:w="60"/>
              <w:left w:type="dxa" w:w="80"/>
              <w:bottom w:type="dxa" w:w="60"/>
              <w:right w:type="dxa" w:w="80"/>
            </w:tcMar>
          </w:tcPr>
          <w:p>
            <w:r>
              <w:rPr>
                <w:b w:val="false"/>
                <w:bCs w:val="false"/>
                <w:sz w:val="18"/>
                <w:szCs w:val="18"/>
              </w:rPr>
              <w:t xml:space="preserve">ERP-02 Phase B</w:t>
            </w:r>
          </w:p>
        </w:tc>
      </w:tr>
      <w:tr>
        <w:tc>
          <w:tcPr>
            <w:tcW w:type="dxa" w:w="2600"/>
            <w:tcMar>
              <w:top w:type="dxa" w:w="60"/>
              <w:left w:type="dxa" w:w="80"/>
              <w:bottom w:type="dxa" w:w="60"/>
              <w:right w:type="dxa" w:w="80"/>
            </w:tcMar>
          </w:tcPr>
          <w:p>
            <w:r>
              <w:rPr>
                <w:b w:val="false"/>
                <w:bCs w:val="false"/>
                <w:sz w:val="18"/>
                <w:szCs w:val="18"/>
              </w:rPr>
              <w:t xml:space="preserve">Engineering</w:t>
            </w:r>
          </w:p>
        </w:tc>
        <w:tc>
          <w:tcPr>
            <w:tcW w:type="dxa" w:w="3550"/>
            <w:tcMar>
              <w:top w:type="dxa" w:w="60"/>
              <w:left w:type="dxa" w:w="80"/>
              <w:bottom w:type="dxa" w:w="60"/>
              <w:right w:type="dxa" w:w="80"/>
            </w:tcMar>
          </w:tcPr>
          <w:p>
            <w:r>
              <w:rPr>
                <w:b w:val="false"/>
                <w:bCs w:val="false"/>
                <w:sz w:val="18"/>
                <w:szCs w:val="18"/>
              </w:rPr>
              <w:t xml:space="preserve">Not Yet Realized</w:t>
            </w:r>
          </w:p>
        </w:tc>
        <w:tc>
          <w:tcPr>
            <w:tcW w:type="dxa" w:w="3200"/>
            <w:tcMar>
              <w:top w:type="dxa" w:w="60"/>
              <w:left w:type="dxa" w:w="80"/>
              <w:bottom w:type="dxa" w:w="60"/>
              <w:right w:type="dxa" w:w="80"/>
            </w:tcMar>
          </w:tcPr>
          <w:p>
            <w:r>
              <w:rPr>
                <w:b w:val="false"/>
                <w:bCs w:val="false"/>
                <w:sz w:val="18"/>
                <w:szCs w:val="18"/>
              </w:rPr>
              <w:t xml:space="preserve">ERP-02 Phase C</w:t>
            </w:r>
          </w:p>
        </w:tc>
      </w:tr>
      <w:tr>
        <w:tc>
          <w:tcPr>
            <w:tcW w:type="dxa" w:w="2600"/>
            <w:tcMar>
              <w:top w:type="dxa" w:w="60"/>
              <w:left w:type="dxa" w:w="80"/>
              <w:bottom w:type="dxa" w:w="60"/>
              <w:right w:type="dxa" w:w="80"/>
            </w:tcMar>
          </w:tcPr>
          <w:p>
            <w:r>
              <w:rPr>
                <w:b w:val="false"/>
                <w:bCs w:val="false"/>
                <w:sz w:val="18"/>
                <w:szCs w:val="18"/>
              </w:rPr>
              <w:t xml:space="preserve">Realization</w:t>
            </w:r>
          </w:p>
        </w:tc>
        <w:tc>
          <w:tcPr>
            <w:tcW w:type="dxa" w:w="3550"/>
            <w:tcMar>
              <w:top w:type="dxa" w:w="60"/>
              <w:left w:type="dxa" w:w="80"/>
              <w:bottom w:type="dxa" w:w="60"/>
              <w:right w:type="dxa" w:w="80"/>
            </w:tcMar>
          </w:tcPr>
          <w:p>
            <w:r>
              <w:rPr>
                <w:b w:val="false"/>
                <w:bCs w:val="false"/>
                <w:sz w:val="18"/>
                <w:szCs w:val="18"/>
              </w:rPr>
              <w:t xml:space="preserve">Not Yet Realized</w:t>
            </w:r>
          </w:p>
        </w:tc>
        <w:tc>
          <w:tcPr>
            <w:tcW w:type="dxa" w:w="3200"/>
            <w:tcMar>
              <w:top w:type="dxa" w:w="60"/>
              <w:left w:type="dxa" w:w="80"/>
              <w:bottom w:type="dxa" w:w="60"/>
              <w:right w:type="dxa" w:w="80"/>
            </w:tcMar>
          </w:tcPr>
          <w:p>
            <w:r>
              <w:rPr>
                <w:b w:val="false"/>
                <w:bCs w:val="false"/>
                <w:sz w:val="18"/>
                <w:szCs w:val="18"/>
              </w:rPr>
              <w:t xml:space="preserve">ERP-02 Phase D</w:t>
            </w:r>
          </w:p>
        </w:tc>
      </w:tr>
      <w:tr>
        <w:tc>
          <w:tcPr>
            <w:tcW w:type="dxa" w:w="2600"/>
            <w:tcMar>
              <w:top w:type="dxa" w:w="60"/>
              <w:left w:type="dxa" w:w="80"/>
              <w:bottom w:type="dxa" w:w="60"/>
              <w:right w:type="dxa" w:w="80"/>
            </w:tcMar>
          </w:tcPr>
          <w:p>
            <w:r>
              <w:rPr>
                <w:b w:val="false"/>
                <w:bCs w:val="false"/>
                <w:sz w:val="18"/>
                <w:szCs w:val="18"/>
              </w:rPr>
              <w:t xml:space="preserve">Compliance</w:t>
            </w:r>
          </w:p>
        </w:tc>
        <w:tc>
          <w:tcPr>
            <w:tcW w:type="dxa" w:w="3550"/>
            <w:tcMar>
              <w:top w:type="dxa" w:w="60"/>
              <w:left w:type="dxa" w:w="80"/>
              <w:bottom w:type="dxa" w:w="60"/>
              <w:right w:type="dxa" w:w="80"/>
            </w:tcMar>
          </w:tcPr>
          <w:p>
            <w:r>
              <w:rPr>
                <w:b w:val="false"/>
                <w:bCs w:val="false"/>
                <w:sz w:val="18"/>
                <w:szCs w:val="18"/>
              </w:rPr>
              <w:t xml:space="preserve">Compliance Not Yet Assessable</w:t>
            </w:r>
          </w:p>
        </w:tc>
        <w:tc>
          <w:tcPr>
            <w:tcW w:type="dxa" w:w="3200"/>
            <w:tcMar>
              <w:top w:type="dxa" w:w="60"/>
              <w:left w:type="dxa" w:w="80"/>
              <w:bottom w:type="dxa" w:w="60"/>
              <w:right w:type="dxa" w:w="80"/>
            </w:tcMar>
          </w:tcPr>
          <w:p>
            <w:r>
              <w:rPr>
                <w:b w:val="false"/>
                <w:bCs w:val="false"/>
                <w:sz w:val="18"/>
                <w:szCs w:val="18"/>
              </w:rPr>
              <w:t xml:space="preserve">ERP-02 Phase E</w:t>
            </w:r>
          </w:p>
        </w:tc>
      </w:tr>
      <w:tr>
        <w:tc>
          <w:tcPr>
            <w:tcW w:type="dxa" w:w="2600"/>
            <w:tcMar>
              <w:top w:type="dxa" w:w="60"/>
              <w:left w:type="dxa" w:w="80"/>
              <w:bottom w:type="dxa" w:w="60"/>
              <w:right w:type="dxa" w:w="80"/>
            </w:tcMar>
          </w:tcPr>
          <w:p>
            <w:r>
              <w:rPr>
                <w:b w:val="false"/>
                <w:bCs w:val="false"/>
                <w:sz w:val="18"/>
                <w:szCs w:val="18"/>
              </w:rPr>
              <w:t xml:space="preserve">Release</w:t>
            </w:r>
          </w:p>
        </w:tc>
        <w:tc>
          <w:tcPr>
            <w:tcW w:type="dxa" w:w="3550"/>
            <w:tcMar>
              <w:top w:type="dxa" w:w="60"/>
              <w:left w:type="dxa" w:w="80"/>
              <w:bottom w:type="dxa" w:w="60"/>
              <w:right w:type="dxa" w:w="80"/>
            </w:tcMar>
          </w:tcPr>
          <w:p>
            <w:r>
              <w:rPr>
                <w:b w:val="false"/>
                <w:bCs w:val="false"/>
                <w:sz w:val="18"/>
                <w:szCs w:val="18"/>
              </w:rPr>
              <w:t xml:space="preserve">Release Not Yet Assessable</w:t>
            </w:r>
          </w:p>
        </w:tc>
        <w:tc>
          <w:tcPr>
            <w:tcW w:type="dxa" w:w="3200"/>
            <w:tcMar>
              <w:top w:type="dxa" w:w="60"/>
              <w:left w:type="dxa" w:w="80"/>
              <w:bottom w:type="dxa" w:w="60"/>
              <w:right w:type="dxa" w:w="80"/>
            </w:tcMar>
          </w:tcPr>
          <w:p>
            <w:r>
              <w:rPr>
                <w:b w:val="false"/>
                <w:bCs w:val="false"/>
                <w:sz w:val="18"/>
                <w:szCs w:val="18"/>
              </w:rPr>
              <w:t xml:space="preserve">ERP-02 Phase F</w:t>
            </w:r>
          </w:p>
        </w:tc>
      </w:tr>
      <w:tr>
        <w:tc>
          <w:tcPr>
            <w:tcW w:type="dxa" w:w="2600"/>
            <w:tcMar>
              <w:top w:type="dxa" w:w="60"/>
              <w:left w:type="dxa" w:w="80"/>
              <w:bottom w:type="dxa" w:w="60"/>
              <w:right w:type="dxa" w:w="80"/>
            </w:tcMar>
          </w:tcPr>
          <w:p>
            <w:r>
              <w:rPr>
                <w:b w:val="false"/>
                <w:bCs w:val="false"/>
                <w:sz w:val="18"/>
                <w:szCs w:val="18"/>
              </w:rPr>
              <w:t xml:space="preserve">Operational Readiness</w:t>
            </w:r>
          </w:p>
        </w:tc>
        <w:tc>
          <w:tcPr>
            <w:tcW w:type="dxa" w:w="3550"/>
            <w:tcMar>
              <w:top w:type="dxa" w:w="60"/>
              <w:left w:type="dxa" w:w="80"/>
              <w:bottom w:type="dxa" w:w="60"/>
              <w:right w:type="dxa" w:w="80"/>
            </w:tcMar>
          </w:tcPr>
          <w:p>
            <w:r>
              <w:rPr>
                <w:b w:val="false"/>
                <w:bCs w:val="false"/>
                <w:sz w:val="18"/>
                <w:szCs w:val="18"/>
              </w:rPr>
              <w:t xml:space="preserve">Operational Readiness Not Yet Assessable</w:t>
            </w:r>
          </w:p>
        </w:tc>
        <w:tc>
          <w:tcPr>
            <w:tcW w:type="dxa" w:w="3200"/>
            <w:tcMar>
              <w:top w:type="dxa" w:w="60"/>
              <w:left w:type="dxa" w:w="80"/>
              <w:bottom w:type="dxa" w:w="60"/>
              <w:right w:type="dxa" w:w="80"/>
            </w:tcMar>
          </w:tcPr>
          <w:p>
            <w:r>
              <w:rPr>
                <w:b w:val="false"/>
                <w:bCs w:val="false"/>
                <w:sz w:val="18"/>
                <w:szCs w:val="18"/>
              </w:rPr>
              <w:t xml:space="preserve">ERP-02 Phase G</w:t>
            </w:r>
          </w:p>
        </w:tc>
      </w:tr>
      <w:tr>
        <w:tc>
          <w:tcPr>
            <w:tcW w:type="dxa" w:w="2600"/>
            <w:tcMar>
              <w:top w:type="dxa" w:w="60"/>
              <w:left w:type="dxa" w:w="80"/>
              <w:bottom w:type="dxa" w:w="60"/>
              <w:right w:type="dxa" w:w="80"/>
            </w:tcMar>
          </w:tcPr>
          <w:p>
            <w:r>
              <w:rPr>
                <w:b w:val="false"/>
                <w:bCs w:val="false"/>
                <w:sz w:val="18"/>
                <w:szCs w:val="18"/>
              </w:rPr>
              <w:t xml:space="preserve">Production Transition</w:t>
            </w:r>
          </w:p>
        </w:tc>
        <w:tc>
          <w:tcPr>
            <w:tcW w:type="dxa" w:w="3550"/>
            <w:tcMar>
              <w:top w:type="dxa" w:w="60"/>
              <w:left w:type="dxa" w:w="80"/>
              <w:bottom w:type="dxa" w:w="60"/>
              <w:right w:type="dxa" w:w="80"/>
            </w:tcMar>
          </w:tcPr>
          <w:p>
            <w:r>
              <w:rPr>
                <w:b w:val="false"/>
                <w:bCs w:val="false"/>
                <w:sz w:val="18"/>
                <w:szCs w:val="18"/>
              </w:rPr>
              <w:t xml:space="preserve">Production Transition Not Yet Assessable</w:t>
            </w:r>
          </w:p>
        </w:tc>
        <w:tc>
          <w:tcPr>
            <w:tcW w:type="dxa" w:w="3200"/>
            <w:tcMar>
              <w:top w:type="dxa" w:w="60"/>
              <w:left w:type="dxa" w:w="80"/>
              <w:bottom w:type="dxa" w:w="60"/>
              <w:right w:type="dxa" w:w="80"/>
            </w:tcMar>
          </w:tcPr>
          <w:p>
            <w:r>
              <w:rPr>
                <w:b w:val="false"/>
                <w:bCs w:val="false"/>
                <w:sz w:val="18"/>
                <w:szCs w:val="18"/>
              </w:rPr>
              <w:t xml:space="preserve">ERP-02 Phase H</w:t>
            </w:r>
          </w:p>
        </w:tc>
      </w:tr>
      <w:tr>
        <w:tc>
          <w:tcPr>
            <w:tcW w:type="dxa" w:w="2600"/>
            <w:tcMar>
              <w:top w:type="dxa" w:w="60"/>
              <w:left w:type="dxa" w:w="80"/>
              <w:bottom w:type="dxa" w:w="60"/>
              <w:right w:type="dxa" w:w="80"/>
            </w:tcMar>
          </w:tcPr>
          <w:p>
            <w:r>
              <w:rPr>
                <w:b w:val="false"/>
                <w:bCs w:val="false"/>
                <w:sz w:val="18"/>
                <w:szCs w:val="18"/>
              </w:rPr>
              <w:t xml:space="preserve">Verification</w:t>
            </w:r>
          </w:p>
        </w:tc>
        <w:tc>
          <w:tcPr>
            <w:tcW w:type="dxa" w:w="3550"/>
            <w:tcMar>
              <w:top w:type="dxa" w:w="60"/>
              <w:left w:type="dxa" w:w="80"/>
              <w:bottom w:type="dxa" w:w="60"/>
              <w:right w:type="dxa" w:w="80"/>
            </w:tcMar>
          </w:tcPr>
          <w:p>
            <w:r>
              <w:rPr>
                <w:b w:val="false"/>
                <w:bCs w:val="false"/>
                <w:sz w:val="18"/>
                <w:szCs w:val="18"/>
              </w:rPr>
              <w:t xml:space="preserve">Verification Not Yet Assessable</w:t>
            </w:r>
          </w:p>
        </w:tc>
        <w:tc>
          <w:tcPr>
            <w:tcW w:type="dxa" w:w="3200"/>
            <w:tcMar>
              <w:top w:type="dxa" w:w="60"/>
              <w:left w:type="dxa" w:w="80"/>
              <w:bottom w:type="dxa" w:w="60"/>
              <w:right w:type="dxa" w:w="80"/>
            </w:tcMar>
          </w:tcPr>
          <w:p>
            <w:r>
              <w:rPr>
                <w:b w:val="false"/>
                <w:bCs w:val="false"/>
                <w:sz w:val="18"/>
                <w:szCs w:val="18"/>
              </w:rPr>
              <w:t xml:space="preserve">ERP-02 Phase I</w:t>
            </w:r>
          </w:p>
        </w:tc>
      </w:tr>
      <w:tr>
        <w:tc>
          <w:tcPr>
            <w:tcW w:type="dxa" w:w="2600"/>
            <w:tcMar>
              <w:top w:type="dxa" w:w="60"/>
              <w:left w:type="dxa" w:w="80"/>
              <w:bottom w:type="dxa" w:w="60"/>
              <w:right w:type="dxa" w:w="80"/>
            </w:tcMar>
          </w:tcPr>
          <w:p>
            <w:r>
              <w:rPr>
                <w:b w:val="false"/>
                <w:bCs w:val="false"/>
                <w:sz w:val="18"/>
                <w:szCs w:val="18"/>
              </w:rPr>
              <w:t xml:space="preserve">Overall Program Status</w:t>
            </w:r>
          </w:p>
        </w:tc>
        <w:tc>
          <w:tcPr>
            <w:tcW w:type="dxa" w:w="3550"/>
            <w:tcMar>
              <w:top w:type="dxa" w:w="60"/>
              <w:left w:type="dxa" w:w="80"/>
              <w:bottom w:type="dxa" w:w="60"/>
              <w:right w:type="dxa" w:w="80"/>
            </w:tcMar>
          </w:tcPr>
          <w:p>
            <w:r>
              <w:rPr>
                <w:b w:val="false"/>
                <w:bCs w:val="false"/>
                <w:sz w:val="18"/>
                <w:szCs w:val="18"/>
              </w:rPr>
              <w:t xml:space="preserve">Governance and planning complete; execution pre-start; two Work Packages unblocked and startable</w:t>
            </w:r>
          </w:p>
        </w:tc>
        <w:tc>
          <w:tcPr>
            <w:tcW w:type="dxa" w:w="3200"/>
            <w:tcMar>
              <w:top w:type="dxa" w:w="60"/>
              <w:left w:type="dxa" w:w="80"/>
              <w:bottom w:type="dxa" w:w="60"/>
              <w:right w:type="dxa" w:w="80"/>
            </w:tcMar>
          </w:tcPr>
          <w:p>
            <w:r>
              <w:rPr>
                <w:b w:val="false"/>
                <w:bCs w:val="false"/>
                <w:sz w:val="18"/>
                <w:szCs w:val="18"/>
              </w:rPr>
              <w:t xml:space="preserve">This document, Sections 8–23</w:t>
            </w:r>
          </w:p>
        </w:tc>
      </w:tr>
    </w:tbl>
    <w:p>
      <w:pPr>
        <w:pStyle w:val="Heading1"/>
        <w:spacing w:after="140" w:before="280"/>
      </w:pPr>
      <w:r>
        <w:t xml:space="preserve">25. Portfolio Intelligence Analytics</w:t>
      </w:r>
    </w:p>
    <w:p>
      <w:pPr>
        <w:spacing w:after="120"/>
      </w:pPr>
      <w:r>
        <w:t xml:space="preserve">Analytics in this section are descriptive observations drawn directly from Sections 8–24; no forecasting, trend extrapolation, or predictive modeling is applied, since a single-point, pre-execution baseline provides no basis for trend analysis.</w:t>
      </w:r>
    </w:p>
    <w:p>
      <w:pPr>
        <w:pStyle w:val="ListParagraph"/>
        <w:numPr>
          <w:ilvl w:val="0"/>
          <w:numId w:val="1"/>
        </w:numPr>
        <w:spacing w:after="60"/>
      </w:pPr>
      <w:r>
        <w:t xml:space="preserve">Delivery velocity: not measurable — no wave has yet executed (ERP-01 Phase B §12).</w:t>
      </w:r>
    </w:p>
    <w:p>
      <w:pPr>
        <w:pStyle w:val="ListParagraph"/>
        <w:numPr>
          <w:ilvl w:val="0"/>
          <w:numId w:val="1"/>
        </w:numPr>
        <w:spacing w:after="60"/>
      </w:pPr>
      <w:r>
        <w:t xml:space="preserve">Startability: 2 of 6 Work Packages (WP-0002, WP-0006) are unblocked and startable immediately with no dependency; both are Critical severity.</w:t>
      </w:r>
    </w:p>
    <w:p>
      <w:pPr>
        <w:pStyle w:val="ListParagraph"/>
        <w:numPr>
          <w:ilvl w:val="0"/>
          <w:numId w:val="1"/>
        </w:numPr>
        <w:spacing w:after="60"/>
      </w:pPr>
      <w:r>
        <w:t xml:space="preserve">Sequencing concentration: Portfolio 1 (Enterprise Data Platform) carries 3 of 6 Work Packages, the largest concentration of any active Portfolio.</w:t>
      </w:r>
    </w:p>
    <w:p>
      <w:pPr>
        <w:pStyle w:val="ListParagraph"/>
        <w:numPr>
          <w:ilvl w:val="0"/>
          <w:numId w:val="1"/>
        </w:numPr>
        <w:spacing w:after="60"/>
      </w:pPr>
      <w:r>
        <w:t xml:space="preserve">Single point of common blockage: WP-0006 (owner assignment) is a precondition referenced by governance activation broadly (Section 12) and is the only Work Package with no upstream dependency of its own, making it the highest-leverage starting point.</w:t>
      </w:r>
    </w:p>
    <w:p>
      <w:pPr>
        <w:pStyle w:val="ListParagraph"/>
        <w:numPr>
          <w:ilvl w:val="0"/>
          <w:numId w:val="1"/>
        </w:numPr>
        <w:spacing w:after="60"/>
      </w:pPr>
      <w:r>
        <w:t xml:space="preserve">Variance concentration: all four approved Variances (Section 21) trace to Portfolio 1's four Architecture Requirements (AR-0001–AR-0004), indicating that Portfolio 1's risk profile is concentrated in accepted, monitored variance rather than in unresolved gaps.</w:t>
      </w:r>
    </w:p>
    <w:p>
      <w:pPr>
        <w:pStyle w:val="Heading1"/>
        <w:spacing w:after="140" w:before="280"/>
      </w:pPr>
      <w:r>
        <w:t xml:space="preserve">26. Executive Decision Support Matrix</w:t>
      </w:r>
    </w:p>
    <w:p>
      <w:pPr>
        <w:spacing w:after="120"/>
      </w:pPr>
      <w:r>
        <w:t xml:space="preserve">Each recommendation below is derived directly from the evidence in Sections 8–25 and does not contradict any repository-recorded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300"/>
        <w:gridCol w:w="3450"/>
      </w:tblGrid>
      <w:tr>
        <w:trPr>
          <w:tblHeader/>
        </w:trPr>
        <w:tc>
          <w:tcPr>
            <w:tcW w:type="dxa" w:w="2300"/>
            <w:shd w:fill="D9D9D9" w:color="auto" w:val="clear"/>
            <w:tcMar>
              <w:top w:type="dxa" w:w="60"/>
              <w:left w:type="dxa" w:w="80"/>
              <w:bottom w:type="dxa" w:w="60"/>
              <w:right w:type="dxa" w:w="80"/>
            </w:tcMar>
          </w:tcPr>
          <w:p>
            <w:r>
              <w:rPr>
                <w:b/>
                <w:bCs/>
                <w:sz w:val="19"/>
                <w:szCs w:val="19"/>
              </w:rPr>
              <w:t xml:space="preserve">Item</w:t>
            </w:r>
          </w:p>
        </w:tc>
        <w:tc>
          <w:tcPr>
            <w:tcW w:type="dxa" w:w="2300"/>
            <w:shd w:fill="D9D9D9" w:color="auto" w:val="clear"/>
            <w:tcMar>
              <w:top w:type="dxa" w:w="60"/>
              <w:left w:type="dxa" w:w="80"/>
              <w:bottom w:type="dxa" w:w="60"/>
              <w:right w:type="dxa" w:w="80"/>
            </w:tcMar>
          </w:tcPr>
          <w:p>
            <w:r>
              <w:rPr>
                <w:b/>
                <w:bCs/>
                <w:sz w:val="19"/>
                <w:szCs w:val="19"/>
              </w:rPr>
              <w:t xml:space="preserve">Evidence Basis</w:t>
            </w:r>
          </w:p>
        </w:tc>
        <w:tc>
          <w:tcPr>
            <w:tcW w:type="dxa" w:w="1300"/>
            <w:shd w:fill="D9D9D9" w:color="auto" w:val="clear"/>
            <w:tcMar>
              <w:top w:type="dxa" w:w="60"/>
              <w:left w:type="dxa" w:w="80"/>
              <w:bottom w:type="dxa" w:w="60"/>
              <w:right w:type="dxa" w:w="80"/>
            </w:tcMar>
          </w:tcPr>
          <w:p>
            <w:r>
              <w:rPr>
                <w:b/>
                <w:bCs/>
                <w:sz w:val="19"/>
                <w:szCs w:val="19"/>
              </w:rPr>
              <w:t xml:space="preserve">Recommendation</w:t>
            </w:r>
          </w:p>
        </w:tc>
        <w:tc>
          <w:tcPr>
            <w:tcW w:type="dxa" w:w="3450"/>
            <w:shd w:fill="D9D9D9" w:color="auto" w:val="clear"/>
            <w:tcMar>
              <w:top w:type="dxa" w:w="60"/>
              <w:left w:type="dxa" w:w="80"/>
              <w:bottom w:type="dxa" w:w="60"/>
              <w:right w:type="dxa" w:w="80"/>
            </w:tcMar>
          </w:tcPr>
          <w:p>
            <w:r>
              <w:rPr>
                <w:b/>
                <w:bCs/>
                <w:sz w:val="19"/>
                <w:szCs w:val="19"/>
              </w:rPr>
              <w:t xml:space="preserve">Rationale</w:t>
            </w:r>
          </w:p>
        </w:tc>
      </w:tr>
      <w:tr>
        <w:tc>
          <w:tcPr>
            <w:tcW w:type="dxa" w:w="2300"/>
            <w:tcMar>
              <w:top w:type="dxa" w:w="60"/>
              <w:left w:type="dxa" w:w="80"/>
              <w:bottom w:type="dxa" w:w="60"/>
              <w:right w:type="dxa" w:w="80"/>
            </w:tcMar>
          </w:tcPr>
          <w:p>
            <w:r>
              <w:rPr>
                <w:b w:val="false"/>
                <w:bCs w:val="false"/>
                <w:sz w:val="18"/>
                <w:szCs w:val="18"/>
              </w:rPr>
              <w:t xml:space="preserve">WP-0002 (RLS verification)</w:t>
            </w:r>
          </w:p>
        </w:tc>
        <w:tc>
          <w:tcPr>
            <w:tcW w:type="dxa" w:w="2300"/>
            <w:tcMar>
              <w:top w:type="dxa" w:w="60"/>
              <w:left w:type="dxa" w:w="80"/>
              <w:bottom w:type="dxa" w:w="60"/>
              <w:right w:type="dxa" w:w="80"/>
            </w:tcMar>
          </w:tcPr>
          <w:p>
            <w:r>
              <w:rPr>
                <w:b w:val="false"/>
                <w:bCs w:val="false"/>
                <w:sz w:val="18"/>
                <w:szCs w:val="18"/>
              </w:rPr>
              <w:t xml:space="preserve">Unblocked, Critical severity, Wave 1</w:t>
            </w:r>
          </w:p>
        </w:tc>
        <w:tc>
          <w:tcPr>
            <w:tcW w:type="dxa" w:w="1300"/>
            <w:tcMar>
              <w:top w:type="dxa" w:w="60"/>
              <w:left w:type="dxa" w:w="80"/>
              <w:bottom w:type="dxa" w:w="60"/>
              <w:right w:type="dxa" w:w="80"/>
            </w:tcMar>
          </w:tcPr>
          <w:p>
            <w:r>
              <w:rPr>
                <w:b w:val="false"/>
                <w:bCs w:val="false"/>
                <w:sz w:val="18"/>
                <w:szCs w:val="18"/>
              </w:rPr>
              <w:t xml:space="preserve">Proceed</w:t>
            </w:r>
          </w:p>
        </w:tc>
        <w:tc>
          <w:tcPr>
            <w:tcW w:type="dxa" w:w="3450"/>
            <w:tcMar>
              <w:top w:type="dxa" w:w="60"/>
              <w:left w:type="dxa" w:w="80"/>
              <w:bottom w:type="dxa" w:w="60"/>
              <w:right w:type="dxa" w:w="80"/>
            </w:tcMar>
          </w:tcPr>
          <w:p>
            <w:r>
              <w:rPr>
                <w:b w:val="false"/>
                <w:bCs w:val="false"/>
                <w:sz w:val="18"/>
                <w:szCs w:val="18"/>
              </w:rPr>
              <w:t xml:space="preserve">No dependency; closes the program's most severe unverified-security gap (AR-0007).</w:t>
            </w:r>
          </w:p>
        </w:tc>
      </w:tr>
      <w:tr>
        <w:tc>
          <w:tcPr>
            <w:tcW w:type="dxa" w:w="2300"/>
            <w:tcMar>
              <w:top w:type="dxa" w:w="60"/>
              <w:left w:type="dxa" w:w="80"/>
              <w:bottom w:type="dxa" w:w="60"/>
              <w:right w:type="dxa" w:w="80"/>
            </w:tcMar>
          </w:tcPr>
          <w:p>
            <w:r>
              <w:rPr>
                <w:b w:val="false"/>
                <w:bCs w:val="false"/>
                <w:sz w:val="18"/>
                <w:szCs w:val="18"/>
              </w:rPr>
              <w:t xml:space="preserve">WP-0006 (owner assignment)</w:t>
            </w:r>
          </w:p>
        </w:tc>
        <w:tc>
          <w:tcPr>
            <w:tcW w:type="dxa" w:w="2300"/>
            <w:tcMar>
              <w:top w:type="dxa" w:w="60"/>
              <w:left w:type="dxa" w:w="80"/>
              <w:bottom w:type="dxa" w:w="60"/>
              <w:right w:type="dxa" w:w="80"/>
            </w:tcMar>
          </w:tcPr>
          <w:p>
            <w:r>
              <w:rPr>
                <w:b w:val="false"/>
                <w:bCs w:val="false"/>
                <w:sz w:val="18"/>
                <w:szCs w:val="18"/>
              </w:rPr>
              <w:t xml:space="preserve">Unblocked, Critical severity, Wave 1</w:t>
            </w:r>
          </w:p>
        </w:tc>
        <w:tc>
          <w:tcPr>
            <w:tcW w:type="dxa" w:w="1300"/>
            <w:tcMar>
              <w:top w:type="dxa" w:w="60"/>
              <w:left w:type="dxa" w:w="80"/>
              <w:bottom w:type="dxa" w:w="60"/>
              <w:right w:type="dxa" w:w="80"/>
            </w:tcMar>
          </w:tcPr>
          <w:p>
            <w:r>
              <w:rPr>
                <w:b w:val="false"/>
                <w:bCs w:val="false"/>
                <w:sz w:val="18"/>
                <w:szCs w:val="18"/>
              </w:rPr>
              <w:t xml:space="preserve">Proceed</w:t>
            </w:r>
          </w:p>
        </w:tc>
        <w:tc>
          <w:tcPr>
            <w:tcW w:type="dxa" w:w="3450"/>
            <w:tcMar>
              <w:top w:type="dxa" w:w="60"/>
              <w:left w:type="dxa" w:w="80"/>
              <w:bottom w:type="dxa" w:w="60"/>
              <w:right w:type="dxa" w:w="80"/>
            </w:tcMar>
          </w:tcPr>
          <w:p>
            <w:r>
              <w:rPr>
                <w:b w:val="false"/>
                <w:bCs w:val="false"/>
                <w:sz w:val="18"/>
                <w:szCs w:val="18"/>
              </w:rPr>
              <w:t xml:space="preserve">No dependency; unblocks governance-body activation broadly (Section 12) and AP-009.</w:t>
            </w:r>
          </w:p>
        </w:tc>
      </w:tr>
      <w:tr>
        <w:tc>
          <w:tcPr>
            <w:tcW w:type="dxa" w:w="2300"/>
            <w:tcMar>
              <w:top w:type="dxa" w:w="60"/>
              <w:left w:type="dxa" w:w="80"/>
              <w:bottom w:type="dxa" w:w="60"/>
              <w:right w:type="dxa" w:w="80"/>
            </w:tcMar>
          </w:tcPr>
          <w:p>
            <w:r>
              <w:rPr>
                <w:b w:val="false"/>
                <w:bCs w:val="false"/>
                <w:sz w:val="18"/>
                <w:szCs w:val="18"/>
              </w:rPr>
              <w:t xml:space="preserve">WP-0001, WP-0004, WP-0005 (Wave 2)</w:t>
            </w:r>
          </w:p>
        </w:tc>
        <w:tc>
          <w:tcPr>
            <w:tcW w:type="dxa" w:w="2300"/>
            <w:tcMar>
              <w:top w:type="dxa" w:w="60"/>
              <w:left w:type="dxa" w:w="80"/>
              <w:bottom w:type="dxa" w:w="60"/>
              <w:right w:type="dxa" w:w="80"/>
            </w:tcMar>
          </w:tcPr>
          <w:p>
            <w:r>
              <w:rPr>
                <w:b w:val="false"/>
                <w:bCs w:val="false"/>
                <w:sz w:val="18"/>
                <w:szCs w:val="18"/>
              </w:rPr>
              <w:t xml:space="preserve">Sequenced after Wave 1</w:t>
            </w:r>
          </w:p>
        </w:tc>
        <w:tc>
          <w:tcPr>
            <w:tcW w:type="dxa" w:w="1300"/>
            <w:tcMar>
              <w:top w:type="dxa" w:w="60"/>
              <w:left w:type="dxa" w:w="80"/>
              <w:bottom w:type="dxa" w:w="60"/>
              <w:right w:type="dxa" w:w="80"/>
            </w:tcMar>
          </w:tcPr>
          <w:p>
            <w:r>
              <w:rPr>
                <w:b w:val="false"/>
                <w:bCs w:val="false"/>
                <w:sz w:val="18"/>
                <w:szCs w:val="18"/>
              </w:rPr>
              <w:t xml:space="preserve">Hold</w:t>
            </w:r>
          </w:p>
        </w:tc>
        <w:tc>
          <w:tcPr>
            <w:tcW w:type="dxa" w:w="3450"/>
            <w:tcMar>
              <w:top w:type="dxa" w:w="60"/>
              <w:left w:type="dxa" w:w="80"/>
              <w:bottom w:type="dxa" w:w="60"/>
              <w:right w:type="dxa" w:w="80"/>
            </w:tcMar>
          </w:tcPr>
          <w:p>
            <w:r>
              <w:rPr>
                <w:b w:val="false"/>
                <w:bCs w:val="false"/>
                <w:sz w:val="18"/>
                <w:szCs w:val="18"/>
              </w:rPr>
              <w:t xml:space="preserve">Not yet startable per ERP-01 Phase B sequencing; no action required until Wave 1 closes.</w:t>
            </w:r>
          </w:p>
        </w:tc>
      </w:tr>
      <w:tr>
        <w:tc>
          <w:tcPr>
            <w:tcW w:type="dxa" w:w="2300"/>
            <w:tcMar>
              <w:top w:type="dxa" w:w="60"/>
              <w:left w:type="dxa" w:w="80"/>
              <w:bottom w:type="dxa" w:w="60"/>
              <w:right w:type="dxa" w:w="80"/>
            </w:tcMar>
          </w:tcPr>
          <w:p>
            <w:r>
              <w:rPr>
                <w:b w:val="false"/>
                <w:bCs w:val="false"/>
                <w:sz w:val="18"/>
                <w:szCs w:val="18"/>
              </w:rPr>
              <w:t xml:space="preserve">WP-0003 (partitioning)</w:t>
            </w:r>
          </w:p>
        </w:tc>
        <w:tc>
          <w:tcPr>
            <w:tcW w:type="dxa" w:w="2300"/>
            <w:tcMar>
              <w:top w:type="dxa" w:w="60"/>
              <w:left w:type="dxa" w:w="80"/>
              <w:bottom w:type="dxa" w:w="60"/>
              <w:right w:type="dxa" w:w="80"/>
            </w:tcMar>
          </w:tcPr>
          <w:p>
            <w:r>
              <w:rPr>
                <w:b w:val="false"/>
                <w:bCs w:val="false"/>
                <w:sz w:val="18"/>
                <w:szCs w:val="18"/>
              </w:rPr>
              <w:t xml:space="preserve">Trigger-gated on EGD-0004 growth data</w:t>
            </w:r>
          </w:p>
        </w:tc>
        <w:tc>
          <w:tcPr>
            <w:tcW w:type="dxa" w:w="1300"/>
            <w:tcMar>
              <w:top w:type="dxa" w:w="60"/>
              <w:left w:type="dxa" w:w="80"/>
              <w:bottom w:type="dxa" w:w="60"/>
              <w:right w:type="dxa" w:w="80"/>
            </w:tcMar>
          </w:tcPr>
          <w:p>
            <w:r>
              <w:rPr>
                <w:b w:val="false"/>
                <w:bCs w:val="false"/>
                <w:sz w:val="18"/>
                <w:szCs w:val="18"/>
              </w:rPr>
              <w:t xml:space="preserve">Hold</w:t>
            </w:r>
          </w:p>
        </w:tc>
        <w:tc>
          <w:tcPr>
            <w:tcW w:type="dxa" w:w="3450"/>
            <w:tcMar>
              <w:top w:type="dxa" w:w="60"/>
              <w:left w:type="dxa" w:w="80"/>
              <w:bottom w:type="dxa" w:w="60"/>
              <w:right w:type="dxa" w:w="80"/>
            </w:tcMar>
          </w:tcPr>
          <w:p>
            <w:r>
              <w:rPr>
                <w:b w:val="false"/>
                <w:bCs w:val="false"/>
                <w:sz w:val="18"/>
                <w:szCs w:val="18"/>
              </w:rPr>
              <w:t xml:space="preserve">Not calendar-gated; proceeding without the growth-data trigger would be evidence-less action.</w:t>
            </w:r>
          </w:p>
        </w:tc>
      </w:tr>
      <w:tr>
        <w:tc>
          <w:tcPr>
            <w:tcW w:type="dxa" w:w="2300"/>
            <w:tcMar>
              <w:top w:type="dxa" w:w="60"/>
              <w:left w:type="dxa" w:w="80"/>
              <w:bottom w:type="dxa" w:w="60"/>
              <w:right w:type="dxa" w:w="80"/>
            </w:tcMar>
          </w:tcPr>
          <w:p>
            <w:r>
              <w:rPr>
                <w:b w:val="false"/>
                <w:bCs w:val="false"/>
                <w:sz w:val="18"/>
                <w:szCs w:val="18"/>
              </w:rPr>
              <w:t xml:space="preserve">VAR-01 – VAR-04</w:t>
            </w:r>
          </w:p>
        </w:tc>
        <w:tc>
          <w:tcPr>
            <w:tcW w:type="dxa" w:w="2300"/>
            <w:tcMar>
              <w:top w:type="dxa" w:w="60"/>
              <w:left w:type="dxa" w:w="80"/>
              <w:bottom w:type="dxa" w:w="60"/>
              <w:right w:type="dxa" w:w="80"/>
            </w:tcMar>
          </w:tcPr>
          <w:p>
            <w:r>
              <w:rPr>
                <w:b w:val="false"/>
                <w:bCs w:val="false"/>
                <w:sz w:val="18"/>
                <w:szCs w:val="18"/>
              </w:rPr>
              <w:t xml:space="preserve">Approved, monitored/quarterly review</w:t>
            </w:r>
          </w:p>
        </w:tc>
        <w:tc>
          <w:tcPr>
            <w:tcW w:type="dxa" w:w="1300"/>
            <w:tcMar>
              <w:top w:type="dxa" w:w="60"/>
              <w:left w:type="dxa" w:w="80"/>
              <w:bottom w:type="dxa" w:w="60"/>
              <w:right w:type="dxa" w:w="80"/>
            </w:tcMar>
          </w:tcPr>
          <w:p>
            <w:r>
              <w:rPr>
                <w:b w:val="false"/>
                <w:bCs w:val="false"/>
                <w:sz w:val="18"/>
                <w:szCs w:val="18"/>
              </w:rPr>
              <w:t xml:space="preserve">Accept Variance</w:t>
            </w:r>
          </w:p>
        </w:tc>
        <w:tc>
          <w:tcPr>
            <w:tcW w:type="dxa" w:w="3450"/>
            <w:tcMar>
              <w:top w:type="dxa" w:w="60"/>
              <w:left w:type="dxa" w:w="80"/>
              <w:bottom w:type="dxa" w:w="60"/>
              <w:right w:type="dxa" w:w="80"/>
            </w:tcMar>
          </w:tcPr>
          <w:p>
            <w:r>
              <w:rPr>
                <w:b w:val="false"/>
                <w:bCs w:val="false"/>
                <w:sz w:val="18"/>
                <w:szCs w:val="18"/>
              </w:rPr>
              <w:t xml:space="preserve">Already formally approved in ERP-01; no new information changes disposition.</w:t>
            </w:r>
          </w:p>
        </w:tc>
      </w:tr>
      <w:tr>
        <w:tc>
          <w:tcPr>
            <w:tcW w:type="dxa" w:w="2300"/>
            <w:tcMar>
              <w:top w:type="dxa" w:w="60"/>
              <w:left w:type="dxa" w:w="80"/>
              <w:bottom w:type="dxa" w:w="60"/>
              <w:right w:type="dxa" w:w="80"/>
            </w:tcMar>
          </w:tcPr>
          <w:p>
            <w:r>
              <w:rPr>
                <w:b w:val="false"/>
                <w:bCs w:val="false"/>
                <w:sz w:val="18"/>
                <w:szCs w:val="18"/>
              </w:rPr>
              <w:t xml:space="preserve">Governance body activation (Section 12)</w:t>
            </w:r>
          </w:p>
        </w:tc>
        <w:tc>
          <w:tcPr>
            <w:tcW w:type="dxa" w:w="2300"/>
            <w:tcMar>
              <w:top w:type="dxa" w:w="60"/>
              <w:left w:type="dxa" w:w="80"/>
              <w:bottom w:type="dxa" w:w="60"/>
              <w:right w:type="dxa" w:w="80"/>
            </w:tcMar>
          </w:tcPr>
          <w:p>
            <w:r>
              <w:rPr>
                <w:b w:val="false"/>
                <w:bCs w:val="false"/>
                <w:sz w:val="18"/>
                <w:szCs w:val="18"/>
              </w:rPr>
              <w:t xml:space="preserve">Not yet named; tracked to AP-009</w:t>
            </w:r>
          </w:p>
        </w:tc>
        <w:tc>
          <w:tcPr>
            <w:tcW w:type="dxa" w:w="1300"/>
            <w:tcMar>
              <w:top w:type="dxa" w:w="60"/>
              <w:left w:type="dxa" w:w="80"/>
              <w:bottom w:type="dxa" w:w="60"/>
              <w:right w:type="dxa" w:w="80"/>
            </w:tcMar>
          </w:tcPr>
          <w:p>
            <w:r>
              <w:rPr>
                <w:b w:val="false"/>
                <w:bCs w:val="false"/>
                <w:sz w:val="18"/>
                <w:szCs w:val="18"/>
              </w:rPr>
              <w:t xml:space="preserve">Escalate</w:t>
            </w:r>
          </w:p>
        </w:tc>
        <w:tc>
          <w:tcPr>
            <w:tcW w:type="dxa" w:w="3450"/>
            <w:tcMar>
              <w:top w:type="dxa" w:w="60"/>
              <w:left w:type="dxa" w:w="80"/>
              <w:bottom w:type="dxa" w:w="60"/>
              <w:right w:type="dxa" w:w="80"/>
            </w:tcMar>
          </w:tcPr>
          <w:p>
            <w:r>
              <w:rPr>
                <w:b w:val="false"/>
                <w:bCs w:val="false"/>
                <w:sz w:val="18"/>
                <w:szCs w:val="18"/>
              </w:rPr>
              <w:t xml:space="preserve">Blocking precondition for role-based accountability across all governance tiers; owner-naming decision sits above Work Package level.</w:t>
            </w:r>
          </w:p>
        </w:tc>
      </w:tr>
      <w:tr>
        <w:tc>
          <w:tcPr>
            <w:tcW w:type="dxa" w:w="2300"/>
            <w:tcMar>
              <w:top w:type="dxa" w:w="60"/>
              <w:left w:type="dxa" w:w="80"/>
              <w:bottom w:type="dxa" w:w="60"/>
              <w:right w:type="dxa" w:w="80"/>
            </w:tcMar>
          </w:tcPr>
          <w:p>
            <w:r>
              <w:rPr>
                <w:b w:val="false"/>
                <w:bCs w:val="false"/>
                <w:sz w:val="18"/>
                <w:szCs w:val="18"/>
              </w:rPr>
              <w:t xml:space="preserve">AP identifier naming inconsistency (Section 22)</w:t>
            </w:r>
          </w:p>
        </w:tc>
        <w:tc>
          <w:tcPr>
            <w:tcW w:type="dxa" w:w="2300"/>
            <w:tcMar>
              <w:top w:type="dxa" w:w="60"/>
              <w:left w:type="dxa" w:w="80"/>
              <w:bottom w:type="dxa" w:w="60"/>
              <w:right w:type="dxa" w:w="80"/>
            </w:tcMar>
          </w:tcPr>
          <w:p>
            <w:r>
              <w:rPr>
                <w:b w:val="false"/>
                <w:bCs w:val="false"/>
                <w:sz w:val="18"/>
                <w:szCs w:val="18"/>
              </w:rPr>
              <w:t xml:space="preserve">Two distinct usages of “AP” in source documents</w:t>
            </w:r>
          </w:p>
        </w:tc>
        <w:tc>
          <w:tcPr>
            <w:tcW w:type="dxa" w:w="1300"/>
            <w:tcMar>
              <w:top w:type="dxa" w:w="60"/>
              <w:left w:type="dxa" w:w="80"/>
              <w:bottom w:type="dxa" w:w="60"/>
              <w:right w:type="dxa" w:w="80"/>
            </w:tcMar>
          </w:tcPr>
          <w:p>
            <w:r>
              <w:rPr>
                <w:b w:val="false"/>
                <w:bCs w:val="false"/>
                <w:sz w:val="18"/>
                <w:szCs w:val="18"/>
              </w:rPr>
              <w:t xml:space="preserve">Escalate</w:t>
            </w:r>
          </w:p>
        </w:tc>
        <w:tc>
          <w:tcPr>
            <w:tcW w:type="dxa" w:w="3450"/>
            <w:tcMar>
              <w:top w:type="dxa" w:w="60"/>
              <w:left w:type="dxa" w:w="80"/>
              <w:bottom w:type="dxa" w:w="60"/>
              <w:right w:type="dxa" w:w="80"/>
            </w:tcMar>
          </w:tcPr>
          <w:p>
            <w:r>
              <w:rPr>
                <w:b w:val="false"/>
                <w:bCs w:val="false"/>
                <w:sz w:val="18"/>
                <w:szCs w:val="18"/>
              </w:rPr>
              <w:t xml:space="preserve">Requires an Enterprise Architecture Board governance decision to resolve; not resolvable within Phase J's evidence-only scope.</w:t>
            </w:r>
          </w:p>
        </w:tc>
      </w:tr>
    </w:tbl>
    <w:p>
      <w:pPr>
        <w:spacing w:after="120"/>
      </w:pPr>
      <w:r>
        <w:t xml:space="preserve">No item in this program currently meets the evidentiary bar for a Reject recommendation.</w:t>
      </w:r>
    </w:p>
    <w:p>
      <w:pPr>
        <w:pStyle w:val="Heading1"/>
        <w:spacing w:after="140" w:before="280"/>
      </w:pPr>
      <w:r>
        <w:t xml:space="preserve">27. Executive Reporting Model</w:t>
      </w:r>
    </w:p>
    <w:p>
      <w:pPr>
        <w:spacing w:after="120"/>
      </w:pPr>
      <w:r>
        <w:t xml:space="preserve">This dashboard suite is refreshed on the following model: each dashboard's Update Frequency (stated in its metadata block, Sections 8–19) governs when that specific dashboard is re-pulled from its source phase. The Executive Scorecard (Section 24) and Decision Support Matrix (Section 26) are re-derived every time any underlying dashboard changes, so they never present a scorecard state that is staler than its inputs.</w:t>
      </w:r>
    </w:p>
    <w:p>
      <w:pPr>
        <w:spacing w:after="120"/>
      </w:pPr>
      <w:r>
        <w:t xml:space="preserve">Reporting responsibility: dashboard content is owned by the phase that governs the underlying evidence (e.g., Section 16's Release Dashboard is owned by the function exercising ERP-02 Phase F authority once activated). Phase J itself owns only the aggregation, not the underlying evidence.</w:t>
      </w:r>
    </w:p>
    <w:p>
      <w:pPr>
        <w:pStyle w:val="Heading1"/>
        <w:spacing w:after="140" w:before="280"/>
      </w:pPr>
      <w:r>
        <w:t xml:space="preserve">28. Dashboard Data Governance</w:t>
      </w:r>
    </w:p>
    <w:p>
      <w:pPr>
        <w:spacing w:after="120"/>
      </w:pPr>
      <w:r>
        <w:t xml:space="preserve">Rules governing how evidence may enter this dashboard suite:</w:t>
      </w:r>
    </w:p>
    <w:p>
      <w:pPr>
        <w:pStyle w:val="ListParagraph"/>
        <w:numPr>
          <w:ilvl w:val="0"/>
          <w:numId w:val="1"/>
        </w:numPr>
        <w:spacing w:after="60"/>
      </w:pPr>
      <w:r>
        <w:t xml:space="preserve">Every value must trace to a specific ERP-01, ERP-01A, or ERP-02 Phase A–I citation; values without a citation are not included.</w:t>
      </w:r>
    </w:p>
    <w:p>
      <w:pPr>
        <w:pStyle w:val="ListParagraph"/>
        <w:numPr>
          <w:ilvl w:val="0"/>
          <w:numId w:val="1"/>
        </w:numPr>
        <w:spacing w:after="60"/>
      </w:pPr>
      <w:r>
        <w:t xml:space="preserve">No dashboard cell may be estimated, inferred, or interpolated in the absence of evidence; the canonical non-evidence status is used instead.</w:t>
      </w:r>
    </w:p>
    <w:p>
      <w:pPr>
        <w:pStyle w:val="ListParagraph"/>
        <w:numPr>
          <w:ilvl w:val="0"/>
          <w:numId w:val="1"/>
        </w:numPr>
        <w:spacing w:after="60"/>
      </w:pPr>
      <w:r>
        <w:t xml:space="preserve">Conflicting values between source phases (see Section 22 for the identified AP naming inconsistency) are surfaced as open findings, not silently reconciled by this document.</w:t>
      </w:r>
    </w:p>
    <w:p>
      <w:pPr>
        <w:pStyle w:val="ListParagraph"/>
        <w:numPr>
          <w:ilvl w:val="0"/>
          <w:numId w:val="1"/>
        </w:numPr>
        <w:spacing w:after="60"/>
      </w:pPr>
      <w:r>
        <w:t xml:space="preserve">This document does not create, rename, renumber, or retire any AR, EGD, ER, VAR, AP, WP, Portfolio, Wave, or KPI identifier.</w:t>
      </w:r>
    </w:p>
    <w:p>
      <w:pPr>
        <w:spacing w:after="120"/>
      </w:pPr>
      <w:r>
        <w:t xml:space="preserve">Open data-governance findings from this Phase J compilation:</w:t>
      </w:r>
    </w:p>
    <w:p>
      <w:pPr>
        <w:pStyle w:val="ListParagraph"/>
        <w:numPr>
          <w:ilvl w:val="0"/>
          <w:numId w:val="1"/>
        </w:numPr>
        <w:spacing w:after="60"/>
      </w:pPr>
      <w:r>
        <w:t xml:space="preserve">Finding DG-J-01: “AP” identifier prefix carries two distinct meanings across ERP-01 Phase A.3 and ERP-02 Phase A (Section 22). Recommended disposition: Enterprise Architecture Board clarification at next governance review.</w:t>
      </w:r>
    </w:p>
    <w:p>
      <w:pPr>
        <w:pStyle w:val="Heading1"/>
        <w:spacing w:after="140" w:before="280"/>
      </w:pPr>
      <w:r>
        <w:t xml:space="preserve">29. Dashboard Traceability</w:t>
      </w:r>
    </w:p>
    <w:p>
      <w:pPr>
        <w:spacing w:after="120"/>
      </w:pPr>
      <w:r>
        <w:t xml:space="preserve">Traceability chain preserved by every dashboard in this suite:</w:t>
      </w:r>
    </w:p>
    <w:p>
      <w:pPr>
        <w:spacing w:after="120"/>
      </w:pPr>
      <w:r>
        <w:rPr>
          <w:b/>
          <w:bCs/>
        </w:rPr>
        <w:t xml:space="preserve">Architecture Requirement → Governance Decision → Work Package → Portfolio → Wave → Engineering → Realization → Compliance → Release → Operational Readiness → Production Transition → Verification → Executive Dashboard → Executive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400"/>
        <w:gridCol w:w="1350"/>
        <w:gridCol w:w="1900"/>
        <w:gridCol w:w="1600"/>
      </w:tblGrid>
      <w:tr>
        <w:trPr>
          <w:tblHeader/>
        </w:trPr>
        <w:tc>
          <w:tcPr>
            <w:tcW w:type="dxa" w:w="1000"/>
            <w:shd w:fill="D9D9D9" w:color="auto" w:val="clear"/>
            <w:tcMar>
              <w:top w:type="dxa" w:w="60"/>
              <w:left w:type="dxa" w:w="80"/>
              <w:bottom w:type="dxa" w:w="60"/>
              <w:right w:type="dxa" w:w="80"/>
            </w:tcMar>
          </w:tcPr>
          <w:p>
            <w:r>
              <w:rPr>
                <w:b/>
                <w:bCs/>
                <w:sz w:val="19"/>
                <w:szCs w:val="19"/>
              </w:rPr>
              <w:t xml:space="preserve">AR</w:t>
            </w:r>
          </w:p>
        </w:tc>
        <w:tc>
          <w:tcPr>
            <w:tcW w:type="dxa" w:w="1200"/>
            <w:shd w:fill="D9D9D9" w:color="auto" w:val="clear"/>
            <w:tcMar>
              <w:top w:type="dxa" w:w="60"/>
              <w:left w:type="dxa" w:w="80"/>
              <w:bottom w:type="dxa" w:w="60"/>
              <w:right w:type="dxa" w:w="80"/>
            </w:tcMar>
          </w:tcPr>
          <w:p>
            <w:r>
              <w:rPr>
                <w:b/>
                <w:bCs/>
                <w:sz w:val="19"/>
                <w:szCs w:val="19"/>
              </w:rPr>
              <w:t xml:space="preserve">EGD</w:t>
            </w:r>
          </w:p>
        </w:tc>
        <w:tc>
          <w:tcPr>
            <w:tcW w:type="dxa" w:w="900"/>
            <w:shd w:fill="D9D9D9" w:color="auto" w:val="clear"/>
            <w:tcMar>
              <w:top w:type="dxa" w:w="60"/>
              <w:left w:type="dxa" w:w="80"/>
              <w:bottom w:type="dxa" w:w="60"/>
              <w:right w:type="dxa" w:w="80"/>
            </w:tcMar>
          </w:tcPr>
          <w:p>
            <w:r>
              <w:rPr>
                <w:b/>
                <w:bCs/>
                <w:sz w:val="19"/>
                <w:szCs w:val="19"/>
              </w:rPr>
              <w:t xml:space="preserve">WP</w:t>
            </w:r>
          </w:p>
        </w:tc>
        <w:tc>
          <w:tcPr>
            <w:tcW w:type="dxa" w:w="1400"/>
            <w:shd w:fill="D9D9D9" w:color="auto" w:val="clear"/>
            <w:tcMar>
              <w:top w:type="dxa" w:w="60"/>
              <w:left w:type="dxa" w:w="80"/>
              <w:bottom w:type="dxa" w:w="60"/>
              <w:right w:type="dxa" w:w="80"/>
            </w:tcMar>
          </w:tcPr>
          <w:p>
            <w:r>
              <w:rPr>
                <w:b/>
                <w:bCs/>
                <w:sz w:val="19"/>
                <w:szCs w:val="19"/>
              </w:rPr>
              <w:t xml:space="preserve">Portfolio</w:t>
            </w:r>
          </w:p>
        </w:tc>
        <w:tc>
          <w:tcPr>
            <w:tcW w:type="dxa" w:w="1350"/>
            <w:shd w:fill="D9D9D9" w:color="auto" w:val="clear"/>
            <w:tcMar>
              <w:top w:type="dxa" w:w="60"/>
              <w:left w:type="dxa" w:w="80"/>
              <w:bottom w:type="dxa" w:w="60"/>
              <w:right w:type="dxa" w:w="80"/>
            </w:tcMar>
          </w:tcPr>
          <w:p>
            <w:r>
              <w:rPr>
                <w:b/>
                <w:bCs/>
                <w:sz w:val="19"/>
                <w:szCs w:val="19"/>
              </w:rPr>
              <w:t xml:space="preserve">Wave</w:t>
            </w:r>
          </w:p>
        </w:tc>
        <w:tc>
          <w:tcPr>
            <w:tcW w:type="dxa" w:w="1900"/>
            <w:shd w:fill="D9D9D9" w:color="auto" w:val="clear"/>
            <w:tcMar>
              <w:top w:type="dxa" w:w="60"/>
              <w:left w:type="dxa" w:w="80"/>
              <w:bottom w:type="dxa" w:w="60"/>
              <w:right w:type="dxa" w:w="80"/>
            </w:tcMar>
          </w:tcPr>
          <w:p>
            <w:r>
              <w:rPr>
                <w:b/>
                <w:bCs/>
                <w:sz w:val="19"/>
                <w:szCs w:val="19"/>
              </w:rPr>
              <w:t xml:space="preserve">Dashboard Section</w:t>
            </w:r>
          </w:p>
        </w:tc>
        <w:tc>
          <w:tcPr>
            <w:tcW w:type="dxa" w:w="1600"/>
            <w:shd w:fill="D9D9D9" w:color="auto" w:val="clear"/>
            <w:tcMar>
              <w:top w:type="dxa" w:w="60"/>
              <w:left w:type="dxa" w:w="80"/>
              <w:bottom w:type="dxa" w:w="60"/>
              <w:right w:type="dxa" w:w="80"/>
            </w:tcMar>
          </w:tcPr>
          <w:p>
            <w:r>
              <w:rPr>
                <w:b/>
                <w:bCs/>
                <w:sz w:val="19"/>
                <w:szCs w:val="19"/>
              </w:rPr>
              <w:t xml:space="preserve">Decision Section</w:t>
            </w:r>
          </w:p>
        </w:tc>
      </w:tr>
      <w:tr>
        <w:tc>
          <w:tcPr>
            <w:tcW w:type="dxa" w:w="1000"/>
            <w:tcMar>
              <w:top w:type="dxa" w:w="60"/>
              <w:left w:type="dxa" w:w="80"/>
              <w:bottom w:type="dxa" w:w="60"/>
              <w:right w:type="dxa" w:w="80"/>
            </w:tcMar>
          </w:tcPr>
          <w:p>
            <w:r>
              <w:rPr>
                <w:b w:val="false"/>
                <w:bCs w:val="false"/>
                <w:sz w:val="18"/>
                <w:szCs w:val="18"/>
              </w:rPr>
              <w:t xml:space="preserve">AR-0002</w:t>
            </w:r>
          </w:p>
        </w:tc>
        <w:tc>
          <w:tcPr>
            <w:tcW w:type="dxa" w:w="1200"/>
            <w:tcMar>
              <w:top w:type="dxa" w:w="60"/>
              <w:left w:type="dxa" w:w="80"/>
              <w:bottom w:type="dxa" w:w="60"/>
              <w:right w:type="dxa" w:w="80"/>
            </w:tcMar>
          </w:tcPr>
          <w:p>
            <w:r>
              <w:rPr>
                <w:b w:val="false"/>
                <w:bCs w:val="false"/>
                <w:sz w:val="18"/>
                <w:szCs w:val="18"/>
              </w:rPr>
              <w:t xml:space="preserve">EGD-0002</w:t>
            </w:r>
          </w:p>
        </w:tc>
        <w:tc>
          <w:tcPr>
            <w:tcW w:type="dxa" w:w="900"/>
            <w:tcMar>
              <w:top w:type="dxa" w:w="60"/>
              <w:left w:type="dxa" w:w="80"/>
              <w:bottom w:type="dxa" w:w="60"/>
              <w:right w:type="dxa" w:w="80"/>
            </w:tcMar>
          </w:tcPr>
          <w:p>
            <w:r>
              <w:rPr>
                <w:b w:val="false"/>
                <w:bCs w:val="false"/>
                <w:sz w:val="18"/>
                <w:szCs w:val="18"/>
              </w:rPr>
              <w:t xml:space="preserve">WP-0001</w:t>
            </w:r>
          </w:p>
        </w:tc>
        <w:tc>
          <w:tcPr>
            <w:tcW w:type="dxa" w:w="1400"/>
            <w:tcMar>
              <w:top w:type="dxa" w:w="60"/>
              <w:left w:type="dxa" w:w="80"/>
              <w:bottom w:type="dxa" w:w="60"/>
              <w:right w:type="dxa" w:w="80"/>
            </w:tcMar>
          </w:tcPr>
          <w:p>
            <w:r>
              <w:rPr>
                <w:b w:val="false"/>
                <w:bCs w:val="false"/>
                <w:sz w:val="18"/>
                <w:szCs w:val="18"/>
              </w:rPr>
              <w:t xml:space="preserve">Portfolio 1</w:t>
            </w:r>
          </w:p>
        </w:tc>
        <w:tc>
          <w:tcPr>
            <w:tcW w:type="dxa" w:w="1350"/>
            <w:tcMar>
              <w:top w:type="dxa" w:w="60"/>
              <w:left w:type="dxa" w:w="80"/>
              <w:bottom w:type="dxa" w:w="60"/>
              <w:right w:type="dxa" w:w="80"/>
            </w:tcMar>
          </w:tcPr>
          <w:p>
            <w:r>
              <w:rPr>
                <w:b w:val="false"/>
                <w:bCs w:val="false"/>
                <w:sz w:val="18"/>
                <w:szCs w:val="18"/>
              </w:rPr>
              <w:t xml:space="preserve">Wave 2</w:t>
            </w:r>
          </w:p>
        </w:tc>
        <w:tc>
          <w:tcPr>
            <w:tcW w:type="dxa" w:w="1900"/>
            <w:tcMar>
              <w:top w:type="dxa" w:w="60"/>
              <w:left w:type="dxa" w:w="80"/>
              <w:bottom w:type="dxa" w:w="60"/>
              <w:right w:type="dxa" w:w="80"/>
            </w:tcMar>
          </w:tcPr>
          <w:p>
            <w:r>
              <w:rPr>
                <w:b w:val="false"/>
                <w:bCs w:val="false"/>
                <w:sz w:val="18"/>
                <w:szCs w:val="18"/>
              </w:rPr>
              <w:t xml:space="preserve">9, 13–19</w:t>
            </w:r>
          </w:p>
        </w:tc>
        <w:tc>
          <w:tcPr>
            <w:tcW w:type="dxa" w:w="1600"/>
            <w:tcMar>
              <w:top w:type="dxa" w:w="60"/>
              <w:left w:type="dxa" w:w="80"/>
              <w:bottom w:type="dxa" w:w="60"/>
              <w:right w:type="dxa" w:w="80"/>
            </w:tcMar>
          </w:tcPr>
          <w:p>
            <w:r>
              <w:rPr>
                <w:b w:val="false"/>
                <w:bCs w:val="false"/>
                <w:sz w:val="18"/>
                <w:szCs w:val="18"/>
              </w:rPr>
              <w:t xml:space="preserve">26</w:t>
            </w:r>
          </w:p>
        </w:tc>
      </w:tr>
      <w:tr>
        <w:tc>
          <w:tcPr>
            <w:tcW w:type="dxa" w:w="1000"/>
            <w:tcMar>
              <w:top w:type="dxa" w:w="60"/>
              <w:left w:type="dxa" w:w="80"/>
              <w:bottom w:type="dxa" w:w="60"/>
              <w:right w:type="dxa" w:w="80"/>
            </w:tcMar>
          </w:tcPr>
          <w:p>
            <w:r>
              <w:rPr>
                <w:b w:val="false"/>
                <w:bCs w:val="false"/>
                <w:sz w:val="18"/>
                <w:szCs w:val="18"/>
              </w:rPr>
              <w:t xml:space="preserve">AR-0007</w:t>
            </w:r>
          </w:p>
        </w:tc>
        <w:tc>
          <w:tcPr>
            <w:tcW w:type="dxa" w:w="1200"/>
            <w:tcMar>
              <w:top w:type="dxa" w:w="60"/>
              <w:left w:type="dxa" w:w="80"/>
              <w:bottom w:type="dxa" w:w="60"/>
              <w:right w:type="dxa" w:w="80"/>
            </w:tcMar>
          </w:tcPr>
          <w:p>
            <w:r>
              <w:rPr>
                <w:b w:val="false"/>
                <w:bCs w:val="false"/>
                <w:sz w:val="18"/>
                <w:szCs w:val="18"/>
              </w:rPr>
              <w:t xml:space="preserve">EGD-0007</w:t>
            </w:r>
          </w:p>
        </w:tc>
        <w:tc>
          <w:tcPr>
            <w:tcW w:type="dxa" w:w="900"/>
            <w:tcMar>
              <w:top w:type="dxa" w:w="60"/>
              <w:left w:type="dxa" w:w="80"/>
              <w:bottom w:type="dxa" w:w="60"/>
              <w:right w:type="dxa" w:w="80"/>
            </w:tcMar>
          </w:tcPr>
          <w:p>
            <w:r>
              <w:rPr>
                <w:b w:val="false"/>
                <w:bCs w:val="false"/>
                <w:sz w:val="18"/>
                <w:szCs w:val="18"/>
              </w:rPr>
              <w:t xml:space="preserve">WP-0002</w:t>
            </w:r>
          </w:p>
        </w:tc>
        <w:tc>
          <w:tcPr>
            <w:tcW w:type="dxa" w:w="1400"/>
            <w:tcMar>
              <w:top w:type="dxa" w:w="60"/>
              <w:left w:type="dxa" w:w="80"/>
              <w:bottom w:type="dxa" w:w="60"/>
              <w:right w:type="dxa" w:w="80"/>
            </w:tcMar>
          </w:tcPr>
          <w:p>
            <w:r>
              <w:rPr>
                <w:b w:val="false"/>
                <w:bCs w:val="false"/>
                <w:sz w:val="18"/>
                <w:szCs w:val="18"/>
              </w:rPr>
              <w:t xml:space="preserve">Portfolio 2</w:t>
            </w:r>
          </w:p>
        </w:tc>
        <w:tc>
          <w:tcPr>
            <w:tcW w:type="dxa" w:w="1350"/>
            <w:tcMar>
              <w:top w:type="dxa" w:w="60"/>
              <w:left w:type="dxa" w:w="80"/>
              <w:bottom w:type="dxa" w:w="60"/>
              <w:right w:type="dxa" w:w="80"/>
            </w:tcMar>
          </w:tcPr>
          <w:p>
            <w:r>
              <w:rPr>
                <w:b w:val="false"/>
                <w:bCs w:val="false"/>
                <w:sz w:val="18"/>
                <w:szCs w:val="18"/>
              </w:rPr>
              <w:t xml:space="preserve">Wave 1</w:t>
            </w:r>
          </w:p>
        </w:tc>
        <w:tc>
          <w:tcPr>
            <w:tcW w:type="dxa" w:w="1900"/>
            <w:tcMar>
              <w:top w:type="dxa" w:w="60"/>
              <w:left w:type="dxa" w:w="80"/>
              <w:bottom w:type="dxa" w:w="60"/>
              <w:right w:type="dxa" w:w="80"/>
            </w:tcMar>
          </w:tcPr>
          <w:p>
            <w:r>
              <w:rPr>
                <w:b w:val="false"/>
                <w:bCs w:val="false"/>
                <w:sz w:val="18"/>
                <w:szCs w:val="18"/>
              </w:rPr>
              <w:t xml:space="preserve">9, 13–19</w:t>
            </w:r>
          </w:p>
        </w:tc>
        <w:tc>
          <w:tcPr>
            <w:tcW w:type="dxa" w:w="1600"/>
            <w:tcMar>
              <w:top w:type="dxa" w:w="60"/>
              <w:left w:type="dxa" w:w="80"/>
              <w:bottom w:type="dxa" w:w="60"/>
              <w:right w:type="dxa" w:w="80"/>
            </w:tcMar>
          </w:tcPr>
          <w:p>
            <w:r>
              <w:rPr>
                <w:b w:val="false"/>
                <w:bCs w:val="false"/>
                <w:sz w:val="18"/>
                <w:szCs w:val="18"/>
              </w:rPr>
              <w:t xml:space="preserve">26</w:t>
            </w:r>
          </w:p>
        </w:tc>
      </w:tr>
      <w:tr>
        <w:tc>
          <w:tcPr>
            <w:tcW w:type="dxa" w:w="1000"/>
            <w:tcMar>
              <w:top w:type="dxa" w:w="60"/>
              <w:left w:type="dxa" w:w="80"/>
              <w:bottom w:type="dxa" w:w="60"/>
              <w:right w:type="dxa" w:w="80"/>
            </w:tcMar>
          </w:tcPr>
          <w:p>
            <w:r>
              <w:rPr>
                <w:b w:val="false"/>
                <w:bCs w:val="false"/>
                <w:sz w:val="18"/>
                <w:szCs w:val="18"/>
              </w:rPr>
              <w:t xml:space="preserve">AR-0004</w:t>
            </w:r>
          </w:p>
        </w:tc>
        <w:tc>
          <w:tcPr>
            <w:tcW w:type="dxa" w:w="1200"/>
            <w:tcMar>
              <w:top w:type="dxa" w:w="60"/>
              <w:left w:type="dxa" w:w="80"/>
              <w:bottom w:type="dxa" w:w="60"/>
              <w:right w:type="dxa" w:w="80"/>
            </w:tcMar>
          </w:tcPr>
          <w:p>
            <w:r>
              <w:rPr>
                <w:b w:val="false"/>
                <w:bCs w:val="false"/>
                <w:sz w:val="18"/>
                <w:szCs w:val="18"/>
              </w:rPr>
              <w:t xml:space="preserve">EGD-0004</w:t>
            </w:r>
          </w:p>
        </w:tc>
        <w:tc>
          <w:tcPr>
            <w:tcW w:type="dxa" w:w="900"/>
            <w:tcMar>
              <w:top w:type="dxa" w:w="60"/>
              <w:left w:type="dxa" w:w="80"/>
              <w:bottom w:type="dxa" w:w="60"/>
              <w:right w:type="dxa" w:w="80"/>
            </w:tcMar>
          </w:tcPr>
          <w:p>
            <w:r>
              <w:rPr>
                <w:b w:val="false"/>
                <w:bCs w:val="false"/>
                <w:sz w:val="18"/>
                <w:szCs w:val="18"/>
              </w:rPr>
              <w:t xml:space="preserve">WP-0003</w:t>
            </w:r>
          </w:p>
        </w:tc>
        <w:tc>
          <w:tcPr>
            <w:tcW w:type="dxa" w:w="1400"/>
            <w:tcMar>
              <w:top w:type="dxa" w:w="60"/>
              <w:left w:type="dxa" w:w="80"/>
              <w:bottom w:type="dxa" w:w="60"/>
              <w:right w:type="dxa" w:w="80"/>
            </w:tcMar>
          </w:tcPr>
          <w:p>
            <w:r>
              <w:rPr>
                <w:b w:val="false"/>
                <w:bCs w:val="false"/>
                <w:sz w:val="18"/>
                <w:szCs w:val="18"/>
              </w:rPr>
              <w:t xml:space="preserve">Portfolio 1</w:t>
            </w:r>
          </w:p>
        </w:tc>
        <w:tc>
          <w:tcPr>
            <w:tcW w:type="dxa" w:w="1350"/>
            <w:tcMar>
              <w:top w:type="dxa" w:w="60"/>
              <w:left w:type="dxa" w:w="80"/>
              <w:bottom w:type="dxa" w:w="60"/>
              <w:right w:type="dxa" w:w="80"/>
            </w:tcMar>
          </w:tcPr>
          <w:p>
            <w:r>
              <w:rPr>
                <w:b w:val="false"/>
                <w:bCs w:val="false"/>
                <w:sz w:val="18"/>
                <w:szCs w:val="18"/>
              </w:rPr>
              <w:t xml:space="preserve">Wave 3</w:t>
            </w:r>
          </w:p>
        </w:tc>
        <w:tc>
          <w:tcPr>
            <w:tcW w:type="dxa" w:w="1900"/>
            <w:tcMar>
              <w:top w:type="dxa" w:w="60"/>
              <w:left w:type="dxa" w:w="80"/>
              <w:bottom w:type="dxa" w:w="60"/>
              <w:right w:type="dxa" w:w="80"/>
            </w:tcMar>
          </w:tcPr>
          <w:p>
            <w:r>
              <w:rPr>
                <w:b w:val="false"/>
                <w:bCs w:val="false"/>
                <w:sz w:val="18"/>
                <w:szCs w:val="18"/>
              </w:rPr>
              <w:t xml:space="preserve">9, 13–19</w:t>
            </w:r>
          </w:p>
        </w:tc>
        <w:tc>
          <w:tcPr>
            <w:tcW w:type="dxa" w:w="1600"/>
            <w:tcMar>
              <w:top w:type="dxa" w:w="60"/>
              <w:left w:type="dxa" w:w="80"/>
              <w:bottom w:type="dxa" w:w="60"/>
              <w:right w:type="dxa" w:w="80"/>
            </w:tcMar>
          </w:tcPr>
          <w:p>
            <w:r>
              <w:rPr>
                <w:b w:val="false"/>
                <w:bCs w:val="false"/>
                <w:sz w:val="18"/>
                <w:szCs w:val="18"/>
              </w:rPr>
              <w:t xml:space="preserve">26</w:t>
            </w:r>
          </w:p>
        </w:tc>
      </w:tr>
      <w:tr>
        <w:tc>
          <w:tcPr>
            <w:tcW w:type="dxa" w:w="1000"/>
            <w:tcMar>
              <w:top w:type="dxa" w:w="60"/>
              <w:left w:type="dxa" w:w="80"/>
              <w:bottom w:type="dxa" w:w="60"/>
              <w:right w:type="dxa" w:w="80"/>
            </w:tcMar>
          </w:tcPr>
          <w:p>
            <w:r>
              <w:rPr>
                <w:b w:val="false"/>
                <w:bCs w:val="false"/>
                <w:sz w:val="18"/>
                <w:szCs w:val="18"/>
              </w:rPr>
              <w:t xml:space="preserve">AR-0003</w:t>
            </w:r>
          </w:p>
        </w:tc>
        <w:tc>
          <w:tcPr>
            <w:tcW w:type="dxa" w:w="1200"/>
            <w:tcMar>
              <w:top w:type="dxa" w:w="60"/>
              <w:left w:type="dxa" w:w="80"/>
              <w:bottom w:type="dxa" w:w="60"/>
              <w:right w:type="dxa" w:w="80"/>
            </w:tcMar>
          </w:tcPr>
          <w:p>
            <w:r>
              <w:rPr>
                <w:b w:val="false"/>
                <w:bCs w:val="false"/>
                <w:sz w:val="18"/>
                <w:szCs w:val="18"/>
              </w:rPr>
              <w:t xml:space="preserve">EGD-0003</w:t>
            </w:r>
          </w:p>
        </w:tc>
        <w:tc>
          <w:tcPr>
            <w:tcW w:type="dxa" w:w="900"/>
            <w:tcMar>
              <w:top w:type="dxa" w:w="60"/>
              <w:left w:type="dxa" w:w="80"/>
              <w:bottom w:type="dxa" w:w="60"/>
              <w:right w:type="dxa" w:w="80"/>
            </w:tcMar>
          </w:tcPr>
          <w:p>
            <w:r>
              <w:rPr>
                <w:b w:val="false"/>
                <w:bCs w:val="false"/>
                <w:sz w:val="18"/>
                <w:szCs w:val="18"/>
              </w:rPr>
              <w:t xml:space="preserve">WP-0004</w:t>
            </w:r>
          </w:p>
        </w:tc>
        <w:tc>
          <w:tcPr>
            <w:tcW w:type="dxa" w:w="1400"/>
            <w:tcMar>
              <w:top w:type="dxa" w:w="60"/>
              <w:left w:type="dxa" w:w="80"/>
              <w:bottom w:type="dxa" w:w="60"/>
              <w:right w:type="dxa" w:w="80"/>
            </w:tcMar>
          </w:tcPr>
          <w:p>
            <w:r>
              <w:rPr>
                <w:b w:val="false"/>
                <w:bCs w:val="false"/>
                <w:sz w:val="18"/>
                <w:szCs w:val="18"/>
              </w:rPr>
              <w:t xml:space="preserve">Portfolio 1</w:t>
            </w:r>
          </w:p>
        </w:tc>
        <w:tc>
          <w:tcPr>
            <w:tcW w:type="dxa" w:w="1350"/>
            <w:tcMar>
              <w:top w:type="dxa" w:w="60"/>
              <w:left w:type="dxa" w:w="80"/>
              <w:bottom w:type="dxa" w:w="60"/>
              <w:right w:type="dxa" w:w="80"/>
            </w:tcMar>
          </w:tcPr>
          <w:p>
            <w:r>
              <w:rPr>
                <w:b w:val="false"/>
                <w:bCs w:val="false"/>
                <w:sz w:val="18"/>
                <w:szCs w:val="18"/>
              </w:rPr>
              <w:t xml:space="preserve">Wave 2</w:t>
            </w:r>
          </w:p>
        </w:tc>
        <w:tc>
          <w:tcPr>
            <w:tcW w:type="dxa" w:w="1900"/>
            <w:tcMar>
              <w:top w:type="dxa" w:w="60"/>
              <w:left w:type="dxa" w:w="80"/>
              <w:bottom w:type="dxa" w:w="60"/>
              <w:right w:type="dxa" w:w="80"/>
            </w:tcMar>
          </w:tcPr>
          <w:p>
            <w:r>
              <w:rPr>
                <w:b w:val="false"/>
                <w:bCs w:val="false"/>
                <w:sz w:val="18"/>
                <w:szCs w:val="18"/>
              </w:rPr>
              <w:t xml:space="preserve">9, 13–19</w:t>
            </w:r>
          </w:p>
        </w:tc>
        <w:tc>
          <w:tcPr>
            <w:tcW w:type="dxa" w:w="1600"/>
            <w:tcMar>
              <w:top w:type="dxa" w:w="60"/>
              <w:left w:type="dxa" w:w="80"/>
              <w:bottom w:type="dxa" w:w="60"/>
              <w:right w:type="dxa" w:w="80"/>
            </w:tcMar>
          </w:tcPr>
          <w:p>
            <w:r>
              <w:rPr>
                <w:b w:val="false"/>
                <w:bCs w:val="false"/>
                <w:sz w:val="18"/>
                <w:szCs w:val="18"/>
              </w:rPr>
              <w:t xml:space="preserve">26</w:t>
            </w:r>
          </w:p>
        </w:tc>
      </w:tr>
      <w:tr>
        <w:tc>
          <w:tcPr>
            <w:tcW w:type="dxa" w:w="1000"/>
            <w:tcMar>
              <w:top w:type="dxa" w:w="60"/>
              <w:left w:type="dxa" w:w="80"/>
              <w:bottom w:type="dxa" w:w="60"/>
              <w:right w:type="dxa" w:w="80"/>
            </w:tcMar>
          </w:tcPr>
          <w:p>
            <w:r>
              <w:rPr>
                <w:b w:val="false"/>
                <w:bCs w:val="false"/>
                <w:sz w:val="18"/>
                <w:szCs w:val="18"/>
              </w:rPr>
              <w:t xml:space="preserve">AR-0007</w:t>
            </w:r>
          </w:p>
        </w:tc>
        <w:tc>
          <w:tcPr>
            <w:tcW w:type="dxa" w:w="1200"/>
            <w:tcMar>
              <w:top w:type="dxa" w:w="60"/>
              <w:left w:type="dxa" w:w="80"/>
              <w:bottom w:type="dxa" w:w="60"/>
              <w:right w:type="dxa" w:w="80"/>
            </w:tcMar>
          </w:tcPr>
          <w:p>
            <w:r>
              <w:rPr>
                <w:b w:val="false"/>
                <w:bCs w:val="false"/>
                <w:sz w:val="18"/>
                <w:szCs w:val="18"/>
              </w:rPr>
              <w:t xml:space="preserve">EGD-0007</w:t>
            </w:r>
          </w:p>
        </w:tc>
        <w:tc>
          <w:tcPr>
            <w:tcW w:type="dxa" w:w="900"/>
            <w:tcMar>
              <w:top w:type="dxa" w:w="60"/>
              <w:left w:type="dxa" w:w="80"/>
              <w:bottom w:type="dxa" w:w="60"/>
              <w:right w:type="dxa" w:w="80"/>
            </w:tcMar>
          </w:tcPr>
          <w:p>
            <w:r>
              <w:rPr>
                <w:b w:val="false"/>
                <w:bCs w:val="false"/>
                <w:sz w:val="18"/>
                <w:szCs w:val="18"/>
              </w:rPr>
              <w:t xml:space="preserve">WP-0005</w:t>
            </w:r>
          </w:p>
        </w:tc>
        <w:tc>
          <w:tcPr>
            <w:tcW w:type="dxa" w:w="1400"/>
            <w:tcMar>
              <w:top w:type="dxa" w:w="60"/>
              <w:left w:type="dxa" w:w="80"/>
              <w:bottom w:type="dxa" w:w="60"/>
              <w:right w:type="dxa" w:w="80"/>
            </w:tcMar>
          </w:tcPr>
          <w:p>
            <w:r>
              <w:rPr>
                <w:b w:val="false"/>
                <w:bCs w:val="false"/>
                <w:sz w:val="18"/>
                <w:szCs w:val="18"/>
              </w:rPr>
              <w:t xml:space="preserve">Portfolio 2</w:t>
            </w:r>
          </w:p>
        </w:tc>
        <w:tc>
          <w:tcPr>
            <w:tcW w:type="dxa" w:w="1350"/>
            <w:tcMar>
              <w:top w:type="dxa" w:w="60"/>
              <w:left w:type="dxa" w:w="80"/>
              <w:bottom w:type="dxa" w:w="60"/>
              <w:right w:type="dxa" w:w="80"/>
            </w:tcMar>
          </w:tcPr>
          <w:p>
            <w:r>
              <w:rPr>
                <w:b w:val="false"/>
                <w:bCs w:val="false"/>
                <w:sz w:val="18"/>
                <w:szCs w:val="18"/>
              </w:rPr>
              <w:t xml:space="preserve">Wave 2</w:t>
            </w:r>
          </w:p>
        </w:tc>
        <w:tc>
          <w:tcPr>
            <w:tcW w:type="dxa" w:w="1900"/>
            <w:tcMar>
              <w:top w:type="dxa" w:w="60"/>
              <w:left w:type="dxa" w:w="80"/>
              <w:bottom w:type="dxa" w:w="60"/>
              <w:right w:type="dxa" w:w="80"/>
            </w:tcMar>
          </w:tcPr>
          <w:p>
            <w:r>
              <w:rPr>
                <w:b w:val="false"/>
                <w:bCs w:val="false"/>
                <w:sz w:val="18"/>
                <w:szCs w:val="18"/>
              </w:rPr>
              <w:t xml:space="preserve">9, 13–19</w:t>
            </w:r>
          </w:p>
        </w:tc>
        <w:tc>
          <w:tcPr>
            <w:tcW w:type="dxa" w:w="1600"/>
            <w:tcMar>
              <w:top w:type="dxa" w:w="60"/>
              <w:left w:type="dxa" w:w="80"/>
              <w:bottom w:type="dxa" w:w="60"/>
              <w:right w:type="dxa" w:w="80"/>
            </w:tcMar>
          </w:tcPr>
          <w:p>
            <w:r>
              <w:rPr>
                <w:b w:val="false"/>
                <w:bCs w:val="false"/>
                <w:sz w:val="18"/>
                <w:szCs w:val="18"/>
              </w:rPr>
              <w:t xml:space="preserve">26</w:t>
            </w:r>
          </w:p>
        </w:tc>
      </w:tr>
      <w:tr>
        <w:tc>
          <w:tcPr>
            <w:tcW w:type="dxa" w:w="1000"/>
            <w:tcMar>
              <w:top w:type="dxa" w:w="60"/>
              <w:left w:type="dxa" w:w="80"/>
              <w:bottom w:type="dxa" w:w="60"/>
              <w:right w:type="dxa" w:w="80"/>
            </w:tcMar>
          </w:tcPr>
          <w:p>
            <w:r>
              <w:rPr>
                <w:b w:val="false"/>
                <w:bCs w:val="false"/>
                <w:sz w:val="18"/>
                <w:szCs w:val="18"/>
              </w:rPr>
              <w:t xml:space="preserve">AP-009 (all EGDs)</w:t>
            </w:r>
          </w:p>
        </w:tc>
        <w:tc>
          <w:tcPr>
            <w:tcW w:type="dxa" w:w="1200"/>
            <w:tcMar>
              <w:top w:type="dxa" w:w="60"/>
              <w:left w:type="dxa" w:w="80"/>
              <w:bottom w:type="dxa" w:w="60"/>
              <w:right w:type="dxa" w:w="80"/>
            </w:tcMar>
          </w:tcPr>
          <w:p>
            <w:r>
              <w:rPr>
                <w:b w:val="false"/>
                <w:bCs w:val="false"/>
                <w:sz w:val="18"/>
                <w:szCs w:val="18"/>
              </w:rPr>
              <w:t xml:space="preserve">—</w:t>
            </w:r>
          </w:p>
        </w:tc>
        <w:tc>
          <w:tcPr>
            <w:tcW w:type="dxa" w:w="900"/>
            <w:tcMar>
              <w:top w:type="dxa" w:w="60"/>
              <w:left w:type="dxa" w:w="80"/>
              <w:bottom w:type="dxa" w:w="60"/>
              <w:right w:type="dxa" w:w="80"/>
            </w:tcMar>
          </w:tcPr>
          <w:p>
            <w:r>
              <w:rPr>
                <w:b w:val="false"/>
                <w:bCs w:val="false"/>
                <w:sz w:val="18"/>
                <w:szCs w:val="18"/>
              </w:rPr>
              <w:t xml:space="preserve">WP-0006</w:t>
            </w:r>
          </w:p>
        </w:tc>
        <w:tc>
          <w:tcPr>
            <w:tcW w:type="dxa" w:w="1400"/>
            <w:tcMar>
              <w:top w:type="dxa" w:w="60"/>
              <w:left w:type="dxa" w:w="80"/>
              <w:bottom w:type="dxa" w:w="60"/>
              <w:right w:type="dxa" w:w="80"/>
            </w:tcMar>
          </w:tcPr>
          <w:p>
            <w:r>
              <w:rPr>
                <w:b w:val="false"/>
                <w:bCs w:val="false"/>
                <w:sz w:val="18"/>
                <w:szCs w:val="18"/>
              </w:rPr>
              <w:t xml:space="preserve">Portfolio 8</w:t>
            </w:r>
          </w:p>
        </w:tc>
        <w:tc>
          <w:tcPr>
            <w:tcW w:type="dxa" w:w="1350"/>
            <w:tcMar>
              <w:top w:type="dxa" w:w="60"/>
              <w:left w:type="dxa" w:w="80"/>
              <w:bottom w:type="dxa" w:w="60"/>
              <w:right w:type="dxa" w:w="80"/>
            </w:tcMar>
          </w:tcPr>
          <w:p>
            <w:r>
              <w:rPr>
                <w:b w:val="false"/>
                <w:bCs w:val="false"/>
                <w:sz w:val="18"/>
                <w:szCs w:val="18"/>
              </w:rPr>
              <w:t xml:space="preserve">Wave 1</w:t>
            </w:r>
          </w:p>
        </w:tc>
        <w:tc>
          <w:tcPr>
            <w:tcW w:type="dxa" w:w="1900"/>
            <w:tcMar>
              <w:top w:type="dxa" w:w="60"/>
              <w:left w:type="dxa" w:w="80"/>
              <w:bottom w:type="dxa" w:w="60"/>
              <w:right w:type="dxa" w:w="80"/>
            </w:tcMar>
          </w:tcPr>
          <w:p>
            <w:r>
              <w:rPr>
                <w:b w:val="false"/>
                <w:bCs w:val="false"/>
                <w:sz w:val="18"/>
                <w:szCs w:val="18"/>
              </w:rPr>
              <w:t xml:space="preserve">9, 13–19</w:t>
            </w:r>
          </w:p>
        </w:tc>
        <w:tc>
          <w:tcPr>
            <w:tcW w:type="dxa" w:w="1600"/>
            <w:tcMar>
              <w:top w:type="dxa" w:w="60"/>
              <w:left w:type="dxa" w:w="80"/>
              <w:bottom w:type="dxa" w:w="60"/>
              <w:right w:type="dxa" w:w="80"/>
            </w:tcMar>
          </w:tcPr>
          <w:p>
            <w:r>
              <w:rPr>
                <w:b w:val="false"/>
                <w:bCs w:val="false"/>
                <w:sz w:val="18"/>
                <w:szCs w:val="18"/>
              </w:rPr>
              <w:t xml:space="preserve">26</w:t>
            </w:r>
          </w:p>
        </w:tc>
      </w:tr>
    </w:tbl>
    <w:p>
      <w:pPr>
        <w:spacing w:after="120"/>
      </w:pPr>
      <w:r>
        <w:t xml:space="preserve">No traceability link in this table is broken; every cell resolves to a citation already established in Sections 8–12.</w:t>
      </w:r>
    </w:p>
    <w:p>
      <w:pPr>
        <w:pStyle w:val="Heading1"/>
        <w:spacing w:after="140" w:before="280"/>
      </w:pPr>
      <w:r>
        <w:t xml:space="preserve">30. Executive Dashboard Repository</w:t>
      </w:r>
    </w:p>
    <w:p>
      <w:pPr>
        <w:spacing w:after="120"/>
      </w:pPr>
      <w:r>
        <w:t xml:space="preserve">This document, together with the ERP-01 Phase C Section 10 dashboard suite, constitutes the Executive Dashboard Repository for the HireRise program. Versioning: this document is Version 1.0, DRAFT FOR REVIEW, dated to its authoring. Future refreshes are expected to be issued as dated revisions of this same document rather than as new phase documents, since Phase J's role is standing aggregation, not one-time delivery.</w:t>
      </w:r>
    </w:p>
    <w:p>
      <w:pPr>
        <w:spacing w:after="120"/>
      </w:pPr>
      <w:r>
        <w:t xml:space="preserve">Storage location and change control for this repository (e.g., which directory, which access controls, which review board approves a revision) are themselves governance matters belonging to ERP-02 Phase A's governance-body activation and are Not Yet Realized as of this document.</w:t>
      </w:r>
    </w:p>
    <w:p>
      <w:pPr>
        <w:pStyle w:val="Heading1"/>
        <w:spacing w:after="140" w:before="280"/>
      </w:pPr>
      <w:r>
        <w:t xml:space="preserve">31. Executive Review Cadence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400"/>
        <w:gridCol w:w="2050"/>
      </w:tblGrid>
      <w:tr>
        <w:trPr>
          <w:tblHeader/>
        </w:trPr>
        <w:tc>
          <w:tcPr>
            <w:tcW w:type="dxa" w:w="2300"/>
            <w:shd w:fill="D9D9D9" w:color="auto" w:val="clear"/>
            <w:tcMar>
              <w:top w:type="dxa" w:w="60"/>
              <w:left w:type="dxa" w:w="80"/>
              <w:bottom w:type="dxa" w:w="60"/>
              <w:right w:type="dxa" w:w="80"/>
            </w:tcMar>
          </w:tcPr>
          <w:p>
            <w:r>
              <w:rPr>
                <w:b/>
                <w:bCs/>
                <w:sz w:val="19"/>
                <w:szCs w:val="19"/>
              </w:rPr>
              <w:t xml:space="preserve">Review</w:t>
            </w:r>
          </w:p>
        </w:tc>
        <w:tc>
          <w:tcPr>
            <w:tcW w:type="dxa" w:w="2600"/>
            <w:shd w:fill="D9D9D9" w:color="auto" w:val="clear"/>
            <w:tcMar>
              <w:top w:type="dxa" w:w="60"/>
              <w:left w:type="dxa" w:w="80"/>
              <w:bottom w:type="dxa" w:w="60"/>
              <w:right w:type="dxa" w:w="80"/>
            </w:tcMar>
          </w:tcPr>
          <w:p>
            <w:r>
              <w:rPr>
                <w:b/>
                <w:bCs/>
                <w:sz w:val="19"/>
                <w:szCs w:val="19"/>
              </w:rPr>
              <w:t xml:space="preserve">Cadence</w:t>
            </w:r>
          </w:p>
        </w:tc>
        <w:tc>
          <w:tcPr>
            <w:tcW w:type="dxa" w:w="2400"/>
            <w:shd w:fill="D9D9D9" w:color="auto" w:val="clear"/>
            <w:tcMar>
              <w:top w:type="dxa" w:w="60"/>
              <w:left w:type="dxa" w:w="80"/>
              <w:bottom w:type="dxa" w:w="60"/>
              <w:right w:type="dxa" w:w="80"/>
            </w:tcMar>
          </w:tcPr>
          <w:p>
            <w:r>
              <w:rPr>
                <w:b/>
                <w:bCs/>
                <w:sz w:val="19"/>
                <w:szCs w:val="19"/>
              </w:rPr>
              <w:t xml:space="preserve">Audience</w:t>
            </w:r>
          </w:p>
        </w:tc>
        <w:tc>
          <w:tcPr>
            <w:tcW w:type="dxa" w:w="2050"/>
            <w:shd w:fill="D9D9D9" w:color="auto" w:val="clear"/>
            <w:tcMar>
              <w:top w:type="dxa" w:w="60"/>
              <w:left w:type="dxa" w:w="80"/>
              <w:bottom w:type="dxa" w:w="60"/>
              <w:right w:type="dxa" w:w="80"/>
            </w:tcMar>
          </w:tcPr>
          <w:p>
            <w:r>
              <w:rPr>
                <w:b/>
                <w:bCs/>
                <w:sz w:val="19"/>
                <w:szCs w:val="19"/>
              </w:rPr>
              <w:t xml:space="preserve">Trigger</w:t>
            </w:r>
          </w:p>
        </w:tc>
      </w:tr>
      <w:tr>
        <w:tc>
          <w:tcPr>
            <w:tcW w:type="dxa" w:w="2300"/>
            <w:tcMar>
              <w:top w:type="dxa" w:w="60"/>
              <w:left w:type="dxa" w:w="80"/>
              <w:bottom w:type="dxa" w:w="60"/>
              <w:right w:type="dxa" w:w="80"/>
            </w:tcMar>
          </w:tcPr>
          <w:p>
            <w:r>
              <w:rPr>
                <w:b w:val="false"/>
                <w:bCs w:val="false"/>
                <w:sz w:val="18"/>
                <w:szCs w:val="18"/>
              </w:rPr>
              <w:t xml:space="preserve">Full Dashboard Suite Review</w:t>
            </w:r>
          </w:p>
        </w:tc>
        <w:tc>
          <w:tcPr>
            <w:tcW w:type="dxa" w:w="2600"/>
            <w:tcMar>
              <w:top w:type="dxa" w:w="60"/>
              <w:left w:type="dxa" w:w="80"/>
              <w:bottom w:type="dxa" w:w="60"/>
              <w:right w:type="dxa" w:w="80"/>
            </w:tcMar>
          </w:tcPr>
          <w:p>
            <w:r>
              <w:rPr>
                <w:b w:val="false"/>
                <w:bCs w:val="false"/>
                <w:sz w:val="18"/>
                <w:szCs w:val="18"/>
              </w:rPr>
              <w:t xml:space="preserve">Quarterly</w:t>
            </w:r>
          </w:p>
        </w:tc>
        <w:tc>
          <w:tcPr>
            <w:tcW w:type="dxa" w:w="2400"/>
            <w:tcMar>
              <w:top w:type="dxa" w:w="60"/>
              <w:left w:type="dxa" w:w="80"/>
              <w:bottom w:type="dxa" w:w="60"/>
              <w:right w:type="dxa" w:w="80"/>
            </w:tcMar>
          </w:tcPr>
          <w:p>
            <w:r>
              <w:rPr>
                <w:b w:val="false"/>
                <w:bCs w:val="false"/>
                <w:sz w:val="18"/>
                <w:szCs w:val="18"/>
              </w:rPr>
              <w:t xml:space="preserve">Executive Steering Committee</w:t>
            </w:r>
          </w:p>
        </w:tc>
        <w:tc>
          <w:tcPr>
            <w:tcW w:type="dxa" w:w="2050"/>
            <w:tcMar>
              <w:top w:type="dxa" w:w="60"/>
              <w:left w:type="dxa" w:w="80"/>
              <w:bottom w:type="dxa" w:w="60"/>
              <w:right w:type="dxa" w:w="80"/>
            </w:tcMar>
          </w:tcPr>
          <w:p>
            <w:r>
              <w:rPr>
                <w:b w:val="false"/>
                <w:bCs w:val="false"/>
                <w:sz w:val="18"/>
                <w:szCs w:val="18"/>
              </w:rPr>
              <w:t xml:space="preserve">Calendar</w:t>
            </w:r>
          </w:p>
        </w:tc>
      </w:tr>
      <w:tr>
        <w:tc>
          <w:tcPr>
            <w:tcW w:type="dxa" w:w="2300"/>
            <w:tcMar>
              <w:top w:type="dxa" w:w="60"/>
              <w:left w:type="dxa" w:w="80"/>
              <w:bottom w:type="dxa" w:w="60"/>
              <w:right w:type="dxa" w:w="80"/>
            </w:tcMar>
          </w:tcPr>
          <w:p>
            <w:r>
              <w:rPr>
                <w:b w:val="false"/>
                <w:bCs w:val="false"/>
                <w:sz w:val="18"/>
                <w:szCs w:val="18"/>
              </w:rPr>
              <w:t xml:space="preserve">KPI Review</w:t>
            </w:r>
          </w:p>
        </w:tc>
        <w:tc>
          <w:tcPr>
            <w:tcW w:type="dxa" w:w="2600"/>
            <w:tcMar>
              <w:top w:type="dxa" w:w="60"/>
              <w:left w:type="dxa" w:w="80"/>
              <w:bottom w:type="dxa" w:w="60"/>
              <w:right w:type="dxa" w:w="80"/>
            </w:tcMar>
          </w:tcPr>
          <w:p>
            <w:r>
              <w:rPr>
                <w:b w:val="false"/>
                <w:bCs w:val="false"/>
                <w:sz w:val="18"/>
                <w:szCs w:val="18"/>
              </w:rPr>
              <w:t xml:space="preserve">Per KPI-specific cadence (Section 23)</w:t>
            </w:r>
          </w:p>
        </w:tc>
        <w:tc>
          <w:tcPr>
            <w:tcW w:type="dxa" w:w="2400"/>
            <w:tcMar>
              <w:top w:type="dxa" w:w="60"/>
              <w:left w:type="dxa" w:w="80"/>
              <w:bottom w:type="dxa" w:w="60"/>
              <w:right w:type="dxa" w:w="80"/>
            </w:tcMar>
          </w:tcPr>
          <w:p>
            <w:r>
              <w:rPr>
                <w:b w:val="false"/>
                <w:bCs w:val="false"/>
                <w:sz w:val="18"/>
                <w:szCs w:val="18"/>
              </w:rPr>
              <w:t xml:space="preserve">CIO, CTO, PMO Leadership</w:t>
            </w:r>
          </w:p>
        </w:tc>
        <w:tc>
          <w:tcPr>
            <w:tcW w:type="dxa" w:w="2050"/>
            <w:tcMar>
              <w:top w:type="dxa" w:w="60"/>
              <w:left w:type="dxa" w:w="80"/>
              <w:bottom w:type="dxa" w:w="60"/>
              <w:right w:type="dxa" w:w="80"/>
            </w:tcMar>
          </w:tcPr>
          <w:p>
            <w:r>
              <w:rPr>
                <w:b w:val="false"/>
                <w:bCs w:val="false"/>
                <w:sz w:val="18"/>
                <w:szCs w:val="18"/>
              </w:rPr>
              <w:t xml:space="preserve">Calendar or Work Package milestone</w:t>
            </w:r>
          </w:p>
        </w:tc>
      </w:tr>
      <w:tr>
        <w:tc>
          <w:tcPr>
            <w:tcW w:type="dxa" w:w="2300"/>
            <w:tcMar>
              <w:top w:type="dxa" w:w="60"/>
              <w:left w:type="dxa" w:w="80"/>
              <w:bottom w:type="dxa" w:w="60"/>
              <w:right w:type="dxa" w:w="80"/>
            </w:tcMar>
          </w:tcPr>
          <w:p>
            <w:r>
              <w:rPr>
                <w:b w:val="false"/>
                <w:bCs w:val="false"/>
                <w:sz w:val="18"/>
                <w:szCs w:val="18"/>
              </w:rPr>
              <w:t xml:space="preserve">Risk / Variance Review</w:t>
            </w:r>
          </w:p>
        </w:tc>
        <w:tc>
          <w:tcPr>
            <w:tcW w:type="dxa" w:w="2600"/>
            <w:tcMar>
              <w:top w:type="dxa" w:w="60"/>
              <w:left w:type="dxa" w:w="80"/>
              <w:bottom w:type="dxa" w:w="60"/>
              <w:right w:type="dxa" w:w="80"/>
            </w:tcMar>
          </w:tcPr>
          <w:p>
            <w:r>
              <w:rPr>
                <w:b w:val="false"/>
                <w:bCs w:val="false"/>
                <w:sz w:val="18"/>
                <w:szCs w:val="18"/>
              </w:rPr>
              <w:t xml:space="preserve">Quarterly</w:t>
            </w:r>
          </w:p>
        </w:tc>
        <w:tc>
          <w:tcPr>
            <w:tcW w:type="dxa" w:w="2400"/>
            <w:tcMar>
              <w:top w:type="dxa" w:w="60"/>
              <w:left w:type="dxa" w:w="80"/>
              <w:bottom w:type="dxa" w:w="60"/>
              <w:right w:type="dxa" w:w="80"/>
            </w:tcMar>
          </w:tcPr>
          <w:p>
            <w:r>
              <w:rPr>
                <w:b w:val="false"/>
                <w:bCs w:val="false"/>
                <w:sz w:val="18"/>
                <w:szCs w:val="18"/>
              </w:rPr>
              <w:t xml:space="preserve">Enterprise Architecture Board</w:t>
            </w:r>
          </w:p>
        </w:tc>
        <w:tc>
          <w:tcPr>
            <w:tcW w:type="dxa" w:w="2050"/>
            <w:tcMar>
              <w:top w:type="dxa" w:w="60"/>
              <w:left w:type="dxa" w:w="80"/>
              <w:bottom w:type="dxa" w:w="60"/>
              <w:right w:type="dxa" w:w="80"/>
            </w:tcMar>
          </w:tcPr>
          <w:p>
            <w:r>
              <w:rPr>
                <w:b w:val="false"/>
                <w:bCs w:val="false"/>
                <w:sz w:val="18"/>
                <w:szCs w:val="18"/>
              </w:rPr>
              <w:t xml:space="preserve">Calendar or new risk event</w:t>
            </w:r>
          </w:p>
        </w:tc>
      </w:tr>
      <w:tr>
        <w:tc>
          <w:tcPr>
            <w:tcW w:type="dxa" w:w="2300"/>
            <w:tcMar>
              <w:top w:type="dxa" w:w="60"/>
              <w:left w:type="dxa" w:w="80"/>
              <w:bottom w:type="dxa" w:w="60"/>
              <w:right w:type="dxa" w:w="80"/>
            </w:tcMar>
          </w:tcPr>
          <w:p>
            <w:r>
              <w:rPr>
                <w:b w:val="false"/>
                <w:bCs w:val="false"/>
                <w:sz w:val="18"/>
                <w:szCs w:val="18"/>
              </w:rPr>
              <w:t xml:space="preserve">Wave-Gate Review</w:t>
            </w:r>
          </w:p>
        </w:tc>
        <w:tc>
          <w:tcPr>
            <w:tcW w:type="dxa" w:w="2600"/>
            <w:tcMar>
              <w:top w:type="dxa" w:w="60"/>
              <w:left w:type="dxa" w:w="80"/>
              <w:bottom w:type="dxa" w:w="60"/>
              <w:right w:type="dxa" w:w="80"/>
            </w:tcMar>
          </w:tcPr>
          <w:p>
            <w:r>
              <w:rPr>
                <w:b w:val="false"/>
                <w:bCs w:val="false"/>
                <w:sz w:val="18"/>
                <w:szCs w:val="18"/>
              </w:rPr>
              <w:t xml:space="preserve">On wave start/close or trigger event</w:t>
            </w:r>
          </w:p>
        </w:tc>
        <w:tc>
          <w:tcPr>
            <w:tcW w:type="dxa" w:w="2400"/>
            <w:tcMar>
              <w:top w:type="dxa" w:w="60"/>
              <w:left w:type="dxa" w:w="80"/>
              <w:bottom w:type="dxa" w:w="60"/>
              <w:right w:type="dxa" w:w="80"/>
            </w:tcMar>
          </w:tcPr>
          <w:p>
            <w:r>
              <w:rPr>
                <w:b w:val="false"/>
                <w:bCs w:val="false"/>
                <w:sz w:val="18"/>
                <w:szCs w:val="18"/>
              </w:rPr>
              <w:t xml:space="preserve">PMO Leadership, Engineering Leadership</w:t>
            </w:r>
          </w:p>
        </w:tc>
        <w:tc>
          <w:tcPr>
            <w:tcW w:type="dxa" w:w="2050"/>
            <w:tcMar>
              <w:top w:type="dxa" w:w="60"/>
              <w:left w:type="dxa" w:w="80"/>
              <w:bottom w:type="dxa" w:w="60"/>
              <w:right w:type="dxa" w:w="80"/>
            </w:tcMar>
          </w:tcPr>
          <w:p>
            <w:r>
              <w:rPr>
                <w:b w:val="false"/>
                <w:bCs w:val="false"/>
                <w:sz w:val="18"/>
                <w:szCs w:val="18"/>
              </w:rPr>
              <w:t xml:space="preserve">Wave 1–3 gate events</w:t>
            </w:r>
          </w:p>
        </w:tc>
      </w:tr>
      <w:tr>
        <w:tc>
          <w:tcPr>
            <w:tcW w:type="dxa" w:w="2300"/>
            <w:tcMar>
              <w:top w:type="dxa" w:w="60"/>
              <w:left w:type="dxa" w:w="80"/>
              <w:bottom w:type="dxa" w:w="60"/>
              <w:right w:type="dxa" w:w="80"/>
            </w:tcMar>
          </w:tcPr>
          <w:p>
            <w:r>
              <w:rPr>
                <w:b w:val="false"/>
                <w:bCs w:val="false"/>
                <w:sz w:val="18"/>
                <w:szCs w:val="18"/>
              </w:rPr>
              <w:t xml:space="preserve">Verification Review</w:t>
            </w:r>
          </w:p>
        </w:tc>
        <w:tc>
          <w:tcPr>
            <w:tcW w:type="dxa" w:w="2600"/>
            <w:tcMar>
              <w:top w:type="dxa" w:w="60"/>
              <w:left w:type="dxa" w:w="80"/>
              <w:bottom w:type="dxa" w:w="60"/>
              <w:right w:type="dxa" w:w="80"/>
            </w:tcMar>
          </w:tcPr>
          <w:p>
            <w:r>
              <w:rPr>
                <w:b w:val="false"/>
                <w:bCs w:val="false"/>
                <w:sz w:val="18"/>
                <w:szCs w:val="18"/>
              </w:rPr>
              <w:t xml:space="preserve">Per ERP-02 Phase I cadence, once activated</w:t>
            </w:r>
          </w:p>
        </w:tc>
        <w:tc>
          <w:tcPr>
            <w:tcW w:type="dxa" w:w="2400"/>
            <w:tcMar>
              <w:top w:type="dxa" w:w="60"/>
              <w:left w:type="dxa" w:w="80"/>
              <w:bottom w:type="dxa" w:w="60"/>
              <w:right w:type="dxa" w:w="80"/>
            </w:tcMar>
          </w:tcPr>
          <w:p>
            <w:r>
              <w:rPr>
                <w:b w:val="false"/>
                <w:bCs w:val="false"/>
                <w:sz w:val="18"/>
                <w:szCs w:val="18"/>
              </w:rPr>
              <w:t xml:space="preserve">Internal Audit</w:t>
            </w:r>
          </w:p>
        </w:tc>
        <w:tc>
          <w:tcPr>
            <w:tcW w:type="dxa" w:w="2050"/>
            <w:tcMar>
              <w:top w:type="dxa" w:w="60"/>
              <w:left w:type="dxa" w:w="80"/>
              <w:bottom w:type="dxa" w:w="60"/>
              <w:right w:type="dxa" w:w="80"/>
            </w:tcMar>
          </w:tcPr>
          <w:p>
            <w:r>
              <w:rPr>
                <w:b w:val="false"/>
                <w:bCs w:val="false"/>
                <w:sz w:val="18"/>
                <w:szCs w:val="18"/>
              </w:rPr>
              <w:t xml:space="preserve">Phase I Verification Review checkpoint</w:t>
            </w:r>
          </w:p>
        </w:tc>
      </w:tr>
    </w:tbl>
    <w:p>
      <w:pPr>
        <w:pStyle w:val="Heading1"/>
        <w:spacing w:after="140" w:before="280"/>
      </w:pPr>
      <w:r>
        <w:t xml:space="preserve">32. Executive Certification Readiness</w:t>
      </w:r>
    </w:p>
    <w:p>
      <w:pPr>
        <w:spacing w:after="120"/>
      </w:pPr>
      <w:r>
        <w:t xml:space="preserve">ERP-02A — Enterprise Execution Certification &amp; Program Closure Report — is the next document in the program sequence. Based solely on the evidence consolidated in this suite, certification readiness is assessed as follows:</w:t>
      </w:r>
    </w:p>
    <w:p>
      <w:pPr>
        <w:pStyle w:val="ListParagraph"/>
        <w:numPr>
          <w:ilvl w:val="0"/>
          <w:numId w:val="1"/>
        </w:numPr>
        <w:spacing w:after="60"/>
      </w:pPr>
      <w:r>
        <w:t xml:space="preserve">Governance framework: Complete (ERP-02 Phase A) — ready.</w:t>
      </w:r>
    </w:p>
    <w:p>
      <w:pPr>
        <w:pStyle w:val="ListParagraph"/>
        <w:numPr>
          <w:ilvl w:val="0"/>
          <w:numId w:val="1"/>
        </w:numPr>
        <w:spacing w:after="60"/>
      </w:pPr>
      <w:r>
        <w:t xml:space="preserve">Portfolio / Wave planning: Complete (ERP-02 Phase B) — ready.</w:t>
      </w:r>
    </w:p>
    <w:p>
      <w:pPr>
        <w:pStyle w:val="ListParagraph"/>
        <w:numPr>
          <w:ilvl w:val="0"/>
          <w:numId w:val="1"/>
        </w:numPr>
        <w:spacing w:after="60"/>
      </w:pPr>
      <w:r>
        <w:t xml:space="preserve">Engineering, realization, compliance, release, operational readiness, production transition, verification: Not Yet Realized / Verification Not Yet Assessable for all six Work Packages — not ready.</w:t>
      </w:r>
    </w:p>
    <w:p>
      <w:pPr>
        <w:pStyle w:val="ListParagraph"/>
        <w:numPr>
          <w:ilvl w:val="0"/>
          <w:numId w:val="1"/>
        </w:numPr>
        <w:spacing w:after="60"/>
      </w:pPr>
      <w:r>
        <w:t xml:space="preserve">Governance body activation and owner assignment (AP-009 / WP-0006): Not Yet Realized — not ready; identified as the program's single highest-leverage precondition.</w:t>
      </w:r>
    </w:p>
    <w:p>
      <w:pPr>
        <w:spacing w:after="120"/>
      </w:pPr>
      <w:r>
        <w:t xml:space="preserve">Overall assessment: ERP-02A cannot yet certify execution completion, because no execution evidence exists for any Work Package. This is the expected, correctly-evidenced state at this point in the program and is not, itself, a finding of concern — it reflects that Wave 1 has not yet been authorized to begin. Certification readiness will change only as Sections 13–19 begin to populate with actual evidence.</w:t>
      </w:r>
    </w:p>
    <w:p>
      <w:pPr>
        <w:pStyle w:val="Heading1"/>
        <w:spacing w:after="140" w:before="280"/>
      </w:pPr>
      <w:r>
        <w:t xml:space="preserve">33. References to ERP-01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50"/>
      </w:tblGrid>
      <w:tr>
        <w:trPr>
          <w:tblHeader/>
        </w:trPr>
        <w:tc>
          <w:tcPr>
            <w:tcW w:type="dxa" w:w="2200"/>
            <w:shd w:fill="D9D9D9" w:color="auto" w:val="clear"/>
            <w:tcMar>
              <w:top w:type="dxa" w:w="60"/>
              <w:left w:type="dxa" w:w="80"/>
              <w:bottom w:type="dxa" w:w="60"/>
              <w:right w:type="dxa" w:w="80"/>
            </w:tcMar>
          </w:tcPr>
          <w:p>
            <w:r>
              <w:rPr>
                <w:b/>
                <w:bCs/>
                <w:sz w:val="19"/>
                <w:szCs w:val="19"/>
              </w:rPr>
              <w:t xml:space="preserve">Reference</w:t>
            </w:r>
          </w:p>
        </w:tc>
        <w:tc>
          <w:tcPr>
            <w:tcW w:type="dxa" w:w="2900"/>
            <w:shd w:fill="D9D9D9" w:color="auto" w:val="clear"/>
            <w:tcMar>
              <w:top w:type="dxa" w:w="60"/>
              <w:left w:type="dxa" w:w="80"/>
              <w:bottom w:type="dxa" w:w="60"/>
              <w:right w:type="dxa" w:w="80"/>
            </w:tcMar>
          </w:tcPr>
          <w:p>
            <w:r>
              <w:rPr>
                <w:b/>
                <w:bCs/>
                <w:sz w:val="19"/>
                <w:szCs w:val="19"/>
              </w:rPr>
              <w:t xml:space="preserve">Title</w:t>
            </w:r>
          </w:p>
        </w:tc>
        <w:tc>
          <w:tcPr>
            <w:tcW w:type="dxa" w:w="4250"/>
            <w:shd w:fill="D9D9D9" w:color="auto" w:val="clear"/>
            <w:tcMar>
              <w:top w:type="dxa" w:w="60"/>
              <w:left w:type="dxa" w:w="80"/>
              <w:bottom w:type="dxa" w:w="60"/>
              <w:right w:type="dxa" w:w="80"/>
            </w:tcMar>
          </w:tcPr>
          <w:p>
            <w:r>
              <w:rPr>
                <w:b/>
                <w:bCs/>
                <w:sz w:val="19"/>
                <w:szCs w:val="19"/>
              </w:rPr>
              <w:t xml:space="preserve">Relevance to Phase J</w:t>
            </w:r>
          </w:p>
        </w:tc>
      </w:tr>
      <w:tr>
        <w:tc>
          <w:tcPr>
            <w:tcW w:type="dxa" w:w="2200"/>
            <w:tcMar>
              <w:top w:type="dxa" w:w="60"/>
              <w:left w:type="dxa" w:w="80"/>
              <w:bottom w:type="dxa" w:w="60"/>
              <w:right w:type="dxa" w:w="80"/>
            </w:tcMar>
          </w:tcPr>
          <w:p>
            <w:r>
              <w:rPr>
                <w:b w:val="false"/>
                <w:bCs w:val="false"/>
                <w:sz w:val="18"/>
                <w:szCs w:val="18"/>
              </w:rPr>
              <w:t xml:space="preserve">ERP-01 Phase A.3</w:t>
            </w:r>
          </w:p>
        </w:tc>
        <w:tc>
          <w:tcPr>
            <w:tcW w:type="dxa" w:w="2900"/>
            <w:tcMar>
              <w:top w:type="dxa" w:w="60"/>
              <w:left w:type="dxa" w:w="80"/>
              <w:bottom w:type="dxa" w:w="60"/>
              <w:right w:type="dxa" w:w="80"/>
            </w:tcMar>
          </w:tcPr>
          <w:p>
            <w:r>
              <w:rPr>
                <w:b w:val="false"/>
                <w:bCs w:val="false"/>
                <w:sz w:val="18"/>
                <w:szCs w:val="18"/>
              </w:rPr>
              <w:t xml:space="preserve">Enterprise Architecture Baseline</w:t>
            </w:r>
          </w:p>
        </w:tc>
        <w:tc>
          <w:tcPr>
            <w:tcW w:type="dxa" w:w="4250"/>
            <w:tcMar>
              <w:top w:type="dxa" w:w="60"/>
              <w:left w:type="dxa" w:w="80"/>
              <w:bottom w:type="dxa" w:w="60"/>
              <w:right w:type="dxa" w:w="80"/>
            </w:tcMar>
          </w:tcPr>
          <w:p>
            <w:r>
              <w:rPr>
                <w:b w:val="false"/>
                <w:bCs w:val="false"/>
                <w:sz w:val="18"/>
                <w:szCs w:val="18"/>
              </w:rPr>
              <w:t xml:space="preserve">Source of AR, EGD, ER, VAR, AP, WP, KPI registries (Sections 9, 12, 21–23)</w:t>
            </w:r>
          </w:p>
        </w:tc>
      </w:tr>
      <w:tr>
        <w:tc>
          <w:tcPr>
            <w:tcW w:type="dxa" w:w="2200"/>
            <w:tcMar>
              <w:top w:type="dxa" w:w="60"/>
              <w:left w:type="dxa" w:w="80"/>
              <w:bottom w:type="dxa" w:w="60"/>
              <w:right w:type="dxa" w:w="80"/>
            </w:tcMar>
          </w:tcPr>
          <w:p>
            <w:r>
              <w:rPr>
                <w:b w:val="false"/>
                <w:bCs w:val="false"/>
                <w:sz w:val="18"/>
                <w:szCs w:val="18"/>
              </w:rPr>
              <w:t xml:space="preserve">ERP-01 Phase B</w:t>
            </w:r>
          </w:p>
        </w:tc>
        <w:tc>
          <w:tcPr>
            <w:tcW w:type="dxa" w:w="2900"/>
            <w:tcMar>
              <w:top w:type="dxa" w:w="60"/>
              <w:left w:type="dxa" w:w="80"/>
              <w:bottom w:type="dxa" w:w="60"/>
              <w:right w:type="dxa" w:w="80"/>
            </w:tcMar>
          </w:tcPr>
          <w:p>
            <w:r>
              <w:rPr>
                <w:b w:val="false"/>
                <w:bCs w:val="false"/>
                <w:sz w:val="18"/>
                <w:szCs w:val="18"/>
              </w:rPr>
              <w:t xml:space="preserve">Enterprise Realization Roadmap</w:t>
            </w:r>
          </w:p>
        </w:tc>
        <w:tc>
          <w:tcPr>
            <w:tcW w:type="dxa" w:w="4250"/>
            <w:tcMar>
              <w:top w:type="dxa" w:w="60"/>
              <w:left w:type="dxa" w:w="80"/>
              <w:bottom w:type="dxa" w:w="60"/>
              <w:right w:type="dxa" w:w="80"/>
            </w:tcMar>
          </w:tcPr>
          <w:p>
            <w:r>
              <w:rPr>
                <w:b w:val="false"/>
                <w:bCs w:val="false"/>
                <w:sz w:val="18"/>
                <w:szCs w:val="18"/>
              </w:rPr>
              <w:t xml:space="preserve">Source of Wave sequencing and startability (Section 10)</w:t>
            </w:r>
          </w:p>
        </w:tc>
      </w:tr>
      <w:tr>
        <w:tc>
          <w:tcPr>
            <w:tcW w:type="dxa" w:w="2200"/>
            <w:tcMar>
              <w:top w:type="dxa" w:w="60"/>
              <w:left w:type="dxa" w:w="80"/>
              <w:bottom w:type="dxa" w:w="60"/>
              <w:right w:type="dxa" w:w="80"/>
            </w:tcMar>
          </w:tcPr>
          <w:p>
            <w:r>
              <w:rPr>
                <w:b w:val="false"/>
                <w:bCs w:val="false"/>
                <w:sz w:val="18"/>
                <w:szCs w:val="18"/>
              </w:rPr>
              <w:t xml:space="preserve">ERP-01 Phase C, Section 10.1–10.14</w:t>
            </w:r>
          </w:p>
        </w:tc>
        <w:tc>
          <w:tcPr>
            <w:tcW w:type="dxa" w:w="2900"/>
            <w:tcMar>
              <w:top w:type="dxa" w:w="60"/>
              <w:left w:type="dxa" w:w="80"/>
              <w:bottom w:type="dxa" w:w="60"/>
              <w:right w:type="dxa" w:w="80"/>
            </w:tcMar>
          </w:tcPr>
          <w:p>
            <w:r>
              <w:rPr>
                <w:b w:val="false"/>
                <w:bCs w:val="false"/>
                <w:sz w:val="18"/>
                <w:szCs w:val="18"/>
              </w:rPr>
              <w:t xml:space="preserve">ERP-01 Executive Dashboard Suite</w:t>
            </w:r>
          </w:p>
        </w:tc>
        <w:tc>
          <w:tcPr>
            <w:tcW w:type="dxa" w:w="4250"/>
            <w:tcMar>
              <w:top w:type="dxa" w:w="60"/>
              <w:left w:type="dxa" w:w="80"/>
              <w:bottom w:type="dxa" w:w="60"/>
              <w:right w:type="dxa" w:w="80"/>
            </w:tcMar>
          </w:tcPr>
          <w:p>
            <w:r>
              <w:rPr>
                <w:b w:val="false"/>
                <w:bCs w:val="false"/>
                <w:sz w:val="18"/>
                <w:szCs w:val="18"/>
              </w:rPr>
              <w:t xml:space="preserve">Architecture-baseline dashboard counterpart to this document (Section 4)</w:t>
            </w:r>
          </w:p>
        </w:tc>
      </w:tr>
      <w:tr>
        <w:tc>
          <w:tcPr>
            <w:tcW w:type="dxa" w:w="2200"/>
            <w:tcMar>
              <w:top w:type="dxa" w:w="60"/>
              <w:left w:type="dxa" w:w="80"/>
              <w:bottom w:type="dxa" w:w="60"/>
              <w:right w:type="dxa" w:w="80"/>
            </w:tcMar>
          </w:tcPr>
          <w:p>
            <w:r>
              <w:rPr>
                <w:b w:val="false"/>
                <w:bCs w:val="false"/>
                <w:sz w:val="18"/>
                <w:szCs w:val="18"/>
              </w:rPr>
              <w:t xml:space="preserve">ERP-01A</w:t>
            </w:r>
          </w:p>
        </w:tc>
        <w:tc>
          <w:tcPr>
            <w:tcW w:type="dxa" w:w="2900"/>
            <w:tcMar>
              <w:top w:type="dxa" w:w="60"/>
              <w:left w:type="dxa" w:w="80"/>
              <w:bottom w:type="dxa" w:w="60"/>
              <w:right w:type="dxa" w:w="80"/>
            </w:tcMar>
          </w:tcPr>
          <w:p>
            <w:r>
              <w:rPr>
                <w:b w:val="false"/>
                <w:bCs w:val="false"/>
                <w:sz w:val="18"/>
                <w:szCs w:val="18"/>
              </w:rPr>
              <w:t xml:space="preserve">Baseline Validation Report</w:t>
            </w:r>
          </w:p>
        </w:tc>
        <w:tc>
          <w:tcPr>
            <w:tcW w:type="dxa" w:w="4250"/>
            <w:tcMar>
              <w:top w:type="dxa" w:w="60"/>
              <w:left w:type="dxa" w:w="80"/>
              <w:bottom w:type="dxa" w:w="60"/>
              <w:right w:type="dxa" w:w="80"/>
            </w:tcMar>
          </w:tcPr>
          <w:p>
            <w:r>
              <w:rPr>
                <w:b w:val="false"/>
                <w:bCs w:val="false"/>
                <w:sz w:val="18"/>
                <w:szCs w:val="18"/>
              </w:rPr>
              <w:t xml:space="preserve">Independent validation that the ERP-01 baseline is internally consistent and complete</w:t>
            </w:r>
          </w:p>
        </w:tc>
      </w:tr>
    </w:tbl>
    <w:p>
      <w:pPr>
        <w:pStyle w:val="Heading1"/>
        <w:spacing w:after="140" w:before="280"/>
      </w:pPr>
      <w:r>
        <w:t xml:space="preserve">34. Conclusion</w:t>
      </w:r>
    </w:p>
    <w:p>
      <w:pPr>
        <w:spacing w:after="120"/>
      </w:pPr>
      <w:r>
        <w:t xml:space="preserve">ERP-02 Phase J delivers the Executive Dashboard &amp; Portfolio Intelligence Suite as the final operational layer of ERP-02, ahead of ERP-02A Program Certification. It introduces no new governance, KPIs, Architecture Requirements, Work Packages, Portfolios, or Waves, and every status presented traces to evidence already recorded in ERP-01 or ERP-02 Phases A–I, or to the canonical non-evidence status defined by repository philosophy.</w:t>
      </w:r>
    </w:p>
    <w:p>
      <w:pPr>
        <w:spacing w:after="120"/>
      </w:pPr>
      <w:r>
        <w:t xml:space="preserve">The evidenced state of the program is that governance and planning are complete, two Work Packages (WP-0002, WP-0006) are unblocked and ready to start, one governance naming inconsistency (Section 22) merits Enterprise Architecture Board attention, and no execution, compliance, release, operational, production, or verification evidence yet exists for any Work Package. Phase J's role is to make that state visible accurately — not to make it appear more advanced than it is.</w:t>
      </w:r>
    </w:p>
    <w:p>
      <w:pPr>
        <w:spacing w:after="120"/>
      </w:pPr>
      <w:r>
        <w:t xml:space="preserve">This document is the canonical Executive Dashboard &amp; Portfolio Intelligence Suite for ERP-02 pending ERP-02A Program Certification &amp; Closure.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2026-07-10T07:15:56.488Z</dcterms:created>
  <dcterms:modified xsi:type="dcterms:W3CDTF">2026-07-10T07:15:56.507Z</dcterms:modified>
</cp:coreProperties>
</file>

<file path=docProps/custom.xml><?xml version="1.0" encoding="utf-8"?>
<Properties xmlns="http://schemas.openxmlformats.org/officeDocument/2006/custom-properties" xmlns:vt="http://schemas.openxmlformats.org/officeDocument/2006/docPropsVTypes"/>
</file>