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0"/>
          <w:szCs w:val="30"/>
        </w:rPr>
        <w:t xml:space="preserve">ERP-01 — Phase C</w:t>
      </w:r>
    </w:p>
    <w:p>
      <w:pPr>
        <w:spacing w:after="200"/>
      </w:pPr>
      <w:r>
        <w:rPr>
          <w:rFonts w:ascii="Calibri" w:cs="Calibri" w:eastAsia="Calibri" w:hAnsi="Calibri"/>
          <w:b/>
          <w:bCs/>
          <w:color w:val="1F3864"/>
          <w:sz w:val="26"/>
          <w:szCs w:val="26"/>
        </w:rPr>
        <w:t xml:space="preserve">Section 3 — Repository Impact Assessment</w:t>
      </w:r>
    </w:p>
    <w:p>
      <w:pPr>
        <w:spacing w:after="80"/>
      </w:pPr>
      <w:r>
        <w:rPr>
          <w:rFonts w:ascii="Calibri" w:cs="Calibri" w:eastAsia="Calibri" w:hAnsi="Calibri"/>
          <w:i/>
          <w:iCs/>
          <w:sz w:val="22"/>
          <w:szCs w:val="22"/>
        </w:rPr>
        <w:t xml:space="preserve">HireRise Career Intelligence Platform</w:t>
      </w:r>
    </w:p>
    <w:p>
      <w:pPr>
        <w:spacing w:after="300"/>
      </w:pPr>
      <w:r>
        <w:rPr>
          <w:rFonts w:ascii="Calibri" w:cs="Calibri" w:eastAsia="Calibri" w:hAnsi="Calibri"/>
          <w:sz w:val="20"/>
          <w:szCs w:val="20"/>
        </w:rPr>
        <w:t xml:space="preserve">Version 1.0  |  Status: DRAFT FOR REVIEW</w:t>
      </w:r>
    </w:p>
    <w:p>
      <w:pPr>
        <w:spacing w:after="160"/>
      </w:pPr>
      <w:r>
        <w:rPr>
          <w:rFonts w:ascii="Calibri" w:cs="Calibri" w:eastAsia="Calibri" w:hAnsi="Calibri"/>
          <w:i/>
          <w:iCs/>
          <w:sz w:val="19"/>
          <w:szCs w:val="19"/>
        </w:rPr>
        <w:t xml:space="preserve">Authoritative inputs: ERP-01 Phase A.1 — Enterprise Physical Data Model Realization Assessment; Phase A.2 — Enterprise Architecture Governance &amp; Disposition Assessment; Phase A.3 — Enterprise Architecture Baseline &amp; Resolution Repository; Phase B — Enterprise Architecture Realization Roadmap &amp; Portfolio Plan; Phase C Section 1 — Enterprise Work Package Execution Strategy; Phase C Section 2 — Enterprise Work Package Engineering Catalog. No repository re-inspection and no re-governance was performed to produce this document.</w:t>
      </w:r>
    </w:p>
    <w:p>
      <w:pPr>
        <w:pStyle w:val="Heading2"/>
        <w:spacing w:after="160" w:before="300"/>
      </w:pPr>
      <w:r>
        <w:t xml:space="preserve">A Note on Scope and Evidence</w:t>
      </w:r>
    </w:p>
    <w:p>
      <w:pPr>
        <w:spacing w:after="160"/>
      </w:pPr>
      <w:r>
        <w:rPr>
          <w:rFonts w:ascii="Calibri" w:cs="Calibri" w:eastAsia="Calibri" w:hAnsi="Calibri"/>
          <w:sz w:val="21"/>
          <w:szCs w:val="21"/>
        </w:rPr>
        <w:t xml:space="preserve">This assessment identifies where implementation occurs for the six approved Work Packages (WP-0001–WP-0006) across the enterprise repository landscape. It introduces no new repository, service, module, API, database object, infrastructure component, AI asset, worker, or integration beyond what Phase A.1–A.3, Phase B, and Phase C Sections 1–2 already evidence.</w:t>
      </w:r>
    </w:p>
    <w:p>
      <w:pPr>
        <w:shd w:fill="EAEAEA" w:val="clear"/>
        <w:spacing w:after="160"/>
      </w:pPr>
      <w:r>
        <w:rPr>
          <w:rFonts w:ascii="Calibri" w:cs="Calibri" w:eastAsia="Calibri" w:hAnsi="Calibri"/>
          <w:i/>
          <w:iCs/>
          <w:color w:val="555555"/>
          <w:sz w:val="20"/>
          <w:szCs w:val="20"/>
        </w:rPr>
        <w:t xml:space="preserve">Two fallback labels are used consistently throughout this document, and are not interchangeable: "Not Evidenced in Current Baseline" marks a repository category or impact that the approved documents neither confirm nor rule out — most notably backend, frontend, and infrastructure repositories, which Phase A.1 §9 explicitly declined to assess. "Reserved for Future Realization Phases" marks a repository category that belongs to a Portfolio (3–7) carrying zero approved Work Packages — most notably Integration and AI repositories. Neither label should be read as a finding of absence; both mean only that this catalog's approved evidence does not support an assertion.</w:t>
      </w:r>
    </w:p>
    <w:p>
      <w:pPr>
        <w:pStyle w:val="Heading1"/>
        <w:spacing w:after="200" w:before="400"/>
      </w:pPr>
      <w:r>
        <w:t xml:space="preserve">1. Executive Overview</w:t>
      </w:r>
    </w:p>
    <w:p>
      <w:pPr>
        <w:pStyle w:val="Heading3"/>
        <w:spacing w:after="120" w:before="240"/>
      </w:pPr>
      <w:r>
        <w:t xml:space="preserve">Purpose</w:t>
      </w:r>
    </w:p>
    <w:p>
      <w:pPr>
        <w:spacing w:after="160"/>
      </w:pPr>
      <w:r>
        <w:rPr>
          <w:rFonts w:ascii="Calibri" w:cs="Calibri" w:eastAsia="Calibri" w:hAnsi="Calibri"/>
          <w:sz w:val="21"/>
          <w:szCs w:val="21"/>
        </w:rPr>
        <w:t xml:space="preserve">Section 2 described what each Work Package is; this section identifies where each Work Package's implementation actually occurs across the enterprise repository landscape. It produces the authoritative repository impact register for ERP-01 Phase C — the register every future engineering design specification must cite rather than re-derive.</w:t>
      </w:r>
    </w:p>
    <w:p>
      <w:pPr>
        <w:pStyle w:val="Heading3"/>
        <w:spacing w:after="120" w:before="240"/>
      </w:pPr>
      <w:r>
        <w:t xml:space="preserve">Relationship with Sections 1 and 2</w:t>
      </w:r>
    </w:p>
    <w:p>
      <w:pPr>
        <w:spacing w:after="160"/>
      </w:pPr>
      <w:r>
        <w:rPr>
          <w:rFonts w:ascii="Calibri" w:cs="Calibri" w:eastAsia="Calibri" w:hAnsi="Calibri"/>
          <w:sz w:val="21"/>
          <w:szCs w:val="21"/>
        </w:rPr>
        <w:t xml:space="preserve">Section 1 established the engineering principles and governance checkpoints common to all six Work Packages. Section 2 established each Work Package's complete engineering profile — governance, scope, ownership, dependencies, deliverables, and criteria. This section takes that profile and maps it onto concrete repository artifacts: which documents, which database objects, and which (if any) backend, frontend, integration, AI, infrastructure, or test assets are affected.</w:t>
      </w:r>
    </w:p>
    <w:p>
      <w:pPr>
        <w:pStyle w:val="Heading3"/>
        <w:spacing w:after="120" w:before="240"/>
      </w:pPr>
      <w:r>
        <w:t xml:space="preserve">Engineering Objectives</w:t>
      </w:r>
    </w:p>
    <w:p>
      <w:pPr>
        <w:pStyle w:val="ListParagraph"/>
        <w:numPr>
          <w:ilvl w:val="0"/>
          <w:numId w:val="1"/>
        </w:numPr>
        <w:spacing w:after="80"/>
      </w:pPr>
      <w:r>
        <w:rPr>
          <w:rFonts w:ascii="Calibri" w:cs="Calibri" w:eastAsia="Calibri" w:hAnsi="Calibri"/>
          <w:sz w:val="21"/>
          <w:szCs w:val="21"/>
        </w:rPr>
        <w:t xml:space="preserve">Identify the exact repository category (Documentation, Database, Backend, Frontend, Integration, AI, Infrastructure, Test) each Work Package touches.</w:t>
      </w:r>
    </w:p>
    <w:p>
      <w:pPr>
        <w:pStyle w:val="ListParagraph"/>
        <w:numPr>
          <w:ilvl w:val="0"/>
          <w:numId w:val="1"/>
        </w:numPr>
        <w:spacing w:after="80"/>
      </w:pPr>
      <w:r>
        <w:rPr>
          <w:rFonts w:ascii="Calibri" w:cs="Calibri" w:eastAsia="Calibri" w:hAnsi="Calibri"/>
          <w:sz w:val="21"/>
          <w:szCs w:val="21"/>
        </w:rPr>
        <w:t xml:space="preserve">Distinguish, for every impact, whether it is a documentation change, a verification activity, an engineering implementation, or a trigger-gated implementation that has not yet occurred.</w:t>
      </w:r>
    </w:p>
    <w:p>
      <w:pPr>
        <w:pStyle w:val="ListParagraph"/>
        <w:numPr>
          <w:ilvl w:val="0"/>
          <w:numId w:val="1"/>
        </w:numPr>
        <w:spacing w:after="80"/>
      </w:pPr>
      <w:r>
        <w:rPr>
          <w:rFonts w:ascii="Calibri" w:cs="Calibri" w:eastAsia="Calibri" w:hAnsi="Calibri"/>
          <w:sz w:val="21"/>
          <w:szCs w:val="21"/>
        </w:rPr>
        <w:t xml:space="preserve">Provide the repository-level detail an Engineering Design Specification (a future Phase C section) would need without performing that design work here.</w:t>
      </w:r>
    </w:p>
    <w:p>
      <w:pPr>
        <w:pStyle w:val="Heading3"/>
        <w:spacing w:after="120" w:before="240"/>
      </w:pPr>
      <w:r>
        <w:t xml:space="preserve">Repository Governance Objectives</w:t>
      </w:r>
    </w:p>
    <w:p>
      <w:pPr>
        <w:spacing w:after="160"/>
      </w:pPr>
      <w:r>
        <w:rPr>
          <w:rFonts w:ascii="Calibri" w:cs="Calibri" w:eastAsia="Calibri" w:hAnsi="Calibri"/>
          <w:sz w:val="21"/>
          <w:szCs w:val="21"/>
        </w:rPr>
        <w:t xml:space="preserve">Every repository impact identified below remains traceable to its Work Package, Architecture Requirement, Enterprise Governance Decision, Enterprise Resolution, Portfolio, Wave, and Milestone — the same chain Phase A.3 §7 established and Phase B §8 and Section 1 §11 extended, now terminating in a concrete repository artifact rather than stopping at the Work Package level.</w:t>
      </w:r>
    </w:p>
    <w:p>
      <w:pPr>
        <w:pStyle w:val="Heading3"/>
        <w:spacing w:after="120" w:before="240"/>
      </w:pPr>
      <w:r>
        <w:t xml:space="preserve">Scope</w:t>
      </w:r>
    </w:p>
    <w:p>
      <w:pPr>
        <w:spacing w:after="160"/>
      </w:pPr>
      <w:r>
        <w:rPr>
          <w:rFonts w:ascii="Calibri" w:cs="Calibri" w:eastAsia="Calibri" w:hAnsi="Calibri"/>
          <w:sz w:val="21"/>
          <w:szCs w:val="21"/>
        </w:rPr>
        <w:t xml:space="preserve">This assessment covers repository impact for exactly WP-0001 through WP-0006, within Portfolios 1 (Enterprise Data Platform), 2 (Enterprise Security), and 8 (Governance &amp; Quality). No new Work Package is introduced, and no implementation is inferred outside this approved realization scope.</w:t>
      </w:r>
    </w:p>
    <w:p>
      <w:pPr>
        <w:pStyle w:val="Heading3"/>
        <w:spacing w:after="120" w:before="240"/>
      </w:pPr>
      <w:r>
        <w:t xml:space="preserve">Evidence Limitations</w:t>
      </w:r>
    </w:p>
    <w:p>
      <w:pPr>
        <w:spacing w:after="160"/>
      </w:pPr>
      <w:r>
        <w:rPr>
          <w:rFonts w:ascii="Calibri" w:cs="Calibri" w:eastAsia="Calibri" w:hAnsi="Calibri"/>
          <w:sz w:val="21"/>
          <w:szCs w:val="21"/>
        </w:rPr>
        <w:t xml:space="preserve">Phase A.1 §9 (Repository Layer Assessment) explicitly limited itself: Phase A does not specify repository-layer code, and the physical schema realized does not match Phase A's target closely enough to assess repository-layer conformance against it meaningfully. What Phase A.1 could say about backend behavior was inferred from schema shape alone — trigger and constraint patterns implying targeted, single-table CRUD — and was explicitly not independently verified against actual repository or service code. This assessment carries that same limitation forward unchanged: it does not perform the repository inspection Phase A.1 itself declined to perform, and it does not claim backend, frontend, or infrastructure evidence that does not exist in the approved baseline.</w:t>
      </w:r>
    </w:p>
    <w:p>
      <w:pPr>
        <w:pStyle w:val="Heading3"/>
        <w:spacing w:after="120" w:before="240"/>
      </w:pPr>
      <w:r>
        <w:t xml:space="preserve">Repository Traceability Philosophy</w:t>
      </w:r>
    </w:p>
    <w:p>
      <w:pPr>
        <w:spacing w:after="160"/>
      </w:pPr>
      <w:r>
        <w:rPr>
          <w:rFonts w:ascii="Calibri" w:cs="Calibri" w:eastAsia="Calibri" w:hAnsi="Calibri"/>
          <w:sz w:val="21"/>
          <w:szCs w:val="21"/>
        </w:rPr>
        <w:t xml:space="preserve">Consistent with AP-002 (repository evidence governs implementation decisions) and AP-005 (governance decisions must remain fully traceable to evidence), every repository artifact named in this document is either directly cited in Phase A.1's file-level evidence or is a direct, non-speculative consequence of a Work Package's already-approved scope (Section 2, Part D). No artifact is asserted without one of these two evidentiary bases.</w:t>
      </w:r>
    </w:p>
    <w:p>
      <w:pPr>
        <w:pStyle w:val="Heading1"/>
        <w:spacing w:after="200" w:before="400"/>
      </w:pPr>
      <w:r>
        <w:t xml:space="preserve">2. Repository Landscape Summary</w:t>
      </w:r>
    </w:p>
    <w:p>
      <w:pPr>
        <w:pStyle w:val="Heading3"/>
        <w:spacing w:after="120" w:before="240"/>
      </w:pPr>
      <w:r>
        <w:t xml:space="preserve">Documentation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Rich, detailed architecture documentation exists but is not synchronized with implementation — documentation maturity rated Initial (Phase A.1 §15). Contains the EEP-01 Phase A architecture document, which WP-0001 revises.</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Approved Scope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(revise EEP-01 Phase A document); WP-0004 (author taxonomy pattern documentation).</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 — Enterprise Data Platform.</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yet started. KPI-02 Documentation Accuracy % = 30/100 baseline (Phase A.3 §10).</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EGD-0002 Accepted, execution = WP-0001; EGD-0003 Accepted (conditional), execution = WP-0004.</w:t>
            </w:r>
          </w:p>
        </w:tc>
      </w:tr>
    </w:tbl>
    <w:p>
      <w:pPr>
        <w:pStyle w:val="Heading3"/>
        <w:spacing w:after="120" w:before="240"/>
      </w:pPr>
      <w:r>
        <w:t xml:space="preserve">Database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 single, unscoped public-schema table set (Phase A.3 §1.1), organized as timestamp-named migrations by feature phase (phase3b, phase3c, phase3d, phase1a) with corresponding rollback files (Phase A.1 §10).</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Approved Scope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 (RLS verification); WP-0003 (conditional partitioning); WP-0004 (conditional taxonomy retrofit); WP-0005 (conditional column-level policy).</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 — Enterprise Data Platform; 2 — Enterprise Security.</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Sound independently of Phase A conformance — no integrity or engineering-quality blocker found (Phase A.1 §15).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EGD-0007 Accepted, in progress; EGD-0003 Accepted, conditional; EGD-0004 Deferred, trigger-gated.</w:t>
            </w:r>
          </w:p>
        </w:tc>
      </w:tr>
    </w:tbl>
    <w:p>
      <w:pPr>
        <w:pStyle w:val="Heading3"/>
        <w:spacing w:after="120" w:before="240"/>
      </w:pPr>
      <w:r>
        <w:t xml:space="preserve">Backend Repository</w:t>
      </w:r>
    </w:p>
    <w:p>
      <w:pPr>
        <w:shd w:fill="EAEAEA" w:val="clear"/>
        <w:spacing w:after="160"/>
      </w:pPr>
      <w:r>
        <w:rPr>
          <w:rFonts w:ascii="Calibri" w:cs="Calibri" w:eastAsia="Calibri" w:hAnsi="Calibri"/>
          <w:i/>
          <w:iCs/>
          <w:color w:val="555555"/>
          <w:sz w:val="20"/>
          <w:szCs w:val="20"/>
        </w:rPr>
        <w:t xml:space="preserve">NOT EVIDENCED IN CURRENT BASELINE. Phase A.1 §9 explicitly declined to assess repository-layer code — Phase A does not itself specify it, and any inference about backend behavior was drawn from schema shape only, not from inspection of actual service code. Section 1 §7 confirms: "No AR/EGD-level backend-service architecture is approved beyond what supports the physical data model." No approved scope, portfolio, readiness, or governance status exists for this category.</w:t>
      </w:r>
    </w:p>
    <w:p>
      <w:pPr>
        <w:pStyle w:val="Heading3"/>
        <w:spacing w:after="120" w:before="240"/>
      </w:pPr>
      <w:r>
        <w:t xml:space="preserve">Frontend Repository</w:t>
      </w:r>
    </w:p>
    <w:p>
      <w:pPr>
        <w:shd w:fill="EAEAEA" w:val="clear"/>
        <w:spacing w:after="160"/>
      </w:pPr>
      <w:r>
        <w:rPr>
          <w:rFonts w:ascii="Calibri" w:cs="Calibri" w:eastAsia="Calibri" w:hAnsi="Calibri"/>
          <w:i/>
          <w:iCs/>
          <w:color w:val="555555"/>
          <w:sz w:val="20"/>
          <w:szCs w:val="20"/>
        </w:rPr>
        <w:t xml:space="preserve">NOT EVIDENCED IN CURRENT BASELINE. No approved document references frontend repository structure. Section 1 §7: "Not evidenced or governed by this baseline."</w:t>
      </w:r>
    </w:p>
    <w:p>
      <w:pPr>
        <w:pStyle w:val="Heading3"/>
        <w:spacing w:after="120" w:before="240"/>
      </w:pPr>
      <w:r>
        <w:t xml:space="preserve">Integration Repository</w:t>
      </w:r>
    </w:p>
    <w:p>
      <w:pPr>
        <w:shd w:fill="EAEAEA" w:val="clear"/>
        <w:spacing w:after="160"/>
      </w:pPr>
      <w:r>
        <w:rPr>
          <w:rFonts w:ascii="Calibri" w:cs="Calibri" w:eastAsia="Calibri" w:hAnsi="Calibri"/>
          <w:i/>
          <w:iCs/>
          <w:color w:val="555555"/>
          <w:sz w:val="20"/>
          <w:szCs w:val="20"/>
        </w:rPr>
        <w:t xml:space="preserve">RESERVED FOR FUTURE REALIZATION PHASES. Portfolio 6 (Integration Platform) carries no approved Work Package (Phase B §3); no integration realization assessment exists.</w:t>
      </w:r>
    </w:p>
    <w:p>
      <w:pPr>
        <w:pStyle w:val="Heading3"/>
        <w:spacing w:after="120" w:before="240"/>
      </w:pPr>
      <w:r>
        <w:t xml:space="preserve">AI Repository</w:t>
      </w:r>
    </w:p>
    <w:p>
      <w:pPr>
        <w:shd w:fill="EAEAEA" w:val="clear"/>
        <w:spacing w:after="160"/>
      </w:pPr>
      <w:r>
        <w:rPr>
          <w:rFonts w:ascii="Calibri" w:cs="Calibri" w:eastAsia="Calibri" w:hAnsi="Calibri"/>
          <w:i/>
          <w:iCs/>
          <w:color w:val="555555"/>
          <w:sz w:val="20"/>
          <w:szCs w:val="20"/>
        </w:rPr>
        <w:t xml:space="preserve">RESERVED FOR FUTURE REALIZATION PHASES. Portfolio 3 (Enterprise AI) carries no approved Work Package (Phase B §3). Phase A.1 §2 notes an unrelated, already-partitioned subsystem (chi_scores, ai_observability_logs) exists in the repository, but it sits outside the student-academic physical data model domain and is not attributed to, or impacted by, any approved Work Package in this catalog.</w:t>
      </w:r>
    </w:p>
    <w:p>
      <w:pPr>
        <w:pStyle w:val="Heading3"/>
        <w:spacing w:after="120" w:before="240"/>
      </w:pPr>
      <w:r>
        <w:t xml:space="preserve">Infrastructure Repository</w:t>
      </w:r>
    </w:p>
    <w:p>
      <w:pPr>
        <w:shd w:fill="EAEAEA" w:val="clear"/>
        <w:spacing w:after="160"/>
      </w:pPr>
      <w:r>
        <w:rPr>
          <w:rFonts w:ascii="Calibri" w:cs="Calibri" w:eastAsia="Calibri" w:hAnsi="Calibri"/>
          <w:i/>
          <w:iCs/>
          <w:color w:val="555555"/>
          <w:sz w:val="20"/>
          <w:szCs w:val="20"/>
        </w:rPr>
        <w:t xml:space="preserve">NOT EVIDENCED IN CURRENT BASELINE. No approved document contains configuration, deployment, platform, runtime, secrets, or environment evidence. Section 1 §7: "Not evidenced or governed by this baseline."</w:t>
      </w:r>
    </w:p>
    <w:p>
      <w:pPr>
        <w:pStyle w:val="Heading3"/>
        <w:spacing w:after="120" w:before="240"/>
      </w:pPr>
      <w:r>
        <w:t xml:space="preserve">Test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 automated test suite is evidenced beyond migration idempotency checks (Section 1 §9). WP-0002's written RLS confirmation with query evidence is the only evidenced verification practice in the current baseline.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Approved Scope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 (RLS verification method, adopted as the standing template); WP-0004 (per-release automated denormalization check); WP-0005 (extension of WP-0002's method to column-level review).</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2 — Enterprise Security (WP-0002, WP-0005); 1 — Enterprise Data Platform (WP-0004).</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WP-0002's method is fully defined and ready to execute immediately.</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Adopted, per Section 1 §7, as the template for every future Realize-class verification in this program.</w:t>
            </w:r>
          </w:p>
        </w:tc>
      </w:tr>
    </w:tbl>
    <w:p>
      <w:pPr>
        <w:pStyle w:val="Heading1"/>
        <w:spacing w:after="200" w:before="400"/>
      </w:pPr>
      <w:r>
        <w:t xml:space="preserve">3. Repository Impact Matrix</w:t>
      </w:r>
    </w:p>
    <w:p>
      <w:pPr>
        <w:pStyle w:val="Heading3"/>
        <w:spacing w:after="120" w:before="240"/>
      </w:pPr>
      <w:r>
        <w:t xml:space="preserve">Documentation Repository — Impact by Work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4212"/>
      </w:tblGrid>
      <w:tr>
        <w:trPr>
          <w:tblHeader/>
        </w:trPr>
        <w:tc>
          <w:tcPr>
            <w:tcW w:type="dxa" w:w="93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WP</w:t>
            </w:r>
          </w:p>
        </w:tc>
        <w:tc>
          <w:tcPr>
            <w:tcW w:type="dxa" w:w="421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Documents Affected</w:t>
            </w:r>
          </w:p>
        </w:tc>
        <w:tc>
          <w:tcPr>
            <w:tcW w:type="dxa" w:w="421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Governance / Traceability Artifacts</w:t>
            </w:r>
          </w:p>
        </w:tc>
      </w:tr>
      <w:tr>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EEP-01 Phase A architecture document — revised to describe the live public-schema student-academic table set as canonical.</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ER-0002 status update (Superseded → Implemented); VAR-02 one-time review closure; AR-0002 traceability update.</w:t>
            </w:r>
          </w:p>
        </w:tc>
      </w:tr>
      <w:tr>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written RLS status and policy-list document for every student-owned table (verification artifact, not a revision of an existing document).</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ER-0007 status update (Planned → Implemented); AR-0007 traceability update.</w:t>
            </w:r>
          </w:p>
        </w:tc>
      </w:tr>
      <w:tr>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(conditional, on trigger): partitioning assessment report.</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EGD-0004 trigger-monitoring log; VAR-04 quarterly review record; AR-0004 traceability update.</w:t>
            </w:r>
          </w:p>
        </w:tc>
      </w:tr>
      <w:tr>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direct-FK taxonomy pattern documentation.</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VAR-03 per-release review log; AR-0003 traceability update.</w:t>
            </w:r>
          </w:p>
        </w:tc>
      </w:tr>
      <w:tr>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column-level access review report, with a protection-level decision per reviewed column.</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Protection-level decision log; AR-0007 extension traceability update.</w:t>
            </w:r>
          </w:p>
        </w:tc>
      </w:tr>
      <w:tr>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named-owner assignment record across EGD-0001–0009 and WP-0001–0006.</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Closure of the AP-009 gap; KPI-08 traceability update across all nine Enterprise Governance Decisions.</w:t>
            </w:r>
          </w:p>
        </w:tc>
      </w:tr>
    </w:tbl>
    <w:p>
      <w:pPr>
        <w:pStyle w:val="Heading3"/>
        <w:spacing w:after="120" w:before="240"/>
      </w:pPr>
      <w:r>
        <w:t xml:space="preserve">Database Repository — Impact by Work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4212"/>
      </w:tblGrid>
      <w:tr>
        <w:trPr>
          <w:tblHeader/>
        </w:trPr>
        <w:tc>
          <w:tcPr>
            <w:tcW w:type="dxa" w:w="93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WP</w:t>
            </w:r>
          </w:p>
        </w:tc>
        <w:tc>
          <w:tcPr>
            <w:tcW w:type="dxa" w:w="421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Tables / Objects Affected</w:t>
            </w:r>
          </w:p>
        </w:tc>
        <w:tc>
          <w:tcPr>
            <w:tcW w:type="dxa" w:w="421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Impact Classification</w:t>
            </w:r>
          </w:p>
        </w:tc>
      </w:tr>
      <w:tr>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Describes (does not modify) student_education_profiles, student_academic_records, student_academic_subjects, student_activities and related tables, student_cognitive_responses and related tables, student_signal_vectors and related tables (Phase A.3 §1.1).</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Impact only — no migration.</w:t>
            </w:r>
          </w:p>
        </w:tc>
      </w:tr>
      <w:tr>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student_activities, student_cognitive_responses, student_signal_vectors and related tables — RLS ownership-check policies verified against the pattern already confirmed on student_academic_records and student_academic_subjects (Phase A.1 §8).</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Impact (baseline). Implementation Impact only as contingency, if a coverage gap is confirmed — apply the proven RLS pattern without delay (Phase B §10).</w:t>
            </w:r>
          </w:p>
        </w:tc>
      </w:tr>
      <w:tr>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The four high-growth historical/derived tables designated for partitioning (Phase A.1 §7; Phase A.3 §3): student_academic_records and the cognitive/signal-vector table set.</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Trigger-Gated Impact — Conditional Migration, contingent on EGD-0004's threshold (10M rows, latency degradation, or a 10-downstream-system scale target).</w:t>
            </w:r>
          </w:p>
        </w:tc>
      </w:tr>
      <w:tr>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academic_boards.country_id and other direct-FK taxonomy references (Phase A.1 §5).</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and Verification Impact (baseline — the pattern is already implemented and accepted conditionally). Conditional Migration only as contingency, if EGD-0003's monitored condition triggers a retrofit to the _code + taxonomy_version_id pattern.</w:t>
            </w:r>
          </w:p>
        </w:tc>
      </w:tr>
      <w:tr>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student_cognitive_responses and other free-text/JSON payload columns (Phase A.1 §8).</w:t>
            </w:r>
          </w:p>
        </w:tc>
        <w:tc>
          <w:tcPr>
            <w:tcW w:type="dxa" w:w="421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Impact (baseline). Conditional Migration only as contingency, if the review finds a column-level protection gap warranting a policy or REVOKE change.</w:t>
            </w:r>
          </w:p>
        </w:tc>
      </w:tr>
      <w:tr>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421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 Impact — organizational action only.</w:t>
            </w:r>
          </w:p>
        </w:tc>
      </w:tr>
    </w:tbl>
    <w:p>
      <w:pPr>
        <w:pStyle w:val="Heading3"/>
        <w:spacing w:after="120" w:before="240"/>
      </w:pPr>
      <w:r>
        <w:t xml:space="preserve">Backend Repository</w:t>
      </w:r>
    </w:p>
    <w:p>
      <w:pPr>
        <w:shd w:fill="EAEAEA" w:val="clear"/>
        <w:spacing w:after="160"/>
      </w:pPr>
      <w:r>
        <w:rPr>
          <w:rFonts w:ascii="Calibri" w:cs="Calibri" w:eastAsia="Calibri" w:hAnsi="Calibri"/>
          <w:i/>
          <w:iCs/>
          <w:color w:val="555555"/>
          <w:sz w:val="20"/>
          <w:szCs w:val="20"/>
        </w:rPr>
        <w:t xml:space="preserve">NOT EVIDENCED IN CURRENT BASELINE for any of WP-0001–WP-0006. No approved Architecture Requirement or Enterprise Governance Decision asserts backend-service, business-logic, module, configuration, validation, or security impact beyond what supports the physical data model (Section 1 §7).</w:t>
      </w:r>
    </w:p>
    <w:p>
      <w:pPr>
        <w:pStyle w:val="Heading3"/>
        <w:spacing w:after="120" w:before="240"/>
      </w:pPr>
      <w:r>
        <w:t xml:space="preserve">Frontend Repository</w:t>
      </w:r>
    </w:p>
    <w:p>
      <w:pPr>
        <w:shd w:fill="EAEAEA" w:val="clear"/>
        <w:spacing w:after="160"/>
      </w:pPr>
      <w:r>
        <w:rPr>
          <w:rFonts w:ascii="Calibri" w:cs="Calibri" w:eastAsia="Calibri" w:hAnsi="Calibri"/>
          <w:i/>
          <w:iCs/>
          <w:color w:val="555555"/>
          <w:sz w:val="20"/>
          <w:szCs w:val="20"/>
        </w:rPr>
        <w:t xml:space="preserve">NOT EVIDENCED IN CURRENT BASELINE for any of WP-0001–WP-0006.</w:t>
      </w:r>
    </w:p>
    <w:p>
      <w:pPr>
        <w:pStyle w:val="Heading3"/>
        <w:spacing w:after="120" w:before="240"/>
      </w:pPr>
      <w:r>
        <w:t xml:space="preserve">Integration Repository</w:t>
      </w:r>
    </w:p>
    <w:p>
      <w:pPr>
        <w:shd w:fill="EAEAEA" w:val="clear"/>
        <w:spacing w:after="160"/>
      </w:pPr>
      <w:r>
        <w:rPr>
          <w:rFonts w:ascii="Calibri" w:cs="Calibri" w:eastAsia="Calibri" w:hAnsi="Calibri"/>
          <w:i/>
          <w:iCs/>
          <w:color w:val="555555"/>
          <w:sz w:val="20"/>
          <w:szCs w:val="20"/>
        </w:rPr>
        <w:t xml:space="preserve">RESERVED FOR FUTURE REALIZATION PHASES. No approved integration impact exists for any of WP-0001–WP-0006 — Portfolio 6 carries no approved Work Package.</w:t>
      </w:r>
    </w:p>
    <w:p>
      <w:pPr>
        <w:pStyle w:val="Heading3"/>
        <w:spacing w:after="120" w:before="240"/>
      </w:pPr>
      <w:r>
        <w:t xml:space="preserve">AI Repository</w:t>
      </w:r>
    </w:p>
    <w:p>
      <w:pPr>
        <w:shd w:fill="EAEAEA" w:val="clear"/>
        <w:spacing w:after="160"/>
      </w:pPr>
      <w:r>
        <w:rPr>
          <w:rFonts w:ascii="Calibri" w:cs="Calibri" w:eastAsia="Calibri" w:hAnsi="Calibri"/>
          <w:i/>
          <w:iCs/>
          <w:color w:val="555555"/>
          <w:sz w:val="20"/>
          <w:szCs w:val="20"/>
        </w:rPr>
        <w:t xml:space="preserve">RESERVED FOR FUTURE REALIZATION PHASES. No approved AI-asset impact exists for any of WP-0001–WP-0006 — Portfolio 3 carries no approved Work Package.</w:t>
      </w:r>
    </w:p>
    <w:p>
      <w:pPr>
        <w:pStyle w:val="Heading3"/>
        <w:spacing w:after="120" w:before="240"/>
      </w:pPr>
      <w:r>
        <w:t xml:space="preserve">Infrastructure Repository</w:t>
      </w:r>
    </w:p>
    <w:p>
      <w:pPr>
        <w:shd w:fill="EAEAEA" w:val="clear"/>
        <w:spacing w:after="160"/>
      </w:pPr>
      <w:r>
        <w:rPr>
          <w:rFonts w:ascii="Calibri" w:cs="Calibri" w:eastAsia="Calibri" w:hAnsi="Calibri"/>
          <w:i/>
          <w:iCs/>
          <w:color w:val="555555"/>
          <w:sz w:val="20"/>
          <w:szCs w:val="20"/>
        </w:rPr>
        <w:t xml:space="preserve">NOT EVIDENCED IN CURRENT BASELINE. No approved configuration, deployment, platform, runtime, secrets, or environment impact exists for any of WP-0001–WP-0006.</w:t>
      </w:r>
    </w:p>
    <w:p>
      <w:pPr>
        <w:pStyle w:val="Heading3"/>
        <w:spacing w:after="120" w:before="240"/>
      </w:pPr>
      <w:r>
        <w:t xml:space="preserve">Test Repository — Impact by Work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rPr>
          <w:tblHeader/>
        </w:trPr>
        <w:tc>
          <w:tcPr>
            <w:tcW w:type="dxa" w:w="10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WP</w:t>
            </w:r>
          </w:p>
        </w:tc>
        <w:tc>
          <w:tcPr>
            <w:tcW w:type="dxa" w:w="83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Verification / Test Artifact</w:t>
            </w:r>
          </w:p>
        </w:tc>
      </w:tr>
      <w:tr>
        <w:tc>
          <w:tcPr>
            <w:tcW w:type="dxa" w:w="1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w:t>
            </w:r>
          </w:p>
        </w:tc>
        <w:tc>
          <w:tcPr>
            <w:tcW w:type="dxa" w:w="83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Table inventory diff vs. live schema, zero discrepancies (Phase A.3 §7).</w:t>
            </w:r>
          </w:p>
        </w:tc>
      </w:tr>
      <w:tr>
        <w:tc>
          <w:tcPr>
            <w:tcW w:type="dxa" w:w="1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c>
          <w:tcPr>
            <w:tcW w:type="dxa" w:w="83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Query-based RLS verification with written evidence — the adopted template for all future Realize-class verification (Section 1 §7).</w:t>
            </w:r>
          </w:p>
        </w:tc>
      </w:tr>
      <w:tr>
        <w:tc>
          <w:tcPr>
            <w:tcW w:type="dxa" w:w="1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w:t>
            </w:r>
          </w:p>
        </w:tc>
        <w:tc>
          <w:tcPr>
            <w:tcW w:type="dxa" w:w="83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Quarterly row-count/latency check against the EGD-0004 trigger (conditional, ongoing).</w:t>
            </w:r>
          </w:p>
        </w:tc>
      </w:tr>
      <w:tr>
        <w:tc>
          <w:tcPr>
            <w:tcW w:type="dxa" w:w="1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w:t>
            </w:r>
          </w:p>
        </w:tc>
        <w:tc>
          <w:tcPr>
            <w:tcW w:type="dxa" w:w="83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Per-release automated denormalization check.</w:t>
            </w:r>
          </w:p>
        </w:tc>
      </w:tr>
      <w:tr>
        <w:tc>
          <w:tcPr>
            <w:tcW w:type="dxa" w:w="1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w:t>
            </w:r>
          </w:p>
        </w:tc>
        <w:tc>
          <w:tcPr>
            <w:tcW w:type="dxa" w:w="83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Column-level review findings, following WP-0002's written-evidence template.</w:t>
            </w:r>
          </w:p>
        </w:tc>
      </w:tr>
      <w:tr>
        <w:tc>
          <w:tcPr>
            <w:tcW w:type="dxa" w:w="1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c>
          <w:tcPr>
            <w:tcW w:type="dxa" w:w="83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KPI-08 measurement confirming 100% ownership assignment.</w:t>
            </w:r>
          </w:p>
        </w:tc>
      </w:tr>
    </w:tbl>
    <w:p>
      <w:pPr>
        <w:pStyle w:val="Heading1"/>
        <w:spacing w:after="200" w:before="400"/>
      </w:pPr>
      <w:r>
        <w:t xml:space="preserve">4. Work Package Repository Profiles</w:t>
      </w:r>
    </w:p>
    <w:p>
      <w:pPr>
        <w:pStyle w:val="Heading2"/>
        <w:spacing w:after="160" w:before="300"/>
      </w:pPr>
      <w:r>
        <w:t xml:space="preserve">WP-0001 — Repository Impact Profile: Revise EEP-01 Phase A Architecture Document to the Canonical Live-Schema Baseline</w:t>
      </w:r>
    </w:p>
    <w:p>
      <w:pPr>
        <w:pStyle w:val="Heading3"/>
        <w:spacing w:after="120" w:before="240"/>
      </w:pPr>
      <w:r>
        <w:t xml:space="preserve">Repository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Repository — EEP-01 Phase A architecture document.</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Secondary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Type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Criticality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High — resolves the single top-rated risk in the enterprise baseline (Phase A.1 §13; Phase A.3 §14).</w:t>
            </w:r>
          </w:p>
        </w:tc>
      </w:tr>
    </w:tbl>
    <w:p>
      <w:pPr>
        <w:pStyle w:val="Heading3"/>
        <w:spacing w:after="120" w:before="240"/>
      </w:pPr>
      <w:r>
        <w:t xml:space="preserve">Repository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the EEP-01 Phase A document already exists and is revised, not newly created.</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Modified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EEP-01 Phase A architecture document, revised to describe the live public-schema student-academic table set as canonical.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Table inventory diff vs. live schema, zero discrepancies.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ER-0002 status update; VAR-02 one-time review closure.</w:t>
            </w:r>
          </w:p>
        </w:tc>
      </w:tr>
    </w:tbl>
    <w:p>
      <w:pPr>
        <w:pStyle w:val="Heading3"/>
        <w:spacing w:after="120" w:before="240"/>
      </w:pPr>
      <w:r>
        <w:t xml:space="preserve">Database Impact</w:t>
      </w:r>
    </w:p>
    <w:p>
      <w:pPr>
        <w:spacing w:after="160"/>
      </w:pPr>
      <w:r>
        <w:rPr>
          <w:rFonts w:ascii="Calibri" w:cs="Calibri" w:eastAsia="Calibri" w:hAnsi="Calibri"/>
          <w:sz w:val="21"/>
          <w:szCs w:val="21"/>
        </w:rPr>
        <w:t xml:space="preserve">Documentation Only — no migration. VAR-02 (structural divergence) is an approved, standing variance, not an open implementation item (Phase A.3 §6).</w:t>
      </w:r>
    </w:p>
    <w:p>
      <w:pPr>
        <w:pStyle w:val="Heading3"/>
        <w:spacing w:after="120" w:before="240"/>
      </w:pPr>
      <w:r>
        <w:t xml:space="preserve">Documentation Impact</w:t>
      </w:r>
    </w:p>
    <w:p>
      <w:pPr>
        <w:spacing w:after="160"/>
      </w:pPr>
      <w:r>
        <w:rPr>
          <w:rFonts w:ascii="Calibri" w:cs="Calibri" w:eastAsia="Calibri" w:hAnsi="Calibri"/>
          <w:sz w:val="21"/>
          <w:szCs w:val="21"/>
        </w:rPr>
        <w:t xml:space="preserve">New documents: none. Updated documents: EEP-01 Phase A architecture document. Traceability updates: AR-0002 status. Governance updates: ER-0002, VAR-02.</w:t>
      </w:r>
    </w:p>
    <w:p>
      <w:pPr>
        <w:pStyle w:val="Heading3"/>
        <w:spacing w:after="120" w:before="240"/>
      </w:pPr>
      <w:r>
        <w:t xml:space="preserve">Configuration Impact</w:t>
      </w:r>
    </w:p>
    <w:p>
      <w:pPr>
        <w:spacing w:after="160"/>
      </w:pPr>
      <w:r>
        <w:rPr>
          <w:rFonts w:ascii="Calibri" w:cs="Calibri" w:eastAsia="Calibri" w:hAnsi="Calibri"/>
          <w:sz w:val="21"/>
          <w:szCs w:val="21"/>
        </w:rPr>
        <w:t xml:space="preserve">No Approved Configuration Changes.</w:t>
      </w:r>
    </w:p>
    <w:p>
      <w:pPr>
        <w:pStyle w:val="Heading3"/>
        <w:spacing w:after="120" w:before="240"/>
      </w:pPr>
      <w:r>
        <w:t xml:space="preserve">Security Impact</w:t>
      </w:r>
    </w:p>
    <w:p>
      <w:pPr>
        <w:spacing w:after="160"/>
      </w:pPr>
      <w:r>
        <w:rPr>
          <w:rFonts w:ascii="Calibri" w:cs="Calibri" w:eastAsia="Calibri" w:hAnsi="Calibri"/>
          <w:sz w:val="21"/>
          <w:szCs w:val="21"/>
        </w:rPr>
        <w:t xml:space="preserve">Not Evidenced in Current Baseline — no security scope is approved for this Work Package; RLS coverage is governed separately under WP-0002 / AR-0007.</w:t>
      </w:r>
    </w:p>
    <w:p>
      <w:pPr>
        <w:pStyle w:val="Heading3"/>
        <w:spacing w:after="120" w:before="240"/>
      </w:pPr>
      <w:r>
        <w:t xml:space="preserve">Operational Impact</w:t>
      </w:r>
    </w:p>
    <w:p>
      <w:pPr>
        <w:spacing w:after="160"/>
      </w:pPr>
      <w:r>
        <w:rPr>
          <w:rFonts w:ascii="Calibri" w:cs="Calibri" w:eastAsia="Calibri" w:hAnsi="Calibri"/>
          <w:sz w:val="21"/>
          <w:szCs w:val="21"/>
        </w:rPr>
        <w:t xml:space="preserve">Reserved for Future Realization Phases — no deployment or production rollout is in scope for a documentation Work Package (Section 1 §3); Portfolio 7 (Operations &amp; Observability) carries no approved Work Package.</w:t>
      </w:r>
    </w:p>
    <w:p>
      <w:pPr>
        <w:pStyle w:val="Heading2"/>
        <w:spacing w:after="160" w:before="300"/>
      </w:pPr>
      <w:r>
        <w:t xml:space="preserve">WP-0002 — Repository Impact Profile: Verify Row-Level Security Coverage on Student-Owned Tables</w:t>
      </w:r>
    </w:p>
    <w:p>
      <w:pPr>
        <w:pStyle w:val="Heading3"/>
        <w:spacing w:after="120" w:before="240"/>
      </w:pPr>
      <w:r>
        <w:t xml:space="preserve">Repository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Repository — RLS policies on student_activities, student_cognitive_responses, student_signal_vectors, and related tables.</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Secondary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 Repository — written verification evidence.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Type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 Security Verification.</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Criticality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High — closes the baseline's one Critical-until-verified security gap (Phase A.2 §8; Phase A.3 §14).</w:t>
            </w:r>
          </w:p>
        </w:tc>
      </w:tr>
    </w:tbl>
    <w:p>
      <w:pPr>
        <w:pStyle w:val="Heading3"/>
        <w:spacing w:after="120" w:before="240"/>
      </w:pPr>
      <w:r>
        <w:t xml:space="preserve">Repository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Written RLS status and policy-list document.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Modified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Contingency only: a corrective RLS policy, if a coverage gap is confirmed.</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Query-based verification evidence for every student-owned table.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ER-0007 status update; KPI-06 measurement update.</w:t>
            </w:r>
          </w:p>
        </w:tc>
      </w:tr>
    </w:tbl>
    <w:p>
      <w:pPr>
        <w:pStyle w:val="Heading3"/>
        <w:spacing w:after="120" w:before="240"/>
      </w:pPr>
      <w:r>
        <w:t xml:space="preserve">Database Impact</w:t>
      </w:r>
    </w:p>
    <w:p>
      <w:pPr>
        <w:spacing w:after="160"/>
      </w:pPr>
      <w:r>
        <w:rPr>
          <w:rFonts w:ascii="Calibri" w:cs="Calibri" w:eastAsia="Calibri" w:hAnsi="Calibri"/>
          <w:sz w:val="21"/>
          <w:szCs w:val="21"/>
        </w:rPr>
        <w:t xml:space="preserve">Verification Only, per the approved baseline. Evidence: student_academic_records and student_academic_subjects already carry confirmed, owner-scoped RLS policies (Phase A.1 §8); this Work Package extends that verification to student_activities, student_cognitive_responses, student_signal_vectors, and related tables, which Phase A.1 §8 explicitly flagged as unverified, not confirmed-missing. Implementation Impact (applying the proven RLS pattern) occurs only as contingency if a gap is confirmed.</w:t>
      </w:r>
    </w:p>
    <w:p>
      <w:pPr>
        <w:pStyle w:val="Heading3"/>
        <w:spacing w:after="120" w:before="240"/>
      </w:pPr>
      <w:r>
        <w:t xml:space="preserve">Documentation Impact</w:t>
      </w:r>
    </w:p>
    <w:p>
      <w:pPr>
        <w:spacing w:after="160"/>
      </w:pPr>
      <w:r>
        <w:rPr>
          <w:rFonts w:ascii="Calibri" w:cs="Calibri" w:eastAsia="Calibri" w:hAnsi="Calibri"/>
          <w:sz w:val="21"/>
          <w:szCs w:val="21"/>
        </w:rPr>
        <w:t xml:space="preserve">New documents: written RLS status and policy list. Updated documents: none. Traceability updates: AR-0007 status. Governance updates: ER-0007.</w:t>
      </w:r>
    </w:p>
    <w:p>
      <w:pPr>
        <w:pStyle w:val="Heading3"/>
        <w:spacing w:after="120" w:before="240"/>
      </w:pPr>
      <w:r>
        <w:t xml:space="preserve">Configuration Impact</w:t>
      </w:r>
    </w:p>
    <w:p>
      <w:pPr>
        <w:spacing w:after="160"/>
      </w:pPr>
      <w:r>
        <w:rPr>
          <w:rFonts w:ascii="Calibri" w:cs="Calibri" w:eastAsia="Calibri" w:hAnsi="Calibri"/>
          <w:sz w:val="21"/>
          <w:szCs w:val="21"/>
        </w:rPr>
        <w:t xml:space="preserve">No Approved Configuration Changes.</w:t>
      </w:r>
    </w:p>
    <w:p>
      <w:pPr>
        <w:pStyle w:val="Heading3"/>
        <w:spacing w:after="120" w:before="240"/>
      </w:pPr>
      <w:r>
        <w:t xml:space="preserve">Security Impact</w:t>
      </w:r>
    </w:p>
    <w:p>
      <w:pPr>
        <w:spacing w:after="160"/>
      </w:pPr>
      <w:r>
        <w:rPr>
          <w:rFonts w:ascii="Calibri" w:cs="Calibri" w:eastAsia="Calibri" w:hAnsi="Calibri"/>
          <w:sz w:val="21"/>
          <w:szCs w:val="21"/>
        </w:rPr>
        <w:t xml:space="preserve">Primary deliverable of this Work Package. Security verification: RLS policy audit against the confirmed pattern. Policy verification: ownership-check policy presence and function. Access review: none beyond RLS at this Work Package's scope (column-level access is WP-0005). Security documentation: written status and policy list.</w:t>
      </w:r>
    </w:p>
    <w:p>
      <w:pPr>
        <w:pStyle w:val="Heading3"/>
        <w:spacing w:after="120" w:before="240"/>
      </w:pPr>
      <w:r>
        <w:t xml:space="preserve">Operational Impact</w:t>
      </w:r>
    </w:p>
    <w:p>
      <w:pPr>
        <w:spacing w:after="160"/>
      </w:pPr>
      <w:r>
        <w:rPr>
          <w:rFonts w:ascii="Calibri" w:cs="Calibri" w:eastAsia="Calibri" w:hAnsi="Calibri"/>
          <w:sz w:val="21"/>
          <w:szCs w:val="21"/>
        </w:rPr>
        <w:t xml:space="preserve">Reserved for Future Realization Phases — no deployment or production rollout in scope; Portfolio 7 carries no approved Work Package.</w:t>
      </w:r>
    </w:p>
    <w:p>
      <w:pPr>
        <w:pStyle w:val="Heading2"/>
        <w:spacing w:after="160" w:before="300"/>
      </w:pPr>
      <w:r>
        <w:t xml:space="preserve">WP-0003 — Repository Impact Profile: Partitioning Assessment and Plan for High-Growth Tables</w:t>
      </w:r>
    </w:p>
    <w:p>
      <w:pPr>
        <w:pStyle w:val="Heading3"/>
        <w:spacing w:after="120" w:before="240"/>
      </w:pPr>
      <w:r>
        <w:t xml:space="preserve">Repository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Repository — the four designated high-growth historical/derived tables.</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Secondary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Repository — assessment report.</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Type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 Performance Engineering.</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Criticality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 time-sensitive but not yet triggered (Phase A.3 §9).</w:t>
            </w:r>
          </w:p>
        </w:tc>
      </w:tr>
    </w:tbl>
    <w:p>
      <w:pPr>
        <w:pStyle w:val="Heading3"/>
        <w:spacing w:after="120" w:before="240"/>
      </w:pPr>
      <w:r>
        <w:t xml:space="preserve">Repository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Partitioning assessment report (conditional, produced only once the EGD-0004 trigger fires).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Modified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Conditional native partitioning migration, only if the assessment recommends 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Quarterly row-count/latency check output.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EGD-0004 trigger-monitoring log; VAR-04 quarterly review record.</w:t>
            </w:r>
          </w:p>
        </w:tc>
      </w:tr>
    </w:tbl>
    <w:p>
      <w:pPr>
        <w:pStyle w:val="Heading3"/>
        <w:spacing w:after="120" w:before="240"/>
      </w:pPr>
      <w:r>
        <w:t xml:space="preserve">Database Impact</w:t>
      </w:r>
    </w:p>
    <w:p>
      <w:pPr>
        <w:spacing w:after="160"/>
      </w:pPr>
      <w:r>
        <w:rPr>
          <w:rFonts w:ascii="Calibri" w:cs="Calibri" w:eastAsia="Calibri" w:hAnsi="Calibri"/>
          <w:sz w:val="21"/>
          <w:szCs w:val="21"/>
        </w:rPr>
        <w:t xml:space="preserve">Conditional Migration. Evidence: no PARTITION BY clause exists on any student-academic-domain table today (Phase A.1 §2); the team has demonstrated correct partitioning capability elsewhere (chi_scores) once volume actually justified it (Phase A.3 §5, ER-0004). This Work Package's database impact remains dormant until EGD-0004's trigger (10M rows, latency degradation, or a 10-downstream-system scale target) fires.</w:t>
      </w:r>
    </w:p>
    <w:p>
      <w:pPr>
        <w:pStyle w:val="Heading3"/>
        <w:spacing w:after="120" w:before="240"/>
      </w:pPr>
      <w:r>
        <w:t xml:space="preserve">Documentation Impact</w:t>
      </w:r>
    </w:p>
    <w:p>
      <w:pPr>
        <w:spacing w:after="160"/>
      </w:pPr>
      <w:r>
        <w:rPr>
          <w:rFonts w:ascii="Calibri" w:cs="Calibri" w:eastAsia="Calibri" w:hAnsi="Calibri"/>
          <w:sz w:val="21"/>
          <w:szCs w:val="21"/>
        </w:rPr>
        <w:t xml:space="preserve">New documents: partitioning assessment report (conditional). Updated documents: none. Traceability updates: AR-0004 status. Governance updates: EGD-0004 trigger log, VAR-04 review record.</w:t>
      </w:r>
    </w:p>
    <w:p>
      <w:pPr>
        <w:pStyle w:val="Heading3"/>
        <w:spacing w:after="120" w:before="240"/>
      </w:pPr>
      <w:r>
        <w:t xml:space="preserve">Configuration Impact</w:t>
      </w:r>
    </w:p>
    <w:p>
      <w:pPr>
        <w:spacing w:after="160"/>
      </w:pPr>
      <w:r>
        <w:rPr>
          <w:rFonts w:ascii="Calibri" w:cs="Calibri" w:eastAsia="Calibri" w:hAnsi="Calibri"/>
          <w:sz w:val="21"/>
          <w:szCs w:val="21"/>
        </w:rPr>
        <w:t xml:space="preserve">No Approved Configuration Changes.</w:t>
      </w:r>
    </w:p>
    <w:p>
      <w:pPr>
        <w:pStyle w:val="Heading3"/>
        <w:spacing w:after="120" w:before="240"/>
      </w:pPr>
      <w:r>
        <w:t xml:space="preserve">Security Impact</w:t>
      </w:r>
    </w:p>
    <w:p>
      <w:pPr>
        <w:spacing w:after="160"/>
      </w:pPr>
      <w:r>
        <w:rPr>
          <w:rFonts w:ascii="Calibri" w:cs="Calibri" w:eastAsia="Calibri" w:hAnsi="Calibri"/>
          <w:sz w:val="21"/>
          <w:szCs w:val="21"/>
        </w:rPr>
        <w:t xml:space="preserve">Not Evidenced in Current Baseline — this Work Package carries no security scope.</w:t>
      </w:r>
    </w:p>
    <w:p>
      <w:pPr>
        <w:pStyle w:val="Heading3"/>
        <w:spacing w:after="120" w:before="240"/>
      </w:pPr>
      <w:r>
        <w:t xml:space="preserve">Operational Impact</w:t>
      </w:r>
    </w:p>
    <w:p>
      <w:pPr>
        <w:spacing w:after="160"/>
      </w:pPr>
      <w:r>
        <w:rPr>
          <w:rFonts w:ascii="Calibri" w:cs="Calibri" w:eastAsia="Calibri" w:hAnsi="Calibri"/>
          <w:sz w:val="21"/>
          <w:szCs w:val="21"/>
        </w:rPr>
        <w:t xml:space="preserve">Reserved for Future Realization Phases — quarterly monitoring is the only evidenced operational activity; no broader operations/observability tooling is evidenced (Portfolio 7 carries no approved Work Package).</w:t>
      </w:r>
    </w:p>
    <w:p>
      <w:pPr>
        <w:pStyle w:val="Heading2"/>
        <w:spacing w:after="160" w:before="300"/>
      </w:pPr>
      <w:r>
        <w:t xml:space="preserve">WP-0004 — Repository Impact Profile: Document the Accepted Direct-FK Taxonomy Pattern and Establish a Per-Release Denormalization Check</w:t>
      </w:r>
    </w:p>
    <w:p>
      <w:pPr>
        <w:pStyle w:val="Heading3"/>
        <w:spacing w:after="120" w:before="240"/>
      </w:pPr>
      <w:r>
        <w:t xml:space="preserve">Repository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Repository — taxonomy pattern documentation.</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Secondary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 Test Repository — per-release automated check.</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Type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 Verification.</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Criticality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(Phase A.3 §9).</w:t>
            </w:r>
          </w:p>
        </w:tc>
      </w:tr>
    </w:tbl>
    <w:p>
      <w:pPr>
        <w:pStyle w:val="Heading3"/>
        <w:spacing w:after="120" w:before="240"/>
      </w:pPr>
      <w:r>
        <w:t xml:space="preserve">Repository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Taxonomy pattern documentation; automated per-release denormalization check.</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Modified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Contingency only: a retrofit migration to the _code + taxonomy_version_id pattern, if EGD-0003's condition triggers.</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Per-release check output.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VAR-03 per-release review log.</w:t>
            </w:r>
          </w:p>
        </w:tc>
      </w:tr>
    </w:tbl>
    <w:p>
      <w:pPr>
        <w:pStyle w:val="Heading3"/>
        <w:spacing w:after="120" w:before="240"/>
      </w:pPr>
      <w:r>
        <w:t xml:space="preserve">Database Impact</w:t>
      </w:r>
    </w:p>
    <w:p>
      <w:pPr>
        <w:spacing w:after="160"/>
      </w:pPr>
      <w:r>
        <w:rPr>
          <w:rFonts w:ascii="Calibri" w:cs="Calibri" w:eastAsia="Calibri" w:hAnsi="Calibri"/>
          <w:sz w:val="21"/>
          <w:szCs w:val="21"/>
        </w:rPr>
        <w:t xml:space="preserve">No Impact in baseline scope — the direct-FK pattern (e.g., academic_boards.country_id → countries_master.id) is already implemented and accepted conditionally (Phase A.1 §5; Phase A.3 §5, ER-0003). Conditional Migration applies only as contingency, if a denormalized taxonomy fact or a versioning need is found on a student-owned table.</w:t>
      </w:r>
    </w:p>
    <w:p>
      <w:pPr>
        <w:pStyle w:val="Heading3"/>
        <w:spacing w:after="120" w:before="240"/>
      </w:pPr>
      <w:r>
        <w:t xml:space="preserve">Documentation Impact</w:t>
      </w:r>
    </w:p>
    <w:p>
      <w:pPr>
        <w:spacing w:after="160"/>
      </w:pPr>
      <w:r>
        <w:rPr>
          <w:rFonts w:ascii="Calibri" w:cs="Calibri" w:eastAsia="Calibri" w:hAnsi="Calibri"/>
          <w:sz w:val="21"/>
          <w:szCs w:val="21"/>
        </w:rPr>
        <w:t xml:space="preserve">New documents: taxonomy pattern documentation. Updated documents: none. Traceability updates: AR-0003 status. Governance updates: VAR-03.</w:t>
      </w:r>
    </w:p>
    <w:p>
      <w:pPr>
        <w:pStyle w:val="Heading3"/>
        <w:spacing w:after="120" w:before="240"/>
      </w:pPr>
      <w:r>
        <w:t xml:space="preserve">Configuration Impact</w:t>
      </w:r>
    </w:p>
    <w:p>
      <w:pPr>
        <w:spacing w:after="160"/>
      </w:pPr>
      <w:r>
        <w:rPr>
          <w:rFonts w:ascii="Calibri" w:cs="Calibri" w:eastAsia="Calibri" w:hAnsi="Calibri"/>
          <w:sz w:val="21"/>
          <w:szCs w:val="21"/>
        </w:rPr>
        <w:t xml:space="preserve">No Approved Configuration Changes.</w:t>
      </w:r>
    </w:p>
    <w:p>
      <w:pPr>
        <w:pStyle w:val="Heading3"/>
        <w:spacing w:after="120" w:before="240"/>
      </w:pPr>
      <w:r>
        <w:t xml:space="preserve">Security Impact</w:t>
      </w:r>
    </w:p>
    <w:p>
      <w:pPr>
        <w:spacing w:after="160"/>
      </w:pPr>
      <w:r>
        <w:rPr>
          <w:rFonts w:ascii="Calibri" w:cs="Calibri" w:eastAsia="Calibri" w:hAnsi="Calibri"/>
          <w:sz w:val="21"/>
          <w:szCs w:val="21"/>
        </w:rPr>
        <w:t xml:space="preserve">Not Evidenced in Current Baseline — this Work Package carries no security scope.</w:t>
      </w:r>
    </w:p>
    <w:p>
      <w:pPr>
        <w:pStyle w:val="Heading3"/>
        <w:spacing w:after="120" w:before="240"/>
      </w:pPr>
      <w:r>
        <w:t xml:space="preserve">Operational Impact</w:t>
      </w:r>
    </w:p>
    <w:p>
      <w:pPr>
        <w:spacing w:after="160"/>
      </w:pPr>
      <w:r>
        <w:rPr>
          <w:rFonts w:ascii="Calibri" w:cs="Calibri" w:eastAsia="Calibri" w:hAnsi="Calibri"/>
          <w:sz w:val="21"/>
          <w:szCs w:val="21"/>
        </w:rPr>
        <w:t xml:space="preserve">Reserved for Future Realization Phases beyond the per-release check itself — broader CI/CD tooling beyond migration idempotency is not evidenced in the approved repositories (Section 1 §7).</w:t>
      </w:r>
    </w:p>
    <w:p>
      <w:pPr>
        <w:pStyle w:val="Heading2"/>
        <w:spacing w:after="160" w:before="300"/>
      </w:pPr>
      <w:r>
        <w:t xml:space="preserve">WP-0005 — Repository Impact Profile: Column-Level Access Review for Free-Text/JSON Payload Columns</w:t>
      </w:r>
    </w:p>
    <w:p>
      <w:pPr>
        <w:pStyle w:val="Heading3"/>
        <w:spacing w:after="120" w:before="240"/>
      </w:pPr>
      <w:r>
        <w:t xml:space="preserve">Repository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Repository — free-text/JSON payload columns (e.g., cognitive raw responses).</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Secondary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 Repository — review findings, following WP-0002's template.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Type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 Security Verification.</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Criticality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Low–Medium (Phase A.3 §9).</w:t>
            </w:r>
          </w:p>
        </w:tc>
      </w:tr>
    </w:tbl>
    <w:p>
      <w:pPr>
        <w:pStyle w:val="Heading3"/>
        <w:spacing w:after="120" w:before="240"/>
      </w:pPr>
      <w:r>
        <w:t xml:space="preserve">Repository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Column-level access review report.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Modified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Contingency only: a column-level policy or REVOKE change, if the review finds a gap.</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findings.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Protection-level decision logged per reviewed column.</w:t>
            </w:r>
          </w:p>
        </w:tc>
      </w:tr>
    </w:tbl>
    <w:p>
      <w:pPr>
        <w:pStyle w:val="Heading3"/>
        <w:spacing w:after="120" w:before="240"/>
      </w:pPr>
      <w:r>
        <w:t xml:space="preserve">Database Impact</w:t>
      </w:r>
    </w:p>
    <w:p>
      <w:pPr>
        <w:spacing w:after="160"/>
      </w:pPr>
      <w:r>
        <w:rPr>
          <w:rFonts w:ascii="Calibri" w:cs="Calibri" w:eastAsia="Calibri" w:hAnsi="Calibri"/>
          <w:sz w:val="21"/>
          <w:szCs w:val="21"/>
        </w:rPr>
        <w:t xml:space="preserve">Verification Only, per the approved baseline. Evidence: Phase A.1 §8 flags free-text/JSON payload columns (e.g., cognitive raw responses in student_cognitive_responses) as requiring a column-level access-control decision beyond row-level RLS, and finds no such restriction (e.g., column-exclusion views or REVOKE) currently in place. Conditional Migration applies only as contingency, if the review finds a gap warranting one.</w:t>
      </w:r>
    </w:p>
    <w:p>
      <w:pPr>
        <w:pStyle w:val="Heading3"/>
        <w:spacing w:after="120" w:before="240"/>
      </w:pPr>
      <w:r>
        <w:t xml:space="preserve">Documentation Impact</w:t>
      </w:r>
    </w:p>
    <w:p>
      <w:pPr>
        <w:spacing w:after="160"/>
      </w:pPr>
      <w:r>
        <w:rPr>
          <w:rFonts w:ascii="Calibri" w:cs="Calibri" w:eastAsia="Calibri" w:hAnsi="Calibri"/>
          <w:sz w:val="21"/>
          <w:szCs w:val="21"/>
        </w:rPr>
        <w:t xml:space="preserve">New documents: column-level access review report. Updated documents: none. Traceability updates: AR-0007 extension status.</w:t>
      </w:r>
    </w:p>
    <w:p>
      <w:pPr>
        <w:pStyle w:val="Heading3"/>
        <w:spacing w:after="120" w:before="240"/>
      </w:pPr>
      <w:r>
        <w:t xml:space="preserve">Configuration Impact</w:t>
      </w:r>
    </w:p>
    <w:p>
      <w:pPr>
        <w:spacing w:after="160"/>
      </w:pPr>
      <w:r>
        <w:rPr>
          <w:rFonts w:ascii="Calibri" w:cs="Calibri" w:eastAsia="Calibri" w:hAnsi="Calibri"/>
          <w:sz w:val="21"/>
          <w:szCs w:val="21"/>
        </w:rPr>
        <w:t xml:space="preserve">No Approved Configuration Changes.</w:t>
      </w:r>
    </w:p>
    <w:p>
      <w:pPr>
        <w:pStyle w:val="Heading3"/>
        <w:spacing w:after="120" w:before="240"/>
      </w:pPr>
      <w:r>
        <w:t xml:space="preserve">Security Impact</w:t>
      </w:r>
    </w:p>
    <w:p>
      <w:pPr>
        <w:spacing w:after="160"/>
      </w:pPr>
      <w:r>
        <w:rPr>
          <w:rFonts w:ascii="Calibri" w:cs="Calibri" w:eastAsia="Calibri" w:hAnsi="Calibri"/>
          <w:sz w:val="21"/>
          <w:szCs w:val="21"/>
        </w:rPr>
        <w:t xml:space="preserve">Extension of AR-0007. Security verification: column-level review. Policy verification: none pre-existing to verify — this Work Package establishes the first review. Access review: primary deliverable. Security documentation: review report with a protection-level decision per column.</w:t>
      </w:r>
    </w:p>
    <w:p>
      <w:pPr>
        <w:pStyle w:val="Heading3"/>
        <w:spacing w:after="120" w:before="240"/>
      </w:pPr>
      <w:r>
        <w:t xml:space="preserve">Operational Impact</w:t>
      </w:r>
    </w:p>
    <w:p>
      <w:pPr>
        <w:spacing w:after="160"/>
      </w:pPr>
      <w:r>
        <w:rPr>
          <w:rFonts w:ascii="Calibri" w:cs="Calibri" w:eastAsia="Calibri" w:hAnsi="Calibri"/>
          <w:sz w:val="21"/>
          <w:szCs w:val="21"/>
        </w:rPr>
        <w:t xml:space="preserve">Reserved for Future Realization Phases — no deployment or production rollout in scope.</w:t>
      </w:r>
    </w:p>
    <w:p>
      <w:pPr>
        <w:pStyle w:val="Heading2"/>
        <w:spacing w:after="160" w:before="300"/>
      </w:pPr>
      <w:r>
        <w:t xml:space="preserve">WP-0006 — Repository Impact Profile: Assign Named, Accountable Owners to Every Unassigned Role</w:t>
      </w:r>
    </w:p>
    <w:p>
      <w:pPr>
        <w:pStyle w:val="Heading3"/>
        <w:spacing w:after="120" w:before="240"/>
      </w:pPr>
      <w:r>
        <w:t xml:space="preserve">Repository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record only — no code or database repository.</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Secondary Repository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Type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 Organizational.</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Criticality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 the precondition for every other Work Package's repository impact being executed under accountable ownership (Phase A.3 §9).</w:t>
            </w:r>
          </w:p>
        </w:tc>
      </w:tr>
    </w:tbl>
    <w:p>
      <w:pPr>
        <w:pStyle w:val="Heading3"/>
        <w:spacing w:after="120" w:before="240"/>
      </w:pPr>
      <w:r>
        <w:t xml:space="preserve">Repository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New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Only — no engineering artifact is created. A named-owner record is applied across existing EGD and WP entries.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Modified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Artifacts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KPI-08 measurement confirming 100% assignment.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Artifacts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Closure of the AP-009 gap across EGD-0001–0009.</w:t>
            </w:r>
          </w:p>
        </w:tc>
      </w:tr>
    </w:tbl>
    <w:p>
      <w:pPr>
        <w:pStyle w:val="Heading3"/>
        <w:spacing w:after="120" w:before="240"/>
      </w:pPr>
      <w:r>
        <w:t xml:space="preserve">Database Impact</w:t>
      </w:r>
    </w:p>
    <w:p>
      <w:pPr>
        <w:spacing w:after="160"/>
      </w:pPr>
      <w:r>
        <w:rPr>
          <w:rFonts w:ascii="Calibri" w:cs="Calibri" w:eastAsia="Calibri" w:hAnsi="Calibri"/>
          <w:sz w:val="21"/>
          <w:szCs w:val="21"/>
        </w:rPr>
        <w:t xml:space="preserve">No Impact.</w:t>
      </w:r>
    </w:p>
    <w:p>
      <w:pPr>
        <w:pStyle w:val="Heading3"/>
        <w:spacing w:after="120" w:before="240"/>
      </w:pPr>
      <w:r>
        <w:t xml:space="preserve">Documentation Impact</w:t>
      </w:r>
    </w:p>
    <w:p>
      <w:pPr>
        <w:spacing w:after="160"/>
      </w:pPr>
      <w:r>
        <w:rPr>
          <w:rFonts w:ascii="Calibri" w:cs="Calibri" w:eastAsia="Calibri" w:hAnsi="Calibri"/>
          <w:sz w:val="21"/>
          <w:szCs w:val="21"/>
        </w:rPr>
        <w:t xml:space="preserve">New documents: none — the named-owner record is a governance record, not a new technical document. Updated documents: owner fields across EGD-0001–0009 and WP-0001–0006. Traceability updates: KPI-08 across all nine Enterprise Governance Decisions.</w:t>
      </w:r>
    </w:p>
    <w:p>
      <w:pPr>
        <w:pStyle w:val="Heading3"/>
        <w:spacing w:after="120" w:before="240"/>
      </w:pPr>
      <w:r>
        <w:t xml:space="preserve">Configuration Impact</w:t>
      </w:r>
    </w:p>
    <w:p>
      <w:pPr>
        <w:spacing w:after="160"/>
      </w:pPr>
      <w:r>
        <w:rPr>
          <w:rFonts w:ascii="Calibri" w:cs="Calibri" w:eastAsia="Calibri" w:hAnsi="Calibri"/>
          <w:sz w:val="21"/>
          <w:szCs w:val="21"/>
        </w:rPr>
        <w:t xml:space="preserve">No Approved Configuration Changes.</w:t>
      </w:r>
    </w:p>
    <w:p>
      <w:pPr>
        <w:pStyle w:val="Heading3"/>
        <w:spacing w:after="120" w:before="240"/>
      </w:pPr>
      <w:r>
        <w:t xml:space="preserve">Security Impact</w:t>
      </w:r>
    </w:p>
    <w:p>
      <w:pPr>
        <w:spacing w:after="160"/>
      </w:pPr>
      <w:r>
        <w:rPr>
          <w:rFonts w:ascii="Calibri" w:cs="Calibri" w:eastAsia="Calibri" w:hAnsi="Calibri"/>
          <w:sz w:val="21"/>
          <w:szCs w:val="21"/>
        </w:rPr>
        <w:t xml:space="preserve">Not Evidenced in Current Baseline — this Work Package carries no security scope; it is organizational, not technical.</w:t>
      </w:r>
    </w:p>
    <w:p>
      <w:pPr>
        <w:pStyle w:val="Heading3"/>
        <w:spacing w:after="120" w:before="240"/>
      </w:pPr>
      <w:r>
        <w:t xml:space="preserve">Operational Impact</w:t>
      </w:r>
    </w:p>
    <w:p>
      <w:pPr>
        <w:spacing w:after="160"/>
      </w:pPr>
      <w:r>
        <w:rPr>
          <w:rFonts w:ascii="Calibri" w:cs="Calibri" w:eastAsia="Calibri" w:hAnsi="Calibri"/>
          <w:sz w:val="21"/>
          <w:szCs w:val="21"/>
        </w:rPr>
        <w:t xml:space="preserve">Reserved for Future Realization Phases — Not Applicable; no deployment or production rollout is associated with an organizational Work Package.</w:t>
      </w:r>
    </w:p>
    <w:p>
      <w:pPr>
        <w:pStyle w:val="Heading1"/>
        <w:spacing w:after="200" w:before="400"/>
      </w:pPr>
      <w:r>
        <w:t xml:space="preserve">5. Repository Dependency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rPr>
          <w:tblHeader/>
        </w:trPr>
        <w:tc>
          <w:tcPr>
            <w:tcW w:type="dxa" w:w="270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Dependency</w:t>
            </w:r>
          </w:p>
        </w:tc>
        <w:tc>
          <w:tcPr>
            <w:tcW w:type="dxa" w:w="665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 and Rationale</w:t>
            </w:r>
          </w:p>
        </w:tc>
      </w:tr>
      <w:tr>
        <w:tc>
          <w:tcPr>
            <w:tcW w:type="dxa" w:w="270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 Database (WP-0001)</w:t>
            </w:r>
          </w:p>
        </w:tc>
        <w:tc>
          <w:tcPr>
            <w:tcW w:type="dxa" w:w="665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The Documentation Repository's revised EEP-01 Phase A document must describe the Database Repository's live schema as it actually exists; the dependency runs from documentation to database, not the reverse — Phase A.3 established the live schema as the canonical source of truth once documented (EGD-0002).</w:t>
            </w:r>
          </w:p>
        </w:tc>
      </w:tr>
      <w:tr>
        <w:tc>
          <w:tcPr>
            <w:tcW w:type="dxa" w:w="270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 Database, cross-Work-Package (WP-0005 on WP-0002)</w:t>
            </w:r>
          </w:p>
        </w:tc>
        <w:tc>
          <w:tcPr>
            <w:tcW w:type="dxa" w:w="665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WP-0005's column-level review benefits from WP-0002's table-level RLS verification completing first, since both examine the same tables under the same reviewer (Phase A.3 §8). This is a same-repository, cross-Work-Package dependency, not a cross-repository one.</w:t>
            </w:r>
          </w:p>
        </w:tc>
      </w:tr>
      <w:tr>
        <w:tc>
          <w:tcPr>
            <w:tcW w:type="dxa" w:w="270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 Documentation, cross-Work-Package (WP-0004 on WP-0001)</w:t>
            </w:r>
          </w:p>
        </w:tc>
        <w:tc>
          <w:tcPr>
            <w:tcW w:type="dxa" w:w="665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WP-0004's taxonomy pattern documentation optionally benefits from the naming clarity WP-0001 establishes, though it is not blocked by it (Phase B §4).</w:t>
            </w:r>
          </w:p>
        </w:tc>
      </w:tr>
      <w:tr>
        <w:tc>
          <w:tcPr>
            <w:tcW w:type="dxa" w:w="270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template dependency (WP-0005 on WP-0002's method)</w:t>
            </w:r>
          </w:p>
        </w:tc>
        <w:tc>
          <w:tcPr>
            <w:tcW w:type="dxa" w:w="665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 adopts WP-0002's written, query-evidenced verification method as its own template (Section 1 §7) rather than defining a new one — a Test Repository dependency.</w:t>
            </w:r>
          </w:p>
        </w:tc>
      </w:tr>
      <w:tr>
        <w:tc>
          <w:tcPr>
            <w:tcW w:type="dxa" w:w="270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data dependency (WP-0003)</w:t>
            </w:r>
          </w:p>
        </w:tc>
        <w:tc>
          <w:tcPr>
            <w:tcW w:type="dxa" w:w="665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 depends on current row-count/growth data that has not yet been gathered — an external, not-yet-available data dependency, not a repository dependency, since no repository currently holds this data in a form the assessment can cite (Phase B §7).</w:t>
            </w:r>
          </w:p>
        </w:tc>
      </w:tr>
      <w:tr>
        <w:tc>
          <w:tcPr>
            <w:tcW w:type="dxa" w:w="270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dependency (all Work Packages on WP-0006)</w:t>
            </w:r>
          </w:p>
        </w:tc>
        <w:tc>
          <w:tcPr>
            <w:tcW w:type="dxa" w:w="665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Every Work Package's repository impact is only accountably owned once WP-0006 names the five roles in Phase B §9; this is a governance dependency spanning every repository category evidenced in this document.</w:t>
            </w:r>
          </w:p>
        </w:tc>
      </w:tr>
    </w:tbl>
    <w:p>
      <w:pPr>
        <w:pStyle w:val="Heading1"/>
        <w:spacing w:after="200" w:before="400"/>
      </w:pPr>
      <w:r>
        <w:t xml:space="preserve">6. Repository Risk Assessment</w:t>
      </w:r>
    </w:p>
    <w:p>
      <w:pPr>
        <w:pStyle w:val="Heading3"/>
        <w:spacing w:after="120" w:before="240"/>
      </w:pPr>
      <w:r>
        <w:t xml:space="preserve">Documentation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3983"/>
        <w:gridCol w:w="3784"/>
      </w:tblGrid>
      <w:tr>
        <w:trPr>
          <w:tblHeader/>
        </w:trPr>
        <w:tc>
          <w:tcPr>
            <w:tcW w:type="dxa" w:w="159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Risk Dimension</w:t>
            </w:r>
          </w:p>
        </w:tc>
        <w:tc>
          <w:tcPr>
            <w:tcW w:type="dxa" w:w="398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Assessment</w:t>
            </w:r>
          </w:p>
        </w:tc>
        <w:tc>
          <w:tcPr>
            <w:tcW w:type="dxa" w:w="378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Mitigation</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Change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 WP-0001 is a description of existing structure, not a redesign.</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 new design risk is introduced; the document is corrected to match reality.</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 table inventory diff is a simple, deterministic check.</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Zero-discrepancy target is directly measurable.</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High (confirmed, already occurring) — the current document describes a schema that was never built, actively misdirecting future work (Phase A.1 §13; Phase B §10).</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publishes the revised document; interim mitigation is to treat Phase A.1/A.3 as the authoritative schema reference until WP-0001 lands.</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Migration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 no migration in this repository's scope.</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repository category.</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Evidenced in Current Baseline.</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w:t>
            </w:r>
          </w:p>
        </w:tc>
      </w:tr>
    </w:tbl>
    <w:p>
      <w:pPr>
        <w:pStyle w:val="Heading3"/>
        <w:spacing w:after="120" w:before="240"/>
      </w:pPr>
      <w:r>
        <w:t xml:space="preserve">Database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3983"/>
        <w:gridCol w:w="3784"/>
      </w:tblGrid>
      <w:tr>
        <w:trPr>
          <w:tblHeader/>
        </w:trPr>
        <w:tc>
          <w:tcPr>
            <w:tcW w:type="dxa" w:w="159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Risk Dimension</w:t>
            </w:r>
          </w:p>
        </w:tc>
        <w:tc>
          <w:tcPr>
            <w:tcW w:type="dxa" w:w="398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Assessment</w:t>
            </w:r>
          </w:p>
        </w:tc>
        <w:tc>
          <w:tcPr>
            <w:tcW w:type="dxa" w:w="378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Mitigation</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Change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across WP-0002, WP-0004, WP-0005 baseline scope — verification only, no migration. Higher for WP-0003 if the partitioning trigger fires.</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 large-scale schema rewrite is planned or justified by current evidence (Phase B §1).</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High-until-verified for WP-0002 — RLS coverage on activity/cognitive/signal tables is unknown until checked (Phase A.2 §8).</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Immediate verification per WP-0002; written confirmation with query evidence.</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repository category beyond WP-0001's dependency on it (see §5).</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Migration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growing over time for WP-0003 (unpartitioned tables); Medium, latent for WP-0004 (taxonomy retrofit contingency).</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Quarterly monitoring against EGD-0004's trigger (WP-0003); per-release automated check against EGD-0003's condition (WP-0004).</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High if a WP-0002 coverage gap is confirmed.</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Apply the proven RLS pattern from student_academic_records without delay if a gap is found (Phase B §10).</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Evidenced in Current Baseline.</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w:t>
            </w:r>
          </w:p>
        </w:tc>
      </w:tr>
    </w:tbl>
    <w:p>
      <w:pPr>
        <w:pStyle w:val="Heading3"/>
        <w:spacing w:after="120" w:before="240"/>
      </w:pPr>
      <w:r>
        <w:t xml:space="preserve">Backend, Frontend, Integration, AI, and Infrastructure Repositories</w:t>
      </w:r>
    </w:p>
    <w:p>
      <w:pPr>
        <w:shd w:fill="EAEAEA" w:val="clear"/>
        <w:spacing w:after="160"/>
      </w:pPr>
      <w:r>
        <w:rPr>
          <w:rFonts w:ascii="Calibri" w:cs="Calibri" w:eastAsia="Calibri" w:hAnsi="Calibri"/>
          <w:i/>
          <w:iCs/>
          <w:color w:val="555555"/>
          <w:sz w:val="20"/>
          <w:szCs w:val="20"/>
        </w:rPr>
        <w:t xml:space="preserve">No risk assessment is asserted for these five repository categories. Backend, Frontend, and Infrastructure carry no approved scope to assess (Not Evidenced in Current Baseline); Integration and AI belong to Portfolios 6 and 3, which carry zero approved Work Packages (Reserved for Future Realization Phases). Asserting a risk rating without approved scope would fabricate an engineering claim this baseline does not support.</w:t>
      </w:r>
    </w:p>
    <w:p>
      <w:pPr>
        <w:pStyle w:val="Heading3"/>
        <w:spacing w:after="120" w:before="240"/>
      </w:pPr>
      <w:r>
        <w:t xml:space="preserve">Test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3983"/>
        <w:gridCol w:w="3784"/>
      </w:tblGrid>
      <w:tr>
        <w:trPr>
          <w:tblHeader/>
        </w:trPr>
        <w:tc>
          <w:tcPr>
            <w:tcW w:type="dxa" w:w="159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Risk Dimension</w:t>
            </w:r>
          </w:p>
        </w:tc>
        <w:tc>
          <w:tcPr>
            <w:tcW w:type="dxa" w:w="398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Assessment</w:t>
            </w:r>
          </w:p>
        </w:tc>
        <w:tc>
          <w:tcPr>
            <w:tcW w:type="dxa" w:w="378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Mitigation</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Change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 WP-0002's method is additive verification, not a change to existing test infrastructure (none is evidenced).</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 beyond adopting the method as standing practice.</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 the written, query-evidenced method is already proven in concept and ready to execute.</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Adopted as the template for every future Realize-class verification (Section 1 §7).</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Migration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w:t>
            </w:r>
          </w:p>
        </w:tc>
      </w:tr>
      <w:tr>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Risk</w:t>
            </w:r>
          </w:p>
        </w:tc>
        <w:tc>
          <w:tcPr>
            <w:tcW w:type="dxa" w:w="398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Directly tied to the Database Repository's Security Risk above.</w:t>
            </w:r>
          </w:p>
        </w:tc>
        <w:tc>
          <w:tcPr>
            <w:tcW w:type="dxa" w:w="378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Same mitigation — WP-0002 execution.</w:t>
            </w:r>
          </w:p>
        </w:tc>
      </w:tr>
      <w:tr>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Risk</w:t>
            </w:r>
          </w:p>
        </w:tc>
        <w:tc>
          <w:tcPr>
            <w:tcW w:type="dxa" w:w="398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Evidenced in Current Baseline.</w:t>
            </w:r>
          </w:p>
        </w:tc>
        <w:tc>
          <w:tcPr>
            <w:tcW w:type="dxa" w:w="378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w:t>
            </w:r>
          </w:p>
        </w:tc>
      </w:tr>
    </w:tbl>
    <w:p>
      <w:pPr>
        <w:pStyle w:val="Heading1"/>
        <w:spacing w:after="200" w:before="400"/>
      </w:pPr>
      <w:r>
        <w:t xml:space="preserve">7. Repository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tblHeader/>
        </w:trPr>
        <w:tc>
          <w:tcPr>
            <w:tcW w:type="dxa" w:w="249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Dimension</w:t>
            </w:r>
          </w:p>
        </w:tc>
        <w:tc>
          <w:tcPr>
            <w:tcW w:type="dxa" w:w="686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Assessment</w:t>
            </w:r>
          </w:p>
        </w:tc>
      </w:tr>
      <w:tr>
        <w:tc>
          <w:tcPr>
            <w:tcW w:type="dxa" w:w="249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Readiness</w:t>
            </w:r>
          </w:p>
        </w:tc>
        <w:tc>
          <w:tcPr>
            <w:tcW w:type="dxa" w:w="686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yet started — WP-0001 and WP-0004 are both pending. KPI-02 Documentation Accuracy % remains at its 30/100 baseline (Phase A.3 §10).</w:t>
            </w:r>
          </w:p>
        </w:tc>
      </w:tr>
      <w:tr>
        <w:tc>
          <w:tcPr>
            <w:tcW w:type="dxa" w:w="249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Readiness</w:t>
            </w:r>
          </w:p>
        </w:tc>
        <w:tc>
          <w:tcPr>
            <w:tcW w:type="dxa" w:w="686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Sound independently of Phase A conformance — no integrity or engineering-quality blocker found (Phase A.1 §15). RLS verification (WP-0002) and partitioning assessment (WP-0003, trigger-gated) are the two open items.</w:t>
            </w:r>
          </w:p>
        </w:tc>
      </w:tr>
      <w:tr>
        <w:tc>
          <w:tcPr>
            <w:tcW w:type="dxa" w:w="249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Readiness (overall)</w:t>
            </w:r>
          </w:p>
        </w:tc>
        <w:tc>
          <w:tcPr>
            <w:tcW w:type="dxa" w:w="686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All 6 Work Packages have a defined repository-impact profile; 2 of 6 (WP-0002, WP-0006) are startable immediately with zero blocking dependency.</w:t>
            </w:r>
          </w:p>
        </w:tc>
      </w:tr>
      <w:tr>
        <w:tc>
          <w:tcPr>
            <w:tcW w:type="dxa" w:w="249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Readiness</w:t>
            </w:r>
          </w:p>
        </w:tc>
        <w:tc>
          <w:tcPr>
            <w:tcW w:type="dxa" w:w="686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WP-0002's verification method is fully defined and ready to execute. RLS coverage is confirmed today only on student_academic_records and student_academic_subjects; coverage elsewhere remains unverified pending WP-0002.</w:t>
            </w:r>
          </w:p>
        </w:tc>
      </w:tr>
      <w:tr>
        <w:tc>
          <w:tcPr>
            <w:tcW w:type="dxa" w:w="249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Readiness</w:t>
            </w:r>
          </w:p>
        </w:tc>
        <w:tc>
          <w:tcPr>
            <w:tcW w:type="dxa" w:w="686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WP-0002's written, query-evidenced method is the ready, adopted template for this and all future Realize-class verification (Section 1 §7).</w:t>
            </w:r>
          </w:p>
        </w:tc>
      </w:tr>
      <w:tr>
        <w:tc>
          <w:tcPr>
            <w:tcW w:type="dxa" w:w="249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Readiness</w:t>
            </w:r>
          </w:p>
        </w:tc>
        <w:tc>
          <w:tcPr>
            <w:tcW w:type="dxa" w:w="686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Complete for the three active portfolios (1, 2, 8) — every Work Package traces to an already-dispositioned EGD. Not applicable for Portfolios 3–7, which carry no approved scope.</w:t>
            </w:r>
          </w:p>
        </w:tc>
      </w:tr>
    </w:tbl>
    <w:p>
      <w:pPr>
        <w:spacing w:after="160"/>
      </w:pPr>
      <w:r>
        <w:rPr>
          <w:rFonts w:ascii="Calibri" w:cs="Calibri" w:eastAsia="Calibri" w:hAnsi="Calibri"/>
          <w:sz w:val="21"/>
          <w:szCs w:val="21"/>
        </w:rPr>
        <w:t xml:space="preserve">No new readiness dimension is introduced beyond those already scored in Phase A.3 §15, Phase B §14, and Section 2 §5, applied here specifically to repository-level readiness.</w:t>
      </w:r>
    </w:p>
    <w:p>
      <w:pPr>
        <w:pStyle w:val="Heading1"/>
        <w:spacing w:after="200" w:before="400"/>
      </w:pPr>
      <w:r>
        <w:t xml:space="preserve">8. Repository Traceability Matrix</w:t>
      </w:r>
    </w:p>
    <w:p>
      <w:pPr>
        <w:spacing w:after="160"/>
      </w:pPr>
      <w:r>
        <w:rPr>
          <w:rFonts w:ascii="Calibri" w:cs="Calibri" w:eastAsia="Calibri" w:hAnsi="Calibri"/>
          <w:sz w:val="21"/>
          <w:szCs w:val="21"/>
        </w:rPr>
        <w:t xml:space="preserve">Extends the traceability chain established in Phase A.3 §7 and carried through Phase B §8 and Section 1 §11, now terminating in a concrete Repository and Repository Artifact rather than stopping at the Work Package level. No identifier is recreated; every AR, EGD, WP, and Certification Level below is reused unchanged from Phase A.3.</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797"/>
        <w:gridCol w:w="1593"/>
        <w:gridCol w:w="1593"/>
        <w:gridCol w:w="1991"/>
        <w:gridCol w:w="1991"/>
        <w:gridCol w:w="1394"/>
      </w:tblGrid>
      <w:tr>
        <w:trPr>
          <w:tblHeader/>
        </w:trPr>
        <w:tc>
          <w:tcPr>
            <w:tcW w:type="dxa" w:w="797"/>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WP</w:t>
            </w:r>
          </w:p>
        </w:tc>
        <w:tc>
          <w:tcPr>
            <w:tcW w:type="dxa" w:w="159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AR / EGD</w:t>
            </w:r>
          </w:p>
        </w:tc>
        <w:tc>
          <w:tcPr>
            <w:tcW w:type="dxa" w:w="159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Repository</w:t>
            </w:r>
          </w:p>
        </w:tc>
        <w:tc>
          <w:tcPr>
            <w:tcW w:type="dxa" w:w="1991"/>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Repository Artifact</w:t>
            </w:r>
          </w:p>
        </w:tc>
        <w:tc>
          <w:tcPr>
            <w:tcW w:type="dxa" w:w="1991"/>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Verification Evidence</w:t>
            </w:r>
          </w:p>
        </w:tc>
        <w:tc>
          <w:tcPr>
            <w:tcW w:type="dxa" w:w="139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Certification</w:t>
            </w:r>
          </w:p>
        </w:tc>
      </w:tr>
      <w:tr>
        <w:tc>
          <w:tcPr>
            <w:tcW w:type="dxa" w:w="79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w:t>
            </w:r>
          </w:p>
        </w:tc>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AR-0002 / EGD-0002</w:t>
            </w:r>
          </w:p>
        </w:tc>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w:t>
            </w:r>
          </w:p>
        </w:tc>
        <w:tc>
          <w:tcPr>
            <w:tcW w:type="dxa" w:w="199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Revised EEP-01 Phase A document</w:t>
            </w:r>
          </w:p>
        </w:tc>
        <w:tc>
          <w:tcPr>
            <w:tcW w:type="dxa" w:w="199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Table inventory diff, zero discrepancies</w:t>
            </w:r>
          </w:p>
        </w:tc>
        <w:tc>
          <w:tcPr>
            <w:tcW w:type="dxa" w:w="139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L4 (pending)</w:t>
            </w:r>
          </w:p>
        </w:tc>
      </w:tr>
      <w:tr>
        <w:tc>
          <w:tcPr>
            <w:tcW w:type="dxa" w:w="797"/>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AR-0007 / EGD-0007</w:t>
            </w:r>
          </w:p>
        </w:tc>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 Test</w:t>
            </w:r>
          </w:p>
        </w:tc>
        <w:tc>
          <w:tcPr>
            <w:tcW w:type="dxa" w:w="199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RLS policies on student-owned tables; written status document</w:t>
            </w:r>
          </w:p>
        </w:tc>
        <w:tc>
          <w:tcPr>
            <w:tcW w:type="dxa" w:w="199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Query-based verification with written evidence</w:t>
            </w:r>
          </w:p>
        </w:tc>
        <w:tc>
          <w:tcPr>
            <w:tcW w:type="dxa" w:w="139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L4 (pending)</w:t>
            </w:r>
          </w:p>
        </w:tc>
      </w:tr>
      <w:tr>
        <w:tc>
          <w:tcPr>
            <w:tcW w:type="dxa" w:w="79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w:t>
            </w:r>
          </w:p>
        </w:tc>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AR-0004 / EGD-0004</w:t>
            </w:r>
          </w:p>
        </w:tc>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(conditional)</w:t>
            </w:r>
          </w:p>
        </w:tc>
        <w:tc>
          <w:tcPr>
            <w:tcW w:type="dxa" w:w="199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Partitioning migration (conditional)</w:t>
            </w:r>
          </w:p>
        </w:tc>
        <w:tc>
          <w:tcPr>
            <w:tcW w:type="dxa" w:w="199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Quarterly row-count/latency check</w:t>
            </w:r>
          </w:p>
        </w:tc>
        <w:tc>
          <w:tcPr>
            <w:tcW w:type="dxa" w:w="139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L3 (standing); L4 only if triggered and verified</w:t>
            </w:r>
          </w:p>
        </w:tc>
      </w:tr>
      <w:tr>
        <w:tc>
          <w:tcPr>
            <w:tcW w:type="dxa" w:w="797"/>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w:t>
            </w:r>
          </w:p>
        </w:tc>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AR-0003 / EGD-0003</w:t>
            </w:r>
          </w:p>
        </w:tc>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 Test</w:t>
            </w:r>
          </w:p>
        </w:tc>
        <w:tc>
          <w:tcPr>
            <w:tcW w:type="dxa" w:w="199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Taxonomy pattern documentation; per-release check</w:t>
            </w:r>
          </w:p>
        </w:tc>
        <w:tc>
          <w:tcPr>
            <w:tcW w:type="dxa" w:w="199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Per-release automated denormalization check</w:t>
            </w:r>
          </w:p>
        </w:tc>
        <w:tc>
          <w:tcPr>
            <w:tcW w:type="dxa" w:w="139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L4 (pending)</w:t>
            </w:r>
          </w:p>
        </w:tc>
      </w:tr>
      <w:tr>
        <w:tc>
          <w:tcPr>
            <w:tcW w:type="dxa" w:w="79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w:t>
            </w:r>
          </w:p>
        </w:tc>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AR-0007 (extension) / EGD-0007</w:t>
            </w:r>
          </w:p>
        </w:tc>
        <w:tc>
          <w:tcPr>
            <w:tcW w:type="dxa" w:w="159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 Test</w:t>
            </w:r>
          </w:p>
        </w:tc>
        <w:tc>
          <w:tcPr>
            <w:tcW w:type="dxa" w:w="199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Column-level access review report</w:t>
            </w:r>
          </w:p>
        </w:tc>
        <w:tc>
          <w:tcPr>
            <w:tcW w:type="dxa" w:w="199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findings, WP-0002 template</w:t>
            </w:r>
          </w:p>
        </w:tc>
        <w:tc>
          <w:tcPr>
            <w:tcW w:type="dxa" w:w="139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L4 (pending, extension of AR-0007)</w:t>
            </w:r>
          </w:p>
        </w:tc>
      </w:tr>
      <w:tr>
        <w:tc>
          <w:tcPr>
            <w:tcW w:type="dxa" w:w="797"/>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AP-009 / all EGDs</w:t>
            </w:r>
          </w:p>
        </w:tc>
        <w:tc>
          <w:tcPr>
            <w:tcW w:type="dxa" w:w="159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record (no code/database repository)</w:t>
            </w:r>
          </w:p>
        </w:tc>
        <w:tc>
          <w:tcPr>
            <w:tcW w:type="dxa" w:w="199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Named-owner record across EGD-0001–0009</w:t>
            </w:r>
          </w:p>
        </w:tc>
        <w:tc>
          <w:tcPr>
            <w:tcW w:type="dxa" w:w="199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KPI-08 measurement</w:t>
            </w:r>
          </w:p>
        </w:tc>
        <w:tc>
          <w:tcPr>
            <w:tcW w:type="dxa" w:w="139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 organizational precondition, not itself certified</w:t>
            </w:r>
          </w:p>
        </w:tc>
      </w:tr>
    </w:tbl>
    <w:p>
      <w:pPr>
        <w:spacing w:after="160"/>
      </w:pPr>
      <w:r>
        <w:rPr>
          <w:rFonts w:ascii="Calibri" w:cs="Calibri" w:eastAsia="Calibri" w:hAnsi="Calibri"/>
          <w:sz w:val="21"/>
          <w:szCs w:val="21"/>
        </w:rPr>
        <w:t xml:space="preserve">Acceptance criteria for each row are unchanged from Section 2, Part J, and are not restated here — this matrix exists to bind repository-level evidence back to that single source of truth, not to duplicate it.</w:t>
      </w:r>
    </w:p>
    <w:p>
      <w:pPr>
        <w:pStyle w:val="Heading1"/>
        <w:spacing w:after="200" w:before="400"/>
      </w:pPr>
      <w:r>
        <w:t xml:space="preserve">9. Executive Summary</w:t>
      </w:r>
    </w:p>
    <w:p>
      <w:pPr>
        <w:pStyle w:val="Heading3"/>
        <w:spacing w:after="120" w:before="240"/>
      </w:pPr>
      <w:r>
        <w:t xml:space="preserve">Repository Impact</w:t>
      </w:r>
    </w:p>
    <w:p>
      <w:pPr>
        <w:spacing w:after="160"/>
      </w:pPr>
      <w:r>
        <w:rPr>
          <w:rFonts w:ascii="Calibri" w:cs="Calibri" w:eastAsia="Calibri" w:hAnsi="Calibri"/>
          <w:sz w:val="21"/>
          <w:szCs w:val="21"/>
        </w:rPr>
        <w:t xml:space="preserve">Of the eight repository categories the ERP-01 Phase C master template anticipates, only three carry approved impact from WP-0001–WP-0006: Documentation, Database, and Test. Backend, Frontend, and Infrastructure are Not Evidenced in Current Baseline; Integration and AI are Reserved for Future Realization Phases.</w:t>
      </w:r>
    </w:p>
    <w:p>
      <w:pPr>
        <w:pStyle w:val="Heading3"/>
        <w:spacing w:after="120" w:before="240"/>
      </w:pPr>
      <w:r>
        <w:t xml:space="preserve">Engineering Impact</w:t>
      </w:r>
    </w:p>
    <w:p>
      <w:pPr>
        <w:spacing w:after="160"/>
      </w:pPr>
      <w:r>
        <w:rPr>
          <w:rFonts w:ascii="Calibri" w:cs="Calibri" w:eastAsia="Calibri" w:hAnsi="Calibri"/>
          <w:sz w:val="21"/>
          <w:szCs w:val="21"/>
        </w:rPr>
        <w:t xml:space="preserve">Engineering impact is concentrated in verification (WP-0002, WP-0005) and documentation (WP-0001, WP-0004), with only one Work Package (WP-0003) carrying a conditional migration, and that migration dormant until its trigger fires. WP-0006 carries no engineering impact at all — it is a governance action.</w:t>
      </w:r>
    </w:p>
    <w:p>
      <w:pPr>
        <w:pStyle w:val="Heading3"/>
        <w:spacing w:after="120" w:before="240"/>
      </w:pPr>
      <w:r>
        <w:t xml:space="preserve">Documentation Impact</w:t>
      </w:r>
    </w:p>
    <w:p>
      <w:pPr>
        <w:spacing w:after="160"/>
      </w:pPr>
      <w:r>
        <w:rPr>
          <w:rFonts w:ascii="Calibri" w:cs="Calibri" w:eastAsia="Calibri" w:hAnsi="Calibri"/>
          <w:sz w:val="21"/>
          <w:szCs w:val="21"/>
        </w:rPr>
        <w:t xml:space="preserve">Two Work Packages (WP-0001, WP-0004) carry primary documentation impact, directly addressing the baseline's dominant, confirmed risk: documentation describing a schema that was never built.</w:t>
      </w:r>
    </w:p>
    <w:p>
      <w:pPr>
        <w:pStyle w:val="Heading3"/>
        <w:spacing w:after="120" w:before="240"/>
      </w:pPr>
      <w:r>
        <w:t xml:space="preserve">Verification Impact</w:t>
      </w:r>
    </w:p>
    <w:p>
      <w:pPr>
        <w:spacing w:after="160"/>
      </w:pPr>
      <w:r>
        <w:rPr>
          <w:rFonts w:ascii="Calibri" w:cs="Calibri" w:eastAsia="Calibri" w:hAnsi="Calibri"/>
          <w:sz w:val="21"/>
          <w:szCs w:val="21"/>
        </w:rPr>
        <w:t xml:space="preserve">Three Work Packages (WP-0002, WP-0004, WP-0005) establish or extend verification practice, all following the same written, query-evidenced template Section 1 §7 adopts as the program's standing verification approach.</w:t>
      </w:r>
    </w:p>
    <w:p>
      <w:pPr>
        <w:pStyle w:val="Heading3"/>
        <w:spacing w:after="120" w:before="240"/>
      </w:pPr>
      <w:r>
        <w:t xml:space="preserve">Governance Impact</w:t>
      </w:r>
    </w:p>
    <w:p>
      <w:pPr>
        <w:spacing w:after="160"/>
      </w:pPr>
      <w:r>
        <w:rPr>
          <w:rFonts w:ascii="Calibri" w:cs="Calibri" w:eastAsia="Calibri" w:hAnsi="Calibri"/>
          <w:sz w:val="21"/>
          <w:szCs w:val="21"/>
        </w:rPr>
        <w:t xml:space="preserve">Every repository impact identified in this document remains traceable to an already-dispositioned Enterprise Governance Decision. WP-0006 remains the precondition for that impact being executed under named, accountable ownership rather than aspirationally.</w:t>
      </w:r>
    </w:p>
    <w:p>
      <w:pPr>
        <w:pStyle w:val="Heading3"/>
        <w:spacing w:after="120" w:before="240"/>
      </w:pPr>
      <w:r>
        <w:t xml:space="preserve">Overall Repository Readiness</w:t>
      </w:r>
    </w:p>
    <w:p>
      <w:pPr>
        <w:spacing w:after="160"/>
      </w:pPr>
      <w:r>
        <w:rPr>
          <w:rFonts w:ascii="Calibri" w:cs="Calibri" w:eastAsia="Calibri" w:hAnsi="Calibri"/>
          <w:sz w:val="21"/>
          <w:szCs w:val="21"/>
        </w:rPr>
        <w:t xml:space="preserve">READY WITH CONDITIONS — Wave 1's repository impact (WP-0002's database/test verification; WP-0006's governance record) is startable today. The single condition, carried forward unchanged from every prior ERP-01 phase, is that Resource Readiness (KPI-08) is not yet met.</w:t>
      </w:r>
    </w:p>
    <w:p>
      <w:pPr>
        <w:shd w:fill="FDEBD0" w:val="clear"/>
        <w:spacing w:after="160"/>
      </w:pPr>
      <w:r>
        <w:rPr>
          <w:rFonts w:ascii="Calibri" w:cs="Calibri" w:eastAsia="Calibri" w:hAnsi="Calibri"/>
          <w:i/>
          <w:iCs/>
          <w:color w:val="833C0C"/>
          <w:sz w:val="20"/>
          <w:szCs w:val="20"/>
        </w:rPr>
        <w:t xml:space="preserve">This Repository Impact Assessment provides the engineering bridge between the Work Package Catalog (Section 2) and any future, detailed Engineering Design Specification (a subsequent Phase C section): it establishes precisely which repository artifacts a design specification would need to address for each Work Package, without performing that design work itself. It introduces no new repository, service, module, API, database object, infrastructure component, AI asset, worker, or integration, and asserts no implementation authority beyond what Phase A.1–A.3, Phase B, and Phase C Sections 1–2 already establish.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27"/>
      <w:szCs w:val="27"/>
    </w:rPr>
  </w:style>
  <w:style w:type="paragraph" w:styleId="Heading2">
    <w:name w:val="Heading 2"/>
    <w:basedOn w:val="Normal"/>
    <w:next w:val="Normal"/>
    <w:qFormat/>
    <w:pPr>
      <w:spacing w:after="140" w:before="280"/>
    </w:pPr>
    <w:rPr>
      <w:rFonts w:ascii="Calibri" w:cs="Calibri" w:eastAsia="Calibri" w:hAnsi="Calibri"/>
      <w:b/>
      <w:bCs/>
      <w:color w:val="1F3864"/>
      <w:sz w:val="24"/>
      <w:szCs w:val="24"/>
    </w:rPr>
  </w:style>
  <w:style w:type="paragraph" w:styleId="Heading3">
    <w:name w:val="Heading 3"/>
    <w:basedOn w:val="Normal"/>
    <w:next w:val="Normal"/>
    <w:qFormat/>
    <w:pPr>
      <w:spacing w:after="100" w:before="22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2026-07-09T05:01:45.390Z</dcterms:created>
  <dcterms:modified xsi:type="dcterms:W3CDTF">2026-07-09T05:01:45.406Z</dcterms:modified>
</cp:coreProperties>
</file>

<file path=docProps/custom.xml><?xml version="1.0" encoding="utf-8"?>
<Properties xmlns="http://schemas.openxmlformats.org/officeDocument/2006/custom-properties" xmlns:vt="http://schemas.openxmlformats.org/officeDocument/2006/docPropsVTypes"/>
</file>