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WP-XAI2/DB — Enterprise Dependency Analysis Report</w:t>
      </w:r>
    </w:p>
    <w:p>
      <w:pPr>
        <w:spacing w:after="120"/>
      </w:pPr>
      <w:r>
        <w:rPr>
          <w:b/>
          <w:bCs/>
          <w:sz w:val="26"/>
          <w:szCs w:val="26"/>
        </w:rPr>
        <w:t xml:space="preserve">HireRise Supabase Migration Chain — Complete Dependency Model</w:t>
      </w:r>
    </w:p>
    <w:p>
      <w:pPr>
        <w:spacing w:after="120"/>
      </w:pPr>
      <w:r>
        <w:rPr>
          <w:i/>
          <w:iCs/>
        </w:rPr>
        <w:t xml:space="preserve">Work Package: WP-DB-01 — Enterprise Dependency Analysis</w:t>
      </w:r>
    </w:p>
    <w:p>
      <w:pPr>
        <w:spacing w:after="120"/>
      </w:pPr>
      <w:r>
        <w:t xml:space="preserve">Prepared by: Claude, acting as Enterprise Database Architect</w:t>
      </w:r>
    </w:p>
    <w:p>
      <w:pPr>
        <w:spacing w:after="120"/>
      </w:pPr>
      <w:r>
        <w:t xml:space="preserve">Scope: /supabase/migrations — 70 migration artifacts, 43,221 lines of DDL/DML</w:t>
      </w:r>
    </w:p>
    <w:p>
      <w:pPr>
        <w:spacing w:after="120"/>
      </w:pPr>
      <w:r>
        <w:t xml:space="preserve">Status: Analytical only. No files modified. No SQL generated. No reconciliation proposed.</w:t>
      </w:r>
    </w:p>
    <w:p>
      <w:r>
        <w:br w:type="page"/>
      </w:r>
    </w:p>
    <w:p>
      <w:pPr>
        <w:pStyle w:val="Heading1"/>
        <w:spacing w:after="150" w:before="300"/>
      </w:pPr>
      <w:r>
        <w:t xml:space="preserve">1. Executive Summary</w:t>
      </w:r>
    </w:p>
    <w:p>
      <w:pPr>
        <w:spacing w:after="120"/>
      </w:pPr>
      <w:r>
        <w:t xml:space="preserve">This report constructs the dependency model governing the HireRise Supabase migration chain: 70 migration artifacts (68 .sql files plus one extensionless SQL file and one CSV-adjacent script) totalling 43,221 lines. Static analysis identified approximately 284 CREATE TABLE statements, 244 CREATE/REPLACE FUNCTION statements, 35 ENUM type definitions, 740 index definitions, 151 trigger definitions, 319 RLS policy definitions, and 108 foreign-key REFERENCES clauses across the chain (raw counts before de-duplication of repeated definitions across files).</w:t>
      </w:r>
    </w:p>
    <w:p>
      <w:pPr>
        <w:spacing w:after="120"/>
      </w:pPr>
      <w:r>
        <w:rPr>
          <w:b/>
          <w:bCs/>
        </w:rPr>
        <w:t xml:space="preserve">Three findings rise to critical severity and are surfaced immediately because they affect whether the chain reconstructs correctly at all, independent of any single object's internal design:</w:t>
      </w:r>
    </w:p>
    <w:p>
      <w:pPr>
        <w:pStyle w:val="ListParagraph"/>
        <w:numPr>
          <w:ilvl w:val="0"/>
          <w:numId w:val="1"/>
        </w:numPr>
        <w:spacing w:after="60"/>
      </w:pPr>
      <w:r>
        <w:t xml:space="preserve">Filename-ordering hazard: 9 of 70 migration artifacts do not follow the timestamp-prefixed naming convention (Sprint_1C_Migration_1C_01.sql, add-phase4b-governance-observability.migration.sql, fn_approve_lineage_transition_DROP_CREATE.sql, migration_1A_01_enums.sql, migration_1A_02_core_tables.sql, migration_1A_03_and_04.sql, migration_H1_01_signal_category_hierarchy_seed.sql, phase2_intelligent_onboarding.sql, supabase_bootstrap_fix.sql). Under strict lexicographic execution — the ordering Supabase's CLI applies by default — these 9 files sort AFTER all 61 timestamp-prefixed files, including files dated as late as 2026-07-06, even though several of them (migration_1A_01_enums.sql, migration_1A_02_core_tables.sql, migration_1A_03_and_04.sql) contain foundational enum and table definitions that later-dated migrations already reference.</w:t>
      </w:r>
    </w:p>
    <w:p>
      <w:pPr>
        <w:pStyle w:val="ListParagraph"/>
        <w:numPr>
          <w:ilvl w:val="0"/>
          <w:numId w:val="1"/>
        </w:numPr>
        <w:spacing w:after="60"/>
      </w:pPr>
      <w:r>
        <w:t xml:space="preserve">Duplicate table definitions with incompatible schemas: public.signal_category_hierarchy and public.signal_ontology_edges are each independently defined (CREATE TABLE IF NOT EXISTS) in two different migration files with materially different column sets. Because IF NOT EXISTS silently no-ops the second attempt, the effective production schema for these two tables depends entirely on which of the two files happens to execute first — a fact not discoverable by reading either file in isolation.</w:t>
      </w:r>
    </w:p>
    <w:p>
      <w:pPr>
        <w:pStyle w:val="ListParagraph"/>
        <w:numPr>
          <w:ilvl w:val="0"/>
          <w:numId w:val="1"/>
        </w:numPr>
        <w:spacing w:after="60"/>
      </w:pPr>
      <w:r>
        <w:t xml:space="preserve">Self-documented phantom/reconstructed dependencies: three migrations dated 2026-06-01 are explicitly labelled RECONSTRUCTED in their filenames and header comments, stating they were written after the fact to supply objects that 20260601000004_governance_refinements.sql's own header comments assumed already existed. This is the same phantom-dependency pattern flagged in prior HireRise work packages, recurring at the database layer.</w:t>
      </w:r>
    </w:p>
    <w:p>
      <w:pPr>
        <w:spacing w:after="120"/>
      </w:pPr>
      <w:r>
        <w:t xml:space="preserve">The remainder of this report builds the full dependency graph section by section per the requested structure, documents every dependency class in scope, and closes with a consolidated risk register. No implementation, reconciliation, or ordering changes are proposed; this report is scoped to stand as the authoritative input for the subsequent Enterprise Migration Ordering Review.</w:t>
      </w:r>
    </w:p>
    <w:p>
      <w:pPr>
        <w:pStyle w:val="Heading1"/>
        <w:spacing w:after="150" w:before="300"/>
      </w:pPr>
      <w:r>
        <w:t xml:space="preserve">2. Dependency Overview</w:t>
      </w:r>
    </w:p>
    <w:p>
      <w:pPr>
        <w:spacing w:after="120"/>
      </w:pPr>
      <w:r>
        <w:t xml:space="preserve">The migration chain divides into ten identifiable eras by content and naming convention, summarized below. Era boundaries are inferred from filename semantics and object content, not from any manifest, since no dependency manifest exists in the repository.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Pr>
          <w:p>
            <w:r>
              <w:rPr>
                <w:b/>
                <w:bCs/>
                <w:color w:val="FFFFFF"/>
                <w:sz w:val="18"/>
                <w:szCs w:val="18"/>
              </w:rPr>
              <w:t xml:space="preserve">Era</w:t>
            </w:r>
          </w:p>
        </w:tc>
        <w:tc>
          <w:tcPr>
            <w:tcW w:type="dxa" w:w="2400"/>
            <w:shd w:fill="1F3864" w:val="clear"/>
          </w:tcPr>
          <w:p>
            <w:r>
              <w:rPr>
                <w:b/>
                <w:bCs/>
                <w:color w:val="FFFFFF"/>
                <w:sz w:val="18"/>
                <w:szCs w:val="18"/>
              </w:rPr>
              <w:t xml:space="preserve">Files / Range</w:t>
            </w:r>
          </w:p>
        </w:tc>
        <w:tc>
          <w:tcPr>
            <w:tcW w:type="dxa" w:w="4750"/>
            <w:shd w:fill="1F3864" w:val="clear"/>
          </w:tcPr>
          <w:p>
            <w:r>
              <w:rPr>
                <w:b/>
                <w:bCs/>
                <w:color w:val="FFFFFF"/>
                <w:sz w:val="18"/>
                <w:szCs w:val="18"/>
              </w:rPr>
              <w:t xml:space="preserve">Content Summary</w:t>
            </w:r>
          </w:p>
        </w:tc>
      </w:tr>
      <w:tr>
        <w:tc>
          <w:tcPr>
            <w:tcW w:type="dxa" w:w="2200"/>
          </w:tcPr>
          <w:p>
            <w:r>
              <w:rPr>
                <w:b w:val="false"/>
                <w:bCs w:val="false"/>
                <w:sz w:val="18"/>
                <w:szCs w:val="18"/>
              </w:rPr>
              <w:t xml:space="preserve">Legacy Foundation</w:t>
            </w:r>
          </w:p>
        </w:tc>
        <w:tc>
          <w:tcPr>
            <w:tcW w:type="dxa" w:w="2400"/>
          </w:tcPr>
          <w:p>
            <w:r>
              <w:rPr>
                <w:b w:val="false"/>
                <w:bCs w:val="false"/>
                <w:sz w:val="18"/>
                <w:szCs w:val="18"/>
              </w:rPr>
              <w:t xml:space="preserve">000_initial_schema.sql → 006_multi_agent_system.sql</w:t>
            </w:r>
          </w:p>
        </w:tc>
        <w:tc>
          <w:tcPr>
            <w:tcW w:type="dxa" w:w="4750"/>
          </w:tcPr>
          <w:p>
            <w:r>
              <w:rPr>
                <w:b w:val="false"/>
                <w:bCs w:val="false"/>
                <w:sz w:val="18"/>
                <w:szCs w:val="18"/>
              </w:rPr>
              <w:t xml:space="preserve">Original schema bootstrap, semantic AI, career radar, event bus, personalization, multi-agent tables. No timestamp prefix on these five; numeric prefix only.</w:t>
            </w:r>
          </w:p>
        </w:tc>
      </w:tr>
      <w:tr>
        <w:tc>
          <w:tcPr>
            <w:tcW w:type="dxa" w:w="2200"/>
          </w:tcPr>
          <w:p>
            <w:r>
              <w:rPr>
                <w:b w:val="false"/>
                <w:bCs w:val="false"/>
                <w:sz w:val="18"/>
                <w:szCs w:val="18"/>
              </w:rPr>
              <w:t xml:space="preserve">Career Metrics Increment</w:t>
            </w:r>
          </w:p>
        </w:tc>
        <w:tc>
          <w:tcPr>
            <w:tcW w:type="dxa" w:w="2400"/>
          </w:tcPr>
          <w:p>
            <w:r>
              <w:rPr>
                <w:b w:val="false"/>
                <w:bCs w:val="false"/>
                <w:sz w:val="18"/>
                <w:szCs w:val="18"/>
              </w:rPr>
              <w:t xml:space="preserve">20260327210024 → 20260327210035</w:t>
            </w:r>
          </w:p>
        </w:tc>
        <w:tc>
          <w:tcPr>
            <w:tcW w:type="dxa" w:w="4750"/>
          </w:tcPr>
          <w:p>
            <w:r>
              <w:rPr>
                <w:b w:val="false"/>
                <w:bCs w:val="false"/>
                <w:sz w:val="18"/>
                <w:szCs w:val="18"/>
              </w:rPr>
              <w:t xml:space="preserve">Career metrics and career conversation additions.</w:t>
            </w:r>
          </w:p>
        </w:tc>
      </w:tr>
      <w:tr>
        <w:tc>
          <w:tcPr>
            <w:tcW w:type="dxa" w:w="2200"/>
          </w:tcPr>
          <w:p>
            <w:r>
              <w:rPr>
                <w:b w:val="false"/>
                <w:bCs w:val="false"/>
                <w:sz w:val="18"/>
                <w:szCs w:val="18"/>
              </w:rPr>
              <w:t xml:space="preserve">CHI / Performance Layer</w:t>
            </w:r>
          </w:p>
        </w:tc>
        <w:tc>
          <w:tcPr>
            <w:tcW w:type="dxa" w:w="2400"/>
          </w:tcPr>
          <w:p>
            <w:r>
              <w:rPr>
                <w:b w:val="false"/>
                <w:bCs w:val="false"/>
                <w:sz w:val="18"/>
                <w:szCs w:val="18"/>
              </w:rPr>
              <w:t xml:space="preserve">20260410000000 → 20260411033000</w:t>
            </w:r>
          </w:p>
        </w:tc>
        <w:tc>
          <w:tcPr>
            <w:tcW w:type="dxa" w:w="4750"/>
          </w:tcPr>
          <w:p>
            <w:r>
              <w:rPr>
                <w:b w:val="false"/>
                <w:bCs w:val="false"/>
                <w:sz w:val="18"/>
                <w:szCs w:val="18"/>
              </w:rPr>
              <w:t xml:space="preserve">Phase 1 DB security, CHI score partitioning, RPC hotspot fixes, percentile optimization, peer benchmark materialized view, retention lifecycle, enterprise tenant functions.</w:t>
            </w:r>
          </w:p>
        </w:tc>
      </w:tr>
      <w:tr>
        <w:tc>
          <w:tcPr>
            <w:tcW w:type="dxa" w:w="2200"/>
          </w:tcPr>
          <w:p>
            <w:r>
              <w:rPr>
                <w:b w:val="false"/>
                <w:bCs w:val="false"/>
                <w:sz w:val="18"/>
                <w:szCs w:val="18"/>
              </w:rPr>
              <w:t xml:space="preserve">Structured Baseline (2026-04-13)</w:t>
            </w:r>
          </w:p>
        </w:tc>
        <w:tc>
          <w:tcPr>
            <w:tcW w:type="dxa" w:w="2400"/>
          </w:tcPr>
          <w:p>
            <w:r>
              <w:rPr>
                <w:b w:val="false"/>
                <w:bCs w:val="false"/>
                <w:sz w:val="18"/>
                <w:szCs w:val="18"/>
              </w:rPr>
              <w:t xml:space="preserve">202604130001 → 202604130005</w:t>
            </w:r>
          </w:p>
        </w:tc>
        <w:tc>
          <w:tcPr>
            <w:tcW w:type="dxa" w:w="4750"/>
          </w:tcPr>
          <w:p>
            <w:r>
              <w:rPr>
                <w:b w:val="false"/>
                <w:bCs w:val="false"/>
                <w:sz w:val="18"/>
                <w:szCs w:val="18"/>
              </w:rPr>
              <w:t xml:space="preserve">A distinctly-numbered 5-file sequence: baseline schema, AI tables, roles/skills, indexes+RPCs, RLS policies — internally self-consistent ordering.</w:t>
            </w:r>
          </w:p>
        </w:tc>
      </w:tr>
      <w:tr>
        <w:tc>
          <w:tcPr>
            <w:tcW w:type="dxa" w:w="2200"/>
          </w:tcPr>
          <w:p>
            <w:r>
              <w:rPr>
                <w:b w:val="false"/>
                <w:bCs w:val="false"/>
                <w:sz w:val="18"/>
                <w:szCs w:val="18"/>
              </w:rPr>
              <w:t xml:space="preserve">Governance / Quality Increment</w:t>
            </w:r>
          </w:p>
        </w:tc>
        <w:tc>
          <w:tcPr>
            <w:tcW w:type="dxa" w:w="2400"/>
          </w:tcPr>
          <w:p>
            <w:r>
              <w:rPr>
                <w:b w:val="false"/>
                <w:bCs w:val="false"/>
                <w:sz w:val="18"/>
                <w:szCs w:val="18"/>
              </w:rPr>
              <w:t xml:space="preserve">20260421000001, 20260516000001, 20260517</w:t>
            </w:r>
          </w:p>
        </w:tc>
        <w:tc>
          <w:tcPr>
            <w:tcW w:type="dxa" w:w="4750"/>
          </w:tcPr>
          <w:p>
            <w:r>
              <w:rPr>
                <w:b w:val="false"/>
                <w:bCs w:val="false"/>
                <w:sz w:val="18"/>
                <w:szCs w:val="18"/>
              </w:rPr>
              <w:t xml:space="preserve">Audit fixes, Phase 4A intelligence quality, Phase 4B AI confidence language.</w:t>
            </w:r>
          </w:p>
        </w:tc>
      </w:tr>
      <w:tr>
        <w:tc>
          <w:tcPr>
            <w:tcW w:type="dxa" w:w="2200"/>
          </w:tcPr>
          <w:p>
            <w:r>
              <w:rPr>
                <w:b w:val="false"/>
                <w:bCs w:val="false"/>
                <w:sz w:val="18"/>
                <w:szCs w:val="18"/>
              </w:rPr>
              <w:t xml:space="preserve">Student Onboarding Program</w:t>
            </w:r>
          </w:p>
        </w:tc>
        <w:tc>
          <w:tcPr>
            <w:tcW w:type="dxa" w:w="2400"/>
          </w:tcPr>
          <w:p>
            <w:r>
              <w:rPr>
                <w:b w:val="false"/>
                <w:bCs w:val="false"/>
                <w:sz w:val="18"/>
                <w:szCs w:val="18"/>
              </w:rPr>
              <w:t xml:space="preserve">20260518000001 → 20260525000001</w:t>
            </w:r>
          </w:p>
        </w:tc>
        <w:tc>
          <w:tcPr>
            <w:tcW w:type="dxa" w:w="4750"/>
          </w:tcPr>
          <w:p>
            <w:r>
              <w:rPr>
                <w:b w:val="false"/>
                <w:bCs w:val="false"/>
                <w:sz w:val="18"/>
                <w:szCs w:val="18"/>
              </w:rPr>
              <w:t xml:space="preserve">Onboarding foundation, trigger fixes, academic/activity/cognitive/cross-domain signal layers (Phase 3A–3D).</w:t>
            </w:r>
          </w:p>
        </w:tc>
      </w:tr>
      <w:tr>
        <w:tc>
          <w:tcPr>
            <w:tcW w:type="dxa" w:w="2200"/>
          </w:tcPr>
          <w:p>
            <w:r>
              <w:rPr>
                <w:b w:val="false"/>
                <w:bCs w:val="false"/>
                <w:sz w:val="18"/>
                <w:szCs w:val="18"/>
              </w:rPr>
              <w:t xml:space="preserve">Academic Taxonomy Program (Phase 1A)</w:t>
            </w:r>
          </w:p>
        </w:tc>
        <w:tc>
          <w:tcPr>
            <w:tcW w:type="dxa" w:w="2400"/>
          </w:tcPr>
          <w:p>
            <w:r>
              <w:rPr>
                <w:b w:val="false"/>
                <w:bCs w:val="false"/>
                <w:sz w:val="18"/>
                <w:szCs w:val="18"/>
              </w:rPr>
              <w:t xml:space="preserve">20260526000001 → 20260526000007</w:t>
            </w:r>
          </w:p>
        </w:tc>
        <w:tc>
          <w:tcPr>
            <w:tcW w:type="dxa" w:w="4750"/>
          </w:tcPr>
          <w:p>
            <w:r>
              <w:rPr>
                <w:b w:val="false"/>
                <w:bCs w:val="false"/>
                <w:sz w:val="18"/>
                <w:szCs w:val="18"/>
              </w:rPr>
              <w:t xml:space="preserve">Taxonomy infrastructure, India taxonomy seed, utility RPCs, governance hardening, board/region seed, operational and distributed governance.</w:t>
            </w:r>
          </w:p>
        </w:tc>
      </w:tr>
      <w:tr>
        <w:tc>
          <w:tcPr>
            <w:tcW w:type="dxa" w:w="2200"/>
          </w:tcPr>
          <w:p>
            <w:r>
              <w:rPr>
                <w:b w:val="false"/>
                <w:bCs w:val="false"/>
                <w:sz w:val="18"/>
                <w:szCs w:val="18"/>
              </w:rPr>
              <w:t xml:space="preserve">Phase 2 Academic APIs</w:t>
            </w:r>
          </w:p>
        </w:tc>
        <w:tc>
          <w:tcPr>
            <w:tcW w:type="dxa" w:w="2400"/>
          </w:tcPr>
          <w:p>
            <w:r>
              <w:rPr>
                <w:b w:val="false"/>
                <w:bCs w:val="false"/>
                <w:sz w:val="18"/>
                <w:szCs w:val="18"/>
              </w:rPr>
              <w:t xml:space="preserve">20260527000001 → 20260527000003</w:t>
            </w:r>
          </w:p>
        </w:tc>
        <w:tc>
          <w:tcPr>
            <w:tcW w:type="dxa" w:w="4750"/>
          </w:tcPr>
          <w:p>
            <w:r>
              <w:rPr>
                <w:b w:val="false"/>
                <w:bCs w:val="false"/>
                <w:sz w:val="18"/>
                <w:szCs w:val="18"/>
              </w:rPr>
              <w:t xml:space="preserve">Academic context APIs, hardening, RPC evolution.</w:t>
            </w:r>
          </w:p>
        </w:tc>
      </w:tr>
      <w:tr>
        <w:tc>
          <w:tcPr>
            <w:tcW w:type="dxa" w:w="2200"/>
          </w:tcPr>
          <w:p>
            <w:r>
              <w:rPr>
                <w:b w:val="false"/>
                <w:bCs w:val="false"/>
                <w:sz w:val="18"/>
                <w:szCs w:val="18"/>
              </w:rPr>
              <w:t xml:space="preserve">Governance Foundation / A10 / Intelligence</w:t>
            </w:r>
          </w:p>
        </w:tc>
        <w:tc>
          <w:tcPr>
            <w:tcW w:type="dxa" w:w="2400"/>
          </w:tcPr>
          <w:p>
            <w:r>
              <w:rPr>
                <w:b w:val="false"/>
                <w:bCs w:val="false"/>
                <w:sz w:val="18"/>
                <w:szCs w:val="18"/>
              </w:rPr>
              <w:t xml:space="preserve">20260601000001 → 20260706000001</w:t>
            </w:r>
          </w:p>
        </w:tc>
        <w:tc>
          <w:tcPr>
            <w:tcW w:type="dxa" w:w="4750"/>
          </w:tcPr>
          <w:p>
            <w:r>
              <w:rPr>
                <w:b w:val="false"/>
                <w:bCs w:val="false"/>
                <w:sz w:val="18"/>
                <w:szCs w:val="18"/>
              </w:rPr>
              <w:t xml:space="preserve">Reconstructed governance foundation, grant remediation, Firebase bridge disablement, refinements, intelligence foundation layer, A10 governance schema/roles/entities/lineage/event-store/audit-store, SIM enterprise foundation (most recent, 2026-07-06).</w:t>
            </w:r>
          </w:p>
        </w:tc>
      </w:tr>
      <w:tr>
        <w:tc>
          <w:tcPr>
            <w:tcW w:type="dxa" w:w="2200"/>
          </w:tcPr>
          <w:p>
            <w:r>
              <w:rPr>
                <w:b w:val="false"/>
                <w:bCs w:val="false"/>
                <w:sz w:val="18"/>
                <w:szCs w:val="18"/>
              </w:rPr>
              <w:t xml:space="preserve">Non-Standard-Named Files (ordering hazard)</w:t>
            </w:r>
          </w:p>
        </w:tc>
        <w:tc>
          <w:tcPr>
            <w:tcW w:type="dxa" w:w="2400"/>
          </w:tcPr>
          <w:p>
            <w:r>
              <w:rPr>
                <w:b w:val="false"/>
                <w:bCs w:val="false"/>
                <w:sz w:val="18"/>
                <w:szCs w:val="18"/>
              </w:rPr>
              <w:t xml:space="preserve">Sprint_1C_Migration_1C_01.sql, add-phase4b-governance-observability.migration.sql, fn_approve_lineage_transition_DROP_CREATE.sql, migration_1A_01_enums.sql, migration_1A_02_core_tables.sql, migration_1A_03_and_04.sql, migration_H1_01_signal_category_hierarchy_seed.sql, phase2_intelligent_onboarding.sql, supabase_bootstrap_fix.sql</w:t>
            </w:r>
          </w:p>
        </w:tc>
        <w:tc>
          <w:tcPr>
            <w:tcW w:type="dxa" w:w="4750"/>
          </w:tcPr>
          <w:p>
            <w:r>
              <w:rPr>
                <w:b w:val="false"/>
                <w:bCs w:val="false"/>
                <w:sz w:val="18"/>
                <w:szCs w:val="18"/>
              </w:rPr>
              <w:t xml:space="preserve">Sprint 1A/1C packages, a signal-category-hierarchy seed, a phase2 onboarding script, a DROP+CREATE function replacement, and a bootstrap fix — none follow the timestamp convention. See Section 21 and the Executive Summary.</w:t>
            </w:r>
          </w:p>
        </w:tc>
      </w:tr>
    </w:tbl>
    <w:p>
      <w:pPr>
        <w:pStyle w:val="Heading1"/>
        <w:spacing w:after="150" w:before="300"/>
      </w:pPr>
      <w:r>
        <w:t xml:space="preserve">3. Migration Dependency Graph</w:t>
      </w:r>
    </w:p>
    <w:p>
      <w:pPr>
        <w:spacing w:after="120"/>
      </w:pPr>
      <w:r>
        <w:t xml:space="preserve">The table below gives, for every migration file in strict lexicographic (Supabase execution) order, the count of each object type it creates or references. This is the raw material for the per-migration dependency maps in Section 4 and the object graph in Section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3800"/>
            <w:shd w:fill="1F3864" w:val="clear"/>
          </w:tcPr>
          <w:p>
            <w:r>
              <w:rPr>
                <w:b/>
                <w:bCs/>
                <w:color w:val="FFFFFF"/>
                <w:sz w:val="18"/>
                <w:szCs w:val="18"/>
              </w:rPr>
              <w:t xml:space="preserve">Migration file</w:t>
            </w:r>
          </w:p>
        </w:tc>
        <w:tc>
          <w:tcPr>
            <w:tcW w:type="dxa" w:w="900"/>
            <w:shd w:fill="1F3864" w:val="clear"/>
          </w:tcPr>
          <w:p>
            <w:r>
              <w:rPr>
                <w:b/>
                <w:bCs/>
                <w:color w:val="FFFFFF"/>
                <w:sz w:val="18"/>
                <w:szCs w:val="18"/>
              </w:rPr>
              <w:t xml:space="preserve">Tables</w:t>
            </w:r>
          </w:p>
        </w:tc>
        <w:tc>
          <w:tcPr>
            <w:tcW w:type="dxa" w:w="900"/>
            <w:shd w:fill="1F3864" w:val="clear"/>
          </w:tcPr>
          <w:p>
            <w:r>
              <w:rPr>
                <w:b/>
                <w:bCs/>
                <w:color w:val="FFFFFF"/>
                <w:sz w:val="18"/>
                <w:szCs w:val="18"/>
              </w:rPr>
              <w:t xml:space="preserve">Functions</w:t>
            </w:r>
          </w:p>
        </w:tc>
        <w:tc>
          <w:tcPr>
            <w:tcW w:type="dxa" w:w="900"/>
            <w:shd w:fill="1F3864" w:val="clear"/>
          </w:tcPr>
          <w:p>
            <w:r>
              <w:rPr>
                <w:b/>
                <w:bCs/>
                <w:color w:val="FFFFFF"/>
                <w:sz w:val="18"/>
                <w:szCs w:val="18"/>
              </w:rPr>
              <w:t xml:space="preserve">Indexes</w:t>
            </w:r>
          </w:p>
        </w:tc>
        <w:tc>
          <w:tcPr>
            <w:tcW w:type="dxa" w:w="900"/>
            <w:shd w:fill="1F3864" w:val="clear"/>
          </w:tcPr>
          <w:p>
            <w:r>
              <w:rPr>
                <w:b/>
                <w:bCs/>
                <w:color w:val="FFFFFF"/>
                <w:sz w:val="18"/>
                <w:szCs w:val="18"/>
              </w:rPr>
              <w:t xml:space="preserve">Triggers</w:t>
            </w:r>
          </w:p>
        </w:tc>
        <w:tc>
          <w:tcPr>
            <w:tcW w:type="dxa" w:w="900"/>
            <w:shd w:fill="1F3864" w:val="clear"/>
          </w:tcPr>
          <w:p>
            <w:r>
              <w:rPr>
                <w:b/>
                <w:bCs/>
                <w:color w:val="FFFFFF"/>
                <w:sz w:val="18"/>
                <w:szCs w:val="18"/>
              </w:rPr>
              <w:t xml:space="preserve">Policies</w:t>
            </w:r>
          </w:p>
        </w:tc>
        <w:tc>
          <w:tcPr>
            <w:tcW w:type="dxa" w:w="950"/>
            <w:shd w:fill="1F3864" w:val="clear"/>
          </w:tcPr>
          <w:p>
            <w:r>
              <w:rPr>
                <w:b/>
                <w:bCs/>
                <w:color w:val="FFFFFF"/>
                <w:sz w:val="18"/>
                <w:szCs w:val="18"/>
              </w:rPr>
              <w:t xml:space="preserve">FK refs</w:t>
            </w:r>
          </w:p>
        </w:tc>
      </w:tr>
      <w:tr>
        <w:tc>
          <w:tcPr>
            <w:tcW w:type="dxa" w:w="3800"/>
          </w:tcPr>
          <w:p>
            <w:r>
              <w:rPr>
                <w:b w:val="false"/>
                <w:bCs w:val="false"/>
                <w:sz w:val="18"/>
                <w:szCs w:val="18"/>
              </w:rPr>
              <w:t xml:space="preserve">000_initial_schema.sql</w:t>
            </w:r>
          </w:p>
        </w:tc>
        <w:tc>
          <w:tcPr>
            <w:tcW w:type="dxa" w:w="900"/>
          </w:tcPr>
          <w:p>
            <w:r>
              <w:rPr>
                <w:b w:val="false"/>
                <w:bCs w:val="false"/>
                <w:sz w:val="18"/>
                <w:szCs w:val="18"/>
              </w:rPr>
              <w:t xml:space="preserve">176</w:t>
            </w:r>
          </w:p>
        </w:tc>
        <w:tc>
          <w:tcPr>
            <w:tcW w:type="dxa" w:w="900"/>
          </w:tcPr>
          <w:p>
            <w:r>
              <w:rPr>
                <w:b w:val="false"/>
                <w:bCs w:val="false"/>
                <w:sz w:val="18"/>
                <w:szCs w:val="18"/>
              </w:rPr>
              <w:t xml:space="preserve">100</w:t>
            </w:r>
          </w:p>
        </w:tc>
        <w:tc>
          <w:tcPr>
            <w:tcW w:type="dxa" w:w="900"/>
          </w:tcPr>
          <w:p>
            <w:r>
              <w:rPr>
                <w:b w:val="false"/>
                <w:bCs w:val="false"/>
                <w:sz w:val="18"/>
                <w:szCs w:val="18"/>
              </w:rPr>
              <w:t xml:space="preserve">426</w:t>
            </w:r>
          </w:p>
        </w:tc>
        <w:tc>
          <w:tcPr>
            <w:tcW w:type="dxa" w:w="900"/>
          </w:tcPr>
          <w:p>
            <w:r>
              <w:rPr>
                <w:b w:val="false"/>
                <w:bCs w:val="false"/>
                <w:sz w:val="18"/>
                <w:szCs w:val="18"/>
              </w:rPr>
              <w:t xml:space="preserve">52</w:t>
            </w:r>
          </w:p>
        </w:tc>
        <w:tc>
          <w:tcPr>
            <w:tcW w:type="dxa" w:w="900"/>
          </w:tcPr>
          <w:p>
            <w:r>
              <w:rPr>
                <w:b w:val="false"/>
                <w:bCs w:val="false"/>
                <w:sz w:val="18"/>
                <w:szCs w:val="18"/>
              </w:rPr>
              <w:t xml:space="preserve">115</w:t>
            </w:r>
          </w:p>
        </w:tc>
        <w:tc>
          <w:tcPr>
            <w:tcW w:type="dxa" w:w="950"/>
          </w:tcPr>
          <w:p>
            <w:r>
              <w:rPr>
                <w:b w:val="false"/>
                <w:bCs w:val="false"/>
                <w:sz w:val="18"/>
                <w:szCs w:val="18"/>
              </w:rPr>
              <w:t xml:space="preserve">36</w:t>
            </w:r>
          </w:p>
        </w:tc>
      </w:tr>
      <w:tr>
        <w:tc>
          <w:tcPr>
            <w:tcW w:type="dxa" w:w="3800"/>
          </w:tcPr>
          <w:p>
            <w:r>
              <w:rPr>
                <w:b w:val="false"/>
                <w:bCs w:val="false"/>
                <w:sz w:val="18"/>
                <w:szCs w:val="18"/>
              </w:rPr>
              <w:t xml:space="preserve">001_semantic_ai_upgrade.sql</w:t>
            </w:r>
          </w:p>
        </w:tc>
        <w:tc>
          <w:tcPr>
            <w:tcW w:type="dxa" w:w="900"/>
          </w:tcPr>
          <w:p>
            <w:r>
              <w:rPr>
                <w:b w:val="false"/>
                <w:bCs w:val="false"/>
                <w:sz w:val="18"/>
                <w:szCs w:val="18"/>
              </w:rPr>
              <w:t xml:space="preserve">5</w:t>
            </w:r>
          </w:p>
        </w:tc>
        <w:tc>
          <w:tcPr>
            <w:tcW w:type="dxa" w:w="900"/>
          </w:tcPr>
          <w:p>
            <w:r>
              <w:rPr>
                <w:b w:val="false"/>
                <w:bCs w:val="false"/>
                <w:sz w:val="18"/>
                <w:szCs w:val="18"/>
              </w:rPr>
              <w:t xml:space="preserve">2</w:t>
            </w:r>
          </w:p>
        </w:tc>
        <w:tc>
          <w:tcPr>
            <w:tcW w:type="dxa" w:w="900"/>
          </w:tcPr>
          <w:p>
            <w:r>
              <w:rPr>
                <w:b w:val="false"/>
                <w:bCs w:val="false"/>
                <w:sz w:val="18"/>
                <w:szCs w:val="18"/>
              </w:rPr>
              <w:t xml:space="preserve">7</w:t>
            </w:r>
          </w:p>
        </w:tc>
        <w:tc>
          <w:tcPr>
            <w:tcW w:type="dxa" w:w="900"/>
          </w:tcPr>
          <w:p>
            <w:r>
              <w:rPr>
                <w:b w:val="false"/>
                <w:bCs w:val="false"/>
                <w:sz w:val="18"/>
                <w:szCs w:val="18"/>
              </w:rPr>
              <w:t xml:space="preserve">2</w:t>
            </w:r>
          </w:p>
        </w:tc>
        <w:tc>
          <w:tcPr>
            <w:tcW w:type="dxa" w:w="900"/>
          </w:tcPr>
          <w:p>
            <w:r>
              <w:rPr>
                <w:b w:val="false"/>
                <w:bCs w:val="false"/>
                <w:sz w:val="18"/>
                <w:szCs w:val="18"/>
              </w:rPr>
              <w:t xml:space="preserve">2</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002_career_opportunity_radar.sql</w:t>
            </w:r>
          </w:p>
        </w:tc>
        <w:tc>
          <w:tcPr>
            <w:tcW w:type="dxa" w:w="900"/>
          </w:tcPr>
          <w:p>
            <w:r>
              <w:rPr>
                <w:b w:val="false"/>
                <w:bCs w:val="false"/>
                <w:sz w:val="18"/>
                <w:szCs w:val="18"/>
              </w:rPr>
              <w:t xml:space="preserve">3</w:t>
            </w:r>
          </w:p>
        </w:tc>
        <w:tc>
          <w:tcPr>
            <w:tcW w:type="dxa" w:w="900"/>
          </w:tcPr>
          <w:p>
            <w:r>
              <w:rPr>
                <w:b w:val="false"/>
                <w:bCs w:val="false"/>
                <w:sz w:val="18"/>
                <w:szCs w:val="18"/>
              </w:rPr>
              <w:t xml:space="preserve">0</w:t>
            </w:r>
          </w:p>
        </w:tc>
        <w:tc>
          <w:tcPr>
            <w:tcW w:type="dxa" w:w="900"/>
          </w:tcPr>
          <w:p>
            <w:r>
              <w:rPr>
                <w:b w:val="false"/>
                <w:bCs w:val="false"/>
                <w:sz w:val="18"/>
                <w:szCs w:val="18"/>
              </w:rPr>
              <w:t xml:space="preserve">6</w:t>
            </w:r>
          </w:p>
        </w:tc>
        <w:tc>
          <w:tcPr>
            <w:tcW w:type="dxa" w:w="900"/>
          </w:tcPr>
          <w:p>
            <w:r>
              <w:rPr>
                <w:b w:val="false"/>
                <w:bCs w:val="false"/>
                <w:sz w:val="18"/>
                <w:szCs w:val="18"/>
              </w:rPr>
              <w:t xml:space="preserve">1</w:t>
            </w:r>
          </w:p>
        </w:tc>
        <w:tc>
          <w:tcPr>
            <w:tcW w:type="dxa" w:w="900"/>
          </w:tcPr>
          <w:p>
            <w:r>
              <w:rPr>
                <w:b w:val="false"/>
                <w:bCs w:val="false"/>
                <w:sz w:val="18"/>
                <w:szCs w:val="18"/>
              </w:rPr>
              <w:t xml:space="preserve">2</w:t>
            </w:r>
          </w:p>
        </w:tc>
        <w:tc>
          <w:tcPr>
            <w:tcW w:type="dxa" w:w="950"/>
          </w:tcPr>
          <w:p>
            <w:r>
              <w:rPr>
                <w:b w:val="false"/>
                <w:bCs w:val="false"/>
                <w:sz w:val="18"/>
                <w:szCs w:val="18"/>
              </w:rPr>
              <w:t xml:space="preserve">1</w:t>
            </w:r>
          </w:p>
        </w:tc>
      </w:tr>
      <w:tr>
        <w:tc>
          <w:tcPr>
            <w:tcW w:type="dxa" w:w="3800"/>
          </w:tcPr>
          <w:p>
            <w:r>
              <w:rPr>
                <w:b w:val="false"/>
                <w:bCs w:val="false"/>
                <w:sz w:val="18"/>
                <w:szCs w:val="18"/>
              </w:rPr>
              <w:t xml:space="preserve">003_ai_event_bus.sql</w:t>
            </w:r>
          </w:p>
        </w:tc>
        <w:tc>
          <w:tcPr>
            <w:tcW w:type="dxa" w:w="900"/>
          </w:tcPr>
          <w:p>
            <w:r>
              <w:rPr>
                <w:b w:val="false"/>
                <w:bCs w:val="false"/>
                <w:sz w:val="18"/>
                <w:szCs w:val="18"/>
              </w:rPr>
              <w:t xml:space="preserve">6</w:t>
            </w:r>
          </w:p>
        </w:tc>
        <w:tc>
          <w:tcPr>
            <w:tcW w:type="dxa" w:w="900"/>
          </w:tcPr>
          <w:p>
            <w:r>
              <w:rPr>
                <w:b w:val="false"/>
                <w:bCs w:val="false"/>
                <w:sz w:val="18"/>
                <w:szCs w:val="18"/>
              </w:rPr>
              <w:t xml:space="preserve">0</w:t>
            </w:r>
          </w:p>
        </w:tc>
        <w:tc>
          <w:tcPr>
            <w:tcW w:type="dxa" w:w="900"/>
          </w:tcPr>
          <w:p>
            <w:r>
              <w:rPr>
                <w:b w:val="false"/>
                <w:bCs w:val="false"/>
                <w:sz w:val="18"/>
                <w:szCs w:val="18"/>
              </w:rPr>
              <w:t xml:space="preserve">4</w:t>
            </w:r>
          </w:p>
        </w:tc>
        <w:tc>
          <w:tcPr>
            <w:tcW w:type="dxa" w:w="900"/>
          </w:tcPr>
          <w:p>
            <w:r>
              <w:rPr>
                <w:b w:val="false"/>
                <w:bCs w:val="false"/>
                <w:sz w:val="18"/>
                <w:szCs w:val="18"/>
              </w:rPr>
              <w:t xml:space="preserve">5</w:t>
            </w:r>
          </w:p>
        </w:tc>
        <w:tc>
          <w:tcPr>
            <w:tcW w:type="dxa" w:w="900"/>
          </w:tcPr>
          <w:p>
            <w:r>
              <w:rPr>
                <w:b w:val="false"/>
                <w:bCs w:val="false"/>
                <w:sz w:val="18"/>
                <w:szCs w:val="18"/>
              </w:rPr>
              <w:t xml:space="preserve">6</w:t>
            </w:r>
          </w:p>
        </w:tc>
        <w:tc>
          <w:tcPr>
            <w:tcW w:type="dxa" w:w="950"/>
          </w:tcPr>
          <w:p>
            <w:r>
              <w:rPr>
                <w:b w:val="false"/>
                <w:bCs w:val="false"/>
                <w:sz w:val="18"/>
                <w:szCs w:val="18"/>
              </w:rPr>
              <w:t xml:space="preserve">5</w:t>
            </w:r>
          </w:p>
        </w:tc>
      </w:tr>
      <w:tr>
        <w:tc>
          <w:tcPr>
            <w:tcW w:type="dxa" w:w="3800"/>
          </w:tcPr>
          <w:p>
            <w:r>
              <w:rPr>
                <w:b w:val="false"/>
                <w:bCs w:val="false"/>
                <w:sz w:val="18"/>
                <w:szCs w:val="18"/>
              </w:rPr>
              <w:t xml:space="preserve">004_ai_personalization_engine.sql</w:t>
            </w:r>
          </w:p>
        </w:tc>
        <w:tc>
          <w:tcPr>
            <w:tcW w:type="dxa" w:w="900"/>
          </w:tcPr>
          <w:p>
            <w:r>
              <w:rPr>
                <w:b w:val="false"/>
                <w:bCs w:val="false"/>
                <w:sz w:val="18"/>
                <w:szCs w:val="18"/>
              </w:rPr>
              <w:t xml:space="preserve">3</w:t>
            </w:r>
          </w:p>
        </w:tc>
        <w:tc>
          <w:tcPr>
            <w:tcW w:type="dxa" w:w="900"/>
          </w:tcPr>
          <w:p>
            <w:r>
              <w:rPr>
                <w:b w:val="false"/>
                <w:bCs w:val="false"/>
                <w:sz w:val="18"/>
                <w:szCs w:val="18"/>
              </w:rPr>
              <w:t xml:space="preserve">0</w:t>
            </w:r>
          </w:p>
        </w:tc>
        <w:tc>
          <w:tcPr>
            <w:tcW w:type="dxa" w:w="900"/>
          </w:tcPr>
          <w:p>
            <w:r>
              <w:rPr>
                <w:b w:val="false"/>
                <w:bCs w:val="false"/>
                <w:sz w:val="18"/>
                <w:szCs w:val="18"/>
              </w:rPr>
              <w:t xml:space="preserve">6</w:t>
            </w:r>
          </w:p>
        </w:tc>
        <w:tc>
          <w:tcPr>
            <w:tcW w:type="dxa" w:w="900"/>
          </w:tcPr>
          <w:p>
            <w:r>
              <w:rPr>
                <w:b w:val="false"/>
                <w:bCs w:val="false"/>
                <w:sz w:val="18"/>
                <w:szCs w:val="18"/>
              </w:rPr>
              <w:t xml:space="preserve">1</w:t>
            </w:r>
          </w:p>
        </w:tc>
        <w:tc>
          <w:tcPr>
            <w:tcW w:type="dxa" w:w="900"/>
          </w:tcPr>
          <w:p>
            <w:r>
              <w:rPr>
                <w:b w:val="false"/>
                <w:bCs w:val="false"/>
                <w:sz w:val="18"/>
                <w:szCs w:val="18"/>
              </w:rPr>
              <w:t xml:space="preserve">3</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006_multi_agent_system.sql</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4</w:t>
            </w:r>
          </w:p>
        </w:tc>
        <w:tc>
          <w:tcPr>
            <w:tcW w:type="dxa" w:w="900"/>
          </w:tcPr>
          <w:p>
            <w:r>
              <w:rPr>
                <w:b w:val="false"/>
                <w:bCs w:val="false"/>
                <w:sz w:val="18"/>
                <w:szCs w:val="18"/>
              </w:rPr>
              <w:t xml:space="preserve">1</w:t>
            </w:r>
          </w:p>
        </w:tc>
        <w:tc>
          <w:tcPr>
            <w:tcW w:type="dxa" w:w="900"/>
          </w:tcPr>
          <w:p>
            <w:r>
              <w:rPr>
                <w:b w:val="false"/>
                <w:bCs w:val="false"/>
                <w:sz w:val="18"/>
                <w:szCs w:val="18"/>
              </w:rPr>
              <w:t xml:space="preserve">2</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20260327210024_add_career_metrics.sql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4</w:t>
            </w:r>
          </w:p>
        </w:tc>
        <w:tc>
          <w:tcPr>
            <w:tcW w:type="dxa" w:w="950"/>
          </w:tcPr>
          <w:p>
            <w:r>
              <w:rPr>
                <w:b w:val="false"/>
                <w:bCs w:val="false"/>
                <w:sz w:val="18"/>
                <w:szCs w:val="18"/>
              </w:rPr>
              <w:t xml:space="preserve">1</w:t>
            </w:r>
          </w:p>
        </w:tc>
      </w:tr>
      <w:tr>
        <w:tc>
          <w:tcPr>
            <w:tcW w:type="dxa" w:w="3800"/>
          </w:tcPr>
          <w:p>
            <w:r>
              <w:rPr>
                <w:b w:val="false"/>
                <w:bCs w:val="false"/>
                <w:sz w:val="18"/>
                <w:szCs w:val="18"/>
              </w:rPr>
              <w:t xml:space="preserve">20260327210035_add_career_conversations.sql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4</w:t>
            </w:r>
          </w:p>
        </w:tc>
        <w:tc>
          <w:tcPr>
            <w:tcW w:type="dxa" w:w="950"/>
          </w:tcPr>
          <w:p>
            <w:r>
              <w:rPr>
                <w:b w:val="false"/>
                <w:bCs w:val="false"/>
                <w:sz w:val="18"/>
                <w:szCs w:val="18"/>
              </w:rPr>
              <w:t xml:space="preserve">1</w:t>
            </w:r>
          </w:p>
        </w:tc>
      </w:tr>
      <w:tr>
        <w:tc>
          <w:tcPr>
            <w:tcW w:type="dxa" w:w="3800"/>
          </w:tcPr>
          <w:p>
            <w:r>
              <w:rPr>
                <w:b w:val="false"/>
                <w:bCs w:val="false"/>
                <w:sz w:val="18"/>
                <w:szCs w:val="18"/>
              </w:rPr>
              <w:t xml:space="preserve">20260410000000_phase1_db_security.sql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12</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20260410020500_chi_scores_partition_lifecycle.sql</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20260410021700_get_latest_chi_score_rpc.sql</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20260410023400_get_chi_trend_history.sql</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20260410162714_remote_schema.sql</w:t>
            </w:r>
          </w:p>
        </w:tc>
        <w:tc>
          <w:tcPr>
            <w:tcW w:type="dxa" w:w="900"/>
          </w:tcPr>
          <w:p>
            <w:r>
              <w:rPr>
                <w:b w:val="false"/>
                <w:bCs w:val="false"/>
                <w:sz w:val="18"/>
                <w:szCs w:val="18"/>
              </w:rPr>
              <w:t xml:space="preserve">7</w:t>
            </w:r>
          </w:p>
        </w:tc>
        <w:tc>
          <w:tcPr>
            <w:tcW w:type="dxa" w:w="900"/>
          </w:tcPr>
          <w:p>
            <w:r>
              <w:rPr>
                <w:b w:val="false"/>
                <w:bCs w:val="false"/>
                <w:sz w:val="18"/>
                <w:szCs w:val="18"/>
              </w:rPr>
              <w:t xml:space="preserve">16</w:t>
            </w:r>
          </w:p>
        </w:tc>
        <w:tc>
          <w:tcPr>
            <w:tcW w:type="dxa" w:w="900"/>
          </w:tcPr>
          <w:p>
            <w:r>
              <w:rPr>
                <w:b w:val="false"/>
                <w:bCs w:val="false"/>
                <w:sz w:val="18"/>
                <w:szCs w:val="18"/>
              </w:rPr>
              <w:t xml:space="preserve">35</w:t>
            </w:r>
          </w:p>
        </w:tc>
        <w:tc>
          <w:tcPr>
            <w:tcW w:type="dxa" w:w="900"/>
          </w:tcPr>
          <w:p>
            <w:r>
              <w:rPr>
                <w:b w:val="false"/>
                <w:bCs w:val="false"/>
                <w:sz w:val="18"/>
                <w:szCs w:val="18"/>
              </w:rPr>
              <w:t xml:space="preserve">1</w:t>
            </w:r>
          </w:p>
        </w:tc>
        <w:tc>
          <w:tcPr>
            <w:tcW w:type="dxa" w:w="900"/>
          </w:tcPr>
          <w:p>
            <w:r>
              <w:rPr>
                <w:b w:val="false"/>
                <w:bCs w:val="false"/>
                <w:sz w:val="18"/>
                <w:szCs w:val="18"/>
              </w:rPr>
              <w:t xml:space="preserve">4</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20260411011500_index_drift_audit.sql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13</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20260411013000_rpc_hotspot_fixes.sql</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20260411014500_partition_pruning.sql</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3</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20260411020000_percentile_optimization.sql</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20260411021500_peer_benchmark_mv.sql</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3</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20260411023000_chi_retention_lifecycle.sql</w:t>
            </w:r>
          </w:p>
        </w:tc>
        <w:tc>
          <w:tcPr>
            <w:tcW w:type="dxa" w:w="900"/>
          </w:tcPr>
          <w:p>
            <w:r>
              <w:rPr>
                <w:b w:val="false"/>
                <w:bCs w:val="false"/>
                <w:sz w:val="18"/>
                <w:szCs w:val="18"/>
              </w:rPr>
              <w:t xml:space="preserve">1</w:t>
            </w:r>
          </w:p>
        </w:tc>
        <w:tc>
          <w:tcPr>
            <w:tcW w:type="dxa" w:w="900"/>
          </w:tcPr>
          <w:p>
            <w:r>
              <w:rPr>
                <w:b w:val="false"/>
                <w:bCs w:val="false"/>
                <w:sz w:val="18"/>
                <w:szCs w:val="18"/>
              </w:rPr>
              <w:t xml:space="preserve">4</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20260411030000_hot_enterprise_tenants_fn.sql</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20260411031500_lifecycle_wrapper_fns.sql</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20260411033000_benchmark_prewarm_fns.sql</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202604130001_baseline_schema.sql</w:t>
            </w:r>
          </w:p>
        </w:tc>
        <w:tc>
          <w:tcPr>
            <w:tcW w:type="dxa" w:w="900"/>
          </w:tcPr>
          <w:p>
            <w:r>
              <w:rPr>
                <w:b w:val="false"/>
                <w:bCs w:val="false"/>
                <w:sz w:val="18"/>
                <w:szCs w:val="18"/>
              </w:rPr>
              <w:t xml:space="preserve">1</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5</w:t>
            </w:r>
          </w:p>
        </w:tc>
        <w:tc>
          <w:tcPr>
            <w:tcW w:type="dxa" w:w="900"/>
          </w:tcPr>
          <w:p>
            <w:r>
              <w:rPr>
                <w:b w:val="false"/>
                <w:bCs w:val="false"/>
                <w:sz w:val="18"/>
                <w:szCs w:val="18"/>
              </w:rPr>
              <w:t xml:space="preserve">0</w:t>
            </w:r>
          </w:p>
        </w:tc>
        <w:tc>
          <w:tcPr>
            <w:tcW w:type="dxa" w:w="950"/>
          </w:tcPr>
          <w:p>
            <w:r>
              <w:rPr>
                <w:b w:val="false"/>
                <w:bCs w:val="false"/>
                <w:sz w:val="18"/>
                <w:szCs w:val="18"/>
              </w:rPr>
              <w:t xml:space="preserve">2</w:t>
            </w:r>
          </w:p>
        </w:tc>
      </w:tr>
      <w:tr>
        <w:tc>
          <w:tcPr>
            <w:tcW w:type="dxa" w:w="3800"/>
          </w:tcPr>
          <w:p>
            <w:r>
              <w:rPr>
                <w:b w:val="false"/>
                <w:bCs w:val="false"/>
                <w:sz w:val="18"/>
                <w:szCs w:val="18"/>
              </w:rPr>
              <w:t xml:space="preserve">202604130002_ai_tables.sql</w:t>
            </w:r>
          </w:p>
        </w:tc>
        <w:tc>
          <w:tcPr>
            <w:tcW w:type="dxa" w:w="900"/>
          </w:tcPr>
          <w:p>
            <w:r>
              <w:rPr>
                <w:b w:val="false"/>
                <w:bCs w:val="false"/>
                <w:sz w:val="18"/>
                <w:szCs w:val="18"/>
              </w:rPr>
              <w:t xml:space="preserve">1</w:t>
            </w:r>
          </w:p>
        </w:tc>
        <w:tc>
          <w:tcPr>
            <w:tcW w:type="dxa" w:w="900"/>
          </w:tcPr>
          <w:p>
            <w:r>
              <w:rPr>
                <w:b w:val="false"/>
                <w:bCs w:val="false"/>
                <w:sz w:val="18"/>
                <w:szCs w:val="18"/>
              </w:rPr>
              <w:t xml:space="preserve">1</w:t>
            </w:r>
          </w:p>
        </w:tc>
        <w:tc>
          <w:tcPr>
            <w:tcW w:type="dxa" w:w="900"/>
          </w:tcPr>
          <w:p>
            <w:r>
              <w:rPr>
                <w:b w:val="false"/>
                <w:bCs w:val="false"/>
                <w:sz w:val="18"/>
                <w:szCs w:val="18"/>
              </w:rPr>
              <w:t xml:space="preserve">1</w:t>
            </w:r>
          </w:p>
        </w:tc>
        <w:tc>
          <w:tcPr>
            <w:tcW w:type="dxa" w:w="900"/>
          </w:tcPr>
          <w:p>
            <w:r>
              <w:rPr>
                <w:b w:val="false"/>
                <w:bCs w:val="false"/>
                <w:sz w:val="18"/>
                <w:szCs w:val="18"/>
              </w:rPr>
              <w:t xml:space="preserve">3</w:t>
            </w:r>
          </w:p>
        </w:tc>
        <w:tc>
          <w:tcPr>
            <w:tcW w:type="dxa" w:w="900"/>
          </w:tcPr>
          <w:p>
            <w:r>
              <w:rPr>
                <w:b w:val="false"/>
                <w:bCs w:val="false"/>
                <w:sz w:val="18"/>
                <w:szCs w:val="18"/>
              </w:rPr>
              <w:t xml:space="preserve">0</w:t>
            </w:r>
          </w:p>
        </w:tc>
        <w:tc>
          <w:tcPr>
            <w:tcW w:type="dxa" w:w="950"/>
          </w:tcPr>
          <w:p>
            <w:r>
              <w:rPr>
                <w:b w:val="false"/>
                <w:bCs w:val="false"/>
                <w:sz w:val="18"/>
                <w:szCs w:val="18"/>
              </w:rPr>
              <w:t xml:space="preserve">1</w:t>
            </w:r>
          </w:p>
        </w:tc>
      </w:tr>
      <w:tr>
        <w:tc>
          <w:tcPr>
            <w:tcW w:type="dxa" w:w="3800"/>
          </w:tcPr>
          <w:p>
            <w:r>
              <w:rPr>
                <w:b w:val="false"/>
                <w:bCs w:val="false"/>
                <w:sz w:val="18"/>
                <w:szCs w:val="18"/>
              </w:rPr>
              <w:t xml:space="preserve">202604130003_roles_skills.sql</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50"/>
          </w:tcPr>
          <w:p>
            <w:r>
              <w:rPr>
                <w:b w:val="false"/>
                <w:bCs w:val="false"/>
                <w:sz w:val="18"/>
                <w:szCs w:val="18"/>
              </w:rPr>
              <w:t xml:space="preserve">2</w:t>
            </w:r>
          </w:p>
        </w:tc>
      </w:tr>
      <w:tr>
        <w:tc>
          <w:tcPr>
            <w:tcW w:type="dxa" w:w="3800"/>
          </w:tcPr>
          <w:p>
            <w:r>
              <w:rPr>
                <w:b w:val="false"/>
                <w:bCs w:val="false"/>
                <w:sz w:val="18"/>
                <w:szCs w:val="18"/>
              </w:rPr>
              <w:t xml:space="preserve">202604130004_indexes_and_rpcs.sql</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12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202604130005_rls_policies.sql</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13</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20260421000001_audit_fixes.sql</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20260516000001_phase4a_intelligence_quality.sql</w:t>
            </w:r>
          </w:p>
        </w:tc>
        <w:tc>
          <w:tcPr>
            <w:tcW w:type="dxa" w:w="900"/>
          </w:tcPr>
          <w:p>
            <w:r>
              <w:rPr>
                <w:b w:val="false"/>
                <w:bCs w:val="false"/>
                <w:sz w:val="18"/>
                <w:szCs w:val="18"/>
              </w:rPr>
              <w:t xml:space="preserve">4</w:t>
            </w:r>
          </w:p>
        </w:tc>
        <w:tc>
          <w:tcPr>
            <w:tcW w:type="dxa" w:w="900"/>
          </w:tcPr>
          <w:p>
            <w:r>
              <w:rPr>
                <w:b w:val="false"/>
                <w:bCs w:val="false"/>
                <w:sz w:val="18"/>
                <w:szCs w:val="18"/>
              </w:rPr>
              <w:t xml:space="preserve">0</w:t>
            </w:r>
          </w:p>
        </w:tc>
        <w:tc>
          <w:tcPr>
            <w:tcW w:type="dxa" w:w="900"/>
          </w:tcPr>
          <w:p>
            <w:r>
              <w:rPr>
                <w:b w:val="false"/>
                <w:bCs w:val="false"/>
                <w:sz w:val="18"/>
                <w:szCs w:val="18"/>
              </w:rPr>
              <w:t xml:space="preserve">13</w:t>
            </w:r>
          </w:p>
        </w:tc>
        <w:tc>
          <w:tcPr>
            <w:tcW w:type="dxa" w:w="900"/>
          </w:tcPr>
          <w:p>
            <w:r>
              <w:rPr>
                <w:b w:val="false"/>
                <w:bCs w:val="false"/>
                <w:sz w:val="18"/>
                <w:szCs w:val="18"/>
              </w:rPr>
              <w:t xml:space="preserve">0</w:t>
            </w:r>
          </w:p>
        </w:tc>
        <w:tc>
          <w:tcPr>
            <w:tcW w:type="dxa" w:w="900"/>
          </w:tcPr>
          <w:p>
            <w:r>
              <w:rPr>
                <w:b w:val="false"/>
                <w:bCs w:val="false"/>
                <w:sz w:val="18"/>
                <w:szCs w:val="18"/>
              </w:rPr>
              <w:t xml:space="preserve">8</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20260517_phase4b_ai_confidence_language.sql</w:t>
            </w:r>
          </w:p>
        </w:tc>
        <w:tc>
          <w:tcPr>
            <w:tcW w:type="dxa" w:w="900"/>
          </w:tcPr>
          <w:p>
            <w:r>
              <w:rPr>
                <w:b w:val="false"/>
                <w:bCs w:val="false"/>
                <w:sz w:val="18"/>
                <w:szCs w:val="18"/>
              </w:rPr>
              <w:t xml:space="preserve">2</w:t>
            </w:r>
          </w:p>
        </w:tc>
        <w:tc>
          <w:tcPr>
            <w:tcW w:type="dxa" w:w="900"/>
          </w:tcPr>
          <w:p>
            <w:r>
              <w:rPr>
                <w:b w:val="false"/>
                <w:bCs w:val="false"/>
                <w:sz w:val="18"/>
                <w:szCs w:val="18"/>
              </w:rPr>
              <w:t xml:space="preserve">1</w:t>
            </w:r>
          </w:p>
        </w:tc>
        <w:tc>
          <w:tcPr>
            <w:tcW w:type="dxa" w:w="900"/>
          </w:tcPr>
          <w:p>
            <w:r>
              <w:rPr>
                <w:b w:val="false"/>
                <w:bCs w:val="false"/>
                <w:sz w:val="18"/>
                <w:szCs w:val="18"/>
              </w:rPr>
              <w:t xml:space="preserve">5</w:t>
            </w:r>
          </w:p>
        </w:tc>
        <w:tc>
          <w:tcPr>
            <w:tcW w:type="dxa" w:w="900"/>
          </w:tcPr>
          <w:p>
            <w:r>
              <w:rPr>
                <w:b w:val="false"/>
                <w:bCs w:val="false"/>
                <w:sz w:val="18"/>
                <w:szCs w:val="18"/>
              </w:rPr>
              <w:t xml:space="preserve">2</w:t>
            </w:r>
          </w:p>
        </w:tc>
        <w:tc>
          <w:tcPr>
            <w:tcW w:type="dxa" w:w="900"/>
          </w:tcPr>
          <w:p>
            <w:r>
              <w:rPr>
                <w:b w:val="false"/>
                <w:bCs w:val="false"/>
                <w:sz w:val="18"/>
                <w:szCs w:val="18"/>
              </w:rPr>
              <w:t xml:space="preserve">2</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20260518000001_student_onboarding_foundation.sql</w:t>
            </w:r>
          </w:p>
        </w:tc>
        <w:tc>
          <w:tcPr>
            <w:tcW w:type="dxa" w:w="900"/>
          </w:tcPr>
          <w:p>
            <w:r>
              <w:rPr>
                <w:b w:val="false"/>
                <w:bCs w:val="false"/>
                <w:sz w:val="18"/>
                <w:szCs w:val="18"/>
              </w:rPr>
              <w:t xml:space="preserve">2</w:t>
            </w:r>
          </w:p>
        </w:tc>
        <w:tc>
          <w:tcPr>
            <w:tcW w:type="dxa" w:w="900"/>
          </w:tcPr>
          <w:p>
            <w:r>
              <w:rPr>
                <w:b w:val="false"/>
                <w:bCs w:val="false"/>
                <w:sz w:val="18"/>
                <w:szCs w:val="18"/>
              </w:rPr>
              <w:t xml:space="preserve">1</w:t>
            </w:r>
          </w:p>
        </w:tc>
        <w:tc>
          <w:tcPr>
            <w:tcW w:type="dxa" w:w="900"/>
          </w:tcPr>
          <w:p>
            <w:r>
              <w:rPr>
                <w:b w:val="false"/>
                <w:bCs w:val="false"/>
                <w:sz w:val="18"/>
                <w:szCs w:val="18"/>
              </w:rPr>
              <w:t xml:space="preserve">3</w:t>
            </w:r>
          </w:p>
        </w:tc>
        <w:tc>
          <w:tcPr>
            <w:tcW w:type="dxa" w:w="900"/>
          </w:tcPr>
          <w:p>
            <w:r>
              <w:rPr>
                <w:b w:val="false"/>
                <w:bCs w:val="false"/>
                <w:sz w:val="18"/>
                <w:szCs w:val="18"/>
              </w:rPr>
              <w:t xml:space="preserve">2</w:t>
            </w:r>
          </w:p>
        </w:tc>
        <w:tc>
          <w:tcPr>
            <w:tcW w:type="dxa" w:w="900"/>
          </w:tcPr>
          <w:p>
            <w:r>
              <w:rPr>
                <w:b w:val="false"/>
                <w:bCs w:val="false"/>
                <w:sz w:val="18"/>
                <w:szCs w:val="18"/>
              </w:rPr>
              <w:t xml:space="preserve">6</w:t>
            </w:r>
          </w:p>
        </w:tc>
        <w:tc>
          <w:tcPr>
            <w:tcW w:type="dxa" w:w="950"/>
          </w:tcPr>
          <w:p>
            <w:r>
              <w:rPr>
                <w:b w:val="false"/>
                <w:bCs w:val="false"/>
                <w:sz w:val="18"/>
                <w:szCs w:val="18"/>
              </w:rPr>
              <w:t xml:space="preserve">2</w:t>
            </w:r>
          </w:p>
        </w:tc>
      </w:tr>
      <w:tr>
        <w:tc>
          <w:tcPr>
            <w:tcW w:type="dxa" w:w="3800"/>
          </w:tcPr>
          <w:p>
            <w:r>
              <w:rPr>
                <w:b w:val="false"/>
                <w:bCs w:val="false"/>
                <w:sz w:val="18"/>
                <w:szCs w:val="18"/>
              </w:rPr>
              <w:t xml:space="preserve">20260519000001_fix_handle_new_user_trigger.sql</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20260520000001_add_engine_version_to_sessions.sql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20260520000002_fix_current_step_constraint.sql</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20260522000001_student_academic_records.sql</w:t>
            </w:r>
          </w:p>
        </w:tc>
        <w:tc>
          <w:tcPr>
            <w:tcW w:type="dxa" w:w="900"/>
          </w:tcPr>
          <w:p>
            <w:r>
              <w:rPr>
                <w:b w:val="false"/>
                <w:bCs w:val="false"/>
                <w:sz w:val="18"/>
                <w:szCs w:val="18"/>
              </w:rPr>
              <w:t xml:space="preserve">2</w:t>
            </w:r>
          </w:p>
        </w:tc>
        <w:tc>
          <w:tcPr>
            <w:tcW w:type="dxa" w:w="900"/>
          </w:tcPr>
          <w:p>
            <w:r>
              <w:rPr>
                <w:b w:val="false"/>
                <w:bCs w:val="false"/>
                <w:sz w:val="18"/>
                <w:szCs w:val="18"/>
              </w:rPr>
              <w:t xml:space="preserve">2</w:t>
            </w:r>
          </w:p>
        </w:tc>
        <w:tc>
          <w:tcPr>
            <w:tcW w:type="dxa" w:w="900"/>
          </w:tcPr>
          <w:p>
            <w:r>
              <w:rPr>
                <w:b w:val="false"/>
                <w:bCs w:val="false"/>
                <w:sz w:val="18"/>
                <w:szCs w:val="18"/>
              </w:rPr>
              <w:t xml:space="preserve">9</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50"/>
          </w:tcPr>
          <w:p>
            <w:r>
              <w:rPr>
                <w:b w:val="false"/>
                <w:bCs w:val="false"/>
                <w:sz w:val="18"/>
                <w:szCs w:val="18"/>
              </w:rPr>
              <w:t xml:space="preserve">3</w:t>
            </w:r>
          </w:p>
        </w:tc>
      </w:tr>
      <w:tr>
        <w:tc>
          <w:tcPr>
            <w:tcW w:type="dxa" w:w="3800"/>
          </w:tcPr>
          <w:p>
            <w:r>
              <w:rPr>
                <w:b w:val="false"/>
                <w:bCs w:val="false"/>
                <w:sz w:val="18"/>
                <w:szCs w:val="18"/>
              </w:rPr>
              <w:t xml:space="preserve">20260522000002_academic_rls_policies.sql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8</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20260523000001_student_activities_phase3b.sql</w:t>
            </w:r>
          </w:p>
        </w:tc>
        <w:tc>
          <w:tcPr>
            <w:tcW w:type="dxa" w:w="900"/>
          </w:tcPr>
          <w:p>
            <w:r>
              <w:rPr>
                <w:b w:val="false"/>
                <w:bCs w:val="false"/>
                <w:sz w:val="18"/>
                <w:szCs w:val="18"/>
              </w:rPr>
              <w:t xml:space="preserve">4</w:t>
            </w:r>
          </w:p>
        </w:tc>
        <w:tc>
          <w:tcPr>
            <w:tcW w:type="dxa" w:w="900"/>
          </w:tcPr>
          <w:p>
            <w:r>
              <w:rPr>
                <w:b w:val="false"/>
                <w:bCs w:val="false"/>
                <w:sz w:val="18"/>
                <w:szCs w:val="18"/>
              </w:rPr>
              <w:t xml:space="preserve">4</w:t>
            </w:r>
          </w:p>
        </w:tc>
        <w:tc>
          <w:tcPr>
            <w:tcW w:type="dxa" w:w="900"/>
          </w:tcPr>
          <w:p>
            <w:r>
              <w:rPr>
                <w:b w:val="false"/>
                <w:bCs w:val="false"/>
                <w:sz w:val="18"/>
                <w:szCs w:val="18"/>
              </w:rPr>
              <w:t xml:space="preserve">14</w:t>
            </w:r>
          </w:p>
        </w:tc>
        <w:tc>
          <w:tcPr>
            <w:tcW w:type="dxa" w:w="900"/>
          </w:tcPr>
          <w:p>
            <w:r>
              <w:rPr>
                <w:b w:val="false"/>
                <w:bCs w:val="false"/>
                <w:sz w:val="18"/>
                <w:szCs w:val="18"/>
              </w:rPr>
              <w:t xml:space="preserve">4</w:t>
            </w:r>
          </w:p>
        </w:tc>
        <w:tc>
          <w:tcPr>
            <w:tcW w:type="dxa" w:w="900"/>
          </w:tcPr>
          <w:p>
            <w:r>
              <w:rPr>
                <w:b w:val="false"/>
                <w:bCs w:val="false"/>
                <w:sz w:val="18"/>
                <w:szCs w:val="18"/>
              </w:rPr>
              <w:t xml:space="preserve">12</w:t>
            </w:r>
          </w:p>
        </w:tc>
        <w:tc>
          <w:tcPr>
            <w:tcW w:type="dxa" w:w="950"/>
          </w:tcPr>
          <w:p>
            <w:r>
              <w:rPr>
                <w:b w:val="false"/>
                <w:bCs w:val="false"/>
                <w:sz w:val="18"/>
                <w:szCs w:val="18"/>
              </w:rPr>
              <w:t xml:space="preserve">7</w:t>
            </w:r>
          </w:p>
        </w:tc>
      </w:tr>
      <w:tr>
        <w:tc>
          <w:tcPr>
            <w:tcW w:type="dxa" w:w="3800"/>
          </w:tcPr>
          <w:p>
            <w:r>
              <w:rPr>
                <w:b w:val="false"/>
                <w:bCs w:val="false"/>
                <w:sz w:val="18"/>
                <w:szCs w:val="18"/>
              </w:rPr>
              <w:t xml:space="preserve">20260524000001_student_cognitive_phase3c.sql</w:t>
            </w:r>
          </w:p>
        </w:tc>
        <w:tc>
          <w:tcPr>
            <w:tcW w:type="dxa" w:w="900"/>
          </w:tcPr>
          <w:p>
            <w:r>
              <w:rPr>
                <w:b w:val="false"/>
                <w:bCs w:val="false"/>
                <w:sz w:val="18"/>
                <w:szCs w:val="18"/>
              </w:rPr>
              <w:t xml:space="preserve">5</w:t>
            </w:r>
          </w:p>
        </w:tc>
        <w:tc>
          <w:tcPr>
            <w:tcW w:type="dxa" w:w="900"/>
          </w:tcPr>
          <w:p>
            <w:r>
              <w:rPr>
                <w:b w:val="false"/>
                <w:bCs w:val="false"/>
                <w:sz w:val="18"/>
                <w:szCs w:val="18"/>
              </w:rPr>
              <w:t xml:space="preserve">2</w:t>
            </w:r>
          </w:p>
        </w:tc>
        <w:tc>
          <w:tcPr>
            <w:tcW w:type="dxa" w:w="900"/>
          </w:tcPr>
          <w:p>
            <w:r>
              <w:rPr>
                <w:b w:val="false"/>
                <w:bCs w:val="false"/>
                <w:sz w:val="18"/>
                <w:szCs w:val="18"/>
              </w:rPr>
              <w:t xml:space="preserve">7</w:t>
            </w:r>
          </w:p>
        </w:tc>
        <w:tc>
          <w:tcPr>
            <w:tcW w:type="dxa" w:w="900"/>
          </w:tcPr>
          <w:p>
            <w:r>
              <w:rPr>
                <w:b w:val="false"/>
                <w:bCs w:val="false"/>
                <w:sz w:val="18"/>
                <w:szCs w:val="18"/>
              </w:rPr>
              <w:t xml:space="preserve">2</w:t>
            </w:r>
          </w:p>
        </w:tc>
        <w:tc>
          <w:tcPr>
            <w:tcW w:type="dxa" w:w="900"/>
          </w:tcPr>
          <w:p>
            <w:r>
              <w:rPr>
                <w:b w:val="false"/>
                <w:bCs w:val="false"/>
                <w:sz w:val="18"/>
                <w:szCs w:val="18"/>
              </w:rPr>
              <w:t xml:space="preserve">7</w:t>
            </w:r>
          </w:p>
        </w:tc>
        <w:tc>
          <w:tcPr>
            <w:tcW w:type="dxa" w:w="950"/>
          </w:tcPr>
          <w:p>
            <w:r>
              <w:rPr>
                <w:b w:val="false"/>
                <w:bCs w:val="false"/>
                <w:sz w:val="18"/>
                <w:szCs w:val="18"/>
              </w:rPr>
              <w:t xml:space="preserve">5</w:t>
            </w:r>
          </w:p>
        </w:tc>
      </w:tr>
      <w:tr>
        <w:tc>
          <w:tcPr>
            <w:tcW w:type="dxa" w:w="3800"/>
          </w:tcPr>
          <w:p>
            <w:r>
              <w:rPr>
                <w:b w:val="false"/>
                <w:bCs w:val="false"/>
                <w:sz w:val="18"/>
                <w:szCs w:val="18"/>
              </w:rPr>
              <w:t xml:space="preserve">20260525000001_cross_domain_intelligence_phase3d.sql</w:t>
            </w:r>
          </w:p>
        </w:tc>
        <w:tc>
          <w:tcPr>
            <w:tcW w:type="dxa" w:w="900"/>
          </w:tcPr>
          <w:p>
            <w:r>
              <w:rPr>
                <w:b w:val="false"/>
                <w:bCs w:val="false"/>
                <w:sz w:val="18"/>
                <w:szCs w:val="18"/>
              </w:rPr>
              <w:t xml:space="preserve">5</w:t>
            </w:r>
          </w:p>
        </w:tc>
        <w:tc>
          <w:tcPr>
            <w:tcW w:type="dxa" w:w="900"/>
          </w:tcPr>
          <w:p>
            <w:r>
              <w:rPr>
                <w:b w:val="false"/>
                <w:bCs w:val="false"/>
                <w:sz w:val="18"/>
                <w:szCs w:val="18"/>
              </w:rPr>
              <w:t xml:space="preserve">2</w:t>
            </w:r>
          </w:p>
        </w:tc>
        <w:tc>
          <w:tcPr>
            <w:tcW w:type="dxa" w:w="900"/>
          </w:tcPr>
          <w:p>
            <w:r>
              <w:rPr>
                <w:b w:val="false"/>
                <w:bCs w:val="false"/>
                <w:sz w:val="18"/>
                <w:szCs w:val="18"/>
              </w:rPr>
              <w:t xml:space="preserve">16</w:t>
            </w:r>
          </w:p>
        </w:tc>
        <w:tc>
          <w:tcPr>
            <w:tcW w:type="dxa" w:w="900"/>
          </w:tcPr>
          <w:p>
            <w:r>
              <w:rPr>
                <w:b w:val="false"/>
                <w:bCs w:val="false"/>
                <w:sz w:val="18"/>
                <w:szCs w:val="18"/>
              </w:rPr>
              <w:t xml:space="preserve">5</w:t>
            </w:r>
          </w:p>
        </w:tc>
        <w:tc>
          <w:tcPr>
            <w:tcW w:type="dxa" w:w="900"/>
          </w:tcPr>
          <w:p>
            <w:r>
              <w:rPr>
                <w:b w:val="false"/>
                <w:bCs w:val="false"/>
                <w:sz w:val="18"/>
                <w:szCs w:val="18"/>
              </w:rPr>
              <w:t xml:space="preserve">10</w:t>
            </w:r>
          </w:p>
        </w:tc>
        <w:tc>
          <w:tcPr>
            <w:tcW w:type="dxa" w:w="950"/>
          </w:tcPr>
          <w:p>
            <w:r>
              <w:rPr>
                <w:b w:val="false"/>
                <w:bCs w:val="false"/>
                <w:sz w:val="18"/>
                <w:szCs w:val="18"/>
              </w:rPr>
              <w:t xml:space="preserve">3</w:t>
            </w:r>
          </w:p>
        </w:tc>
      </w:tr>
      <w:tr>
        <w:tc>
          <w:tcPr>
            <w:tcW w:type="dxa" w:w="3800"/>
          </w:tcPr>
          <w:p>
            <w:r>
              <w:rPr>
                <w:b w:val="false"/>
                <w:bCs w:val="false"/>
                <w:sz w:val="18"/>
                <w:szCs w:val="18"/>
              </w:rPr>
              <w:t xml:space="preserve">20260526000001_phase1a_academic_taxonomy_infrastructure.sql</w:t>
            </w:r>
          </w:p>
        </w:tc>
        <w:tc>
          <w:tcPr>
            <w:tcW w:type="dxa" w:w="900"/>
          </w:tcPr>
          <w:p>
            <w:r>
              <w:rPr>
                <w:b w:val="false"/>
                <w:bCs w:val="false"/>
                <w:sz w:val="18"/>
                <w:szCs w:val="18"/>
              </w:rPr>
              <w:t xml:space="preserve">8</w:t>
            </w:r>
          </w:p>
        </w:tc>
        <w:tc>
          <w:tcPr>
            <w:tcW w:type="dxa" w:w="900"/>
          </w:tcPr>
          <w:p>
            <w:r>
              <w:rPr>
                <w:b w:val="false"/>
                <w:bCs w:val="false"/>
                <w:sz w:val="18"/>
                <w:szCs w:val="18"/>
              </w:rPr>
              <w:t xml:space="preserve">3</w:t>
            </w:r>
          </w:p>
        </w:tc>
        <w:tc>
          <w:tcPr>
            <w:tcW w:type="dxa" w:w="900"/>
          </w:tcPr>
          <w:p>
            <w:r>
              <w:rPr>
                <w:b w:val="false"/>
                <w:bCs w:val="false"/>
                <w:sz w:val="18"/>
                <w:szCs w:val="18"/>
              </w:rPr>
              <w:t xml:space="preserve">24</w:t>
            </w:r>
          </w:p>
        </w:tc>
        <w:tc>
          <w:tcPr>
            <w:tcW w:type="dxa" w:w="900"/>
          </w:tcPr>
          <w:p>
            <w:r>
              <w:rPr>
                <w:b w:val="false"/>
                <w:bCs w:val="false"/>
                <w:sz w:val="18"/>
                <w:szCs w:val="18"/>
              </w:rPr>
              <w:t xml:space="preserve">16</w:t>
            </w:r>
          </w:p>
        </w:tc>
        <w:tc>
          <w:tcPr>
            <w:tcW w:type="dxa" w:w="900"/>
          </w:tcPr>
          <w:p>
            <w:r>
              <w:rPr>
                <w:b w:val="false"/>
                <w:bCs w:val="false"/>
                <w:sz w:val="18"/>
                <w:szCs w:val="18"/>
              </w:rPr>
              <w:t xml:space="preserve">16</w:t>
            </w:r>
          </w:p>
        </w:tc>
        <w:tc>
          <w:tcPr>
            <w:tcW w:type="dxa" w:w="950"/>
          </w:tcPr>
          <w:p>
            <w:r>
              <w:rPr>
                <w:b w:val="false"/>
                <w:bCs w:val="false"/>
                <w:sz w:val="18"/>
                <w:szCs w:val="18"/>
              </w:rPr>
              <w:t xml:space="preserve">7</w:t>
            </w:r>
          </w:p>
        </w:tc>
      </w:tr>
      <w:tr>
        <w:tc>
          <w:tcPr>
            <w:tcW w:type="dxa" w:w="3800"/>
          </w:tcPr>
          <w:p>
            <w:r>
              <w:rPr>
                <w:b w:val="false"/>
                <w:bCs w:val="false"/>
                <w:sz w:val="18"/>
                <w:szCs w:val="18"/>
              </w:rPr>
              <w:t xml:space="preserve">20260526000002_phase1a_seed_v1_india_taxonomy.sql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20260526000003_phase1a_taxonomy_utility_rpcs.sql</w:t>
            </w:r>
          </w:p>
        </w:tc>
        <w:tc>
          <w:tcPr>
            <w:tcW w:type="dxa" w:w="900"/>
          </w:tcPr>
          <w:p>
            <w:r>
              <w:rPr>
                <w:b w:val="false"/>
                <w:bCs w:val="false"/>
                <w:sz w:val="18"/>
                <w:szCs w:val="18"/>
              </w:rPr>
              <w:t xml:space="preserve">0</w:t>
            </w:r>
          </w:p>
        </w:tc>
        <w:tc>
          <w:tcPr>
            <w:tcW w:type="dxa" w:w="900"/>
          </w:tcPr>
          <w:p>
            <w:r>
              <w:rPr>
                <w:b w:val="false"/>
                <w:bCs w:val="false"/>
                <w:sz w:val="18"/>
                <w:szCs w:val="18"/>
              </w:rPr>
              <w:t xml:space="preserve">5</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20260526000004_phase1a_governance_hardening.sql</w:t>
            </w:r>
          </w:p>
        </w:tc>
        <w:tc>
          <w:tcPr>
            <w:tcW w:type="dxa" w:w="900"/>
          </w:tcPr>
          <w:p>
            <w:r>
              <w:rPr>
                <w:b w:val="false"/>
                <w:bCs w:val="false"/>
                <w:sz w:val="18"/>
                <w:szCs w:val="18"/>
              </w:rPr>
              <w:t xml:space="preserve">1</w:t>
            </w:r>
          </w:p>
        </w:tc>
        <w:tc>
          <w:tcPr>
            <w:tcW w:type="dxa" w:w="900"/>
          </w:tcPr>
          <w:p>
            <w:r>
              <w:rPr>
                <w:b w:val="false"/>
                <w:bCs w:val="false"/>
                <w:sz w:val="18"/>
                <w:szCs w:val="18"/>
              </w:rPr>
              <w:t xml:space="preserve">2</w:t>
            </w:r>
          </w:p>
        </w:tc>
        <w:tc>
          <w:tcPr>
            <w:tcW w:type="dxa" w:w="900"/>
          </w:tcPr>
          <w:p>
            <w:r>
              <w:rPr>
                <w:b w:val="false"/>
                <w:bCs w:val="false"/>
                <w:sz w:val="18"/>
                <w:szCs w:val="18"/>
              </w:rPr>
              <w:t xml:space="preserve">11</w:t>
            </w:r>
          </w:p>
        </w:tc>
        <w:tc>
          <w:tcPr>
            <w:tcW w:type="dxa" w:w="900"/>
          </w:tcPr>
          <w:p>
            <w:r>
              <w:rPr>
                <w:b w:val="false"/>
                <w:bCs w:val="false"/>
                <w:sz w:val="18"/>
                <w:szCs w:val="18"/>
              </w:rPr>
              <w:t xml:space="preserve">8</w:t>
            </w:r>
          </w:p>
        </w:tc>
        <w:tc>
          <w:tcPr>
            <w:tcW w:type="dxa" w:w="900"/>
          </w:tcPr>
          <w:p>
            <w:r>
              <w:rPr>
                <w:b w:val="false"/>
                <w:bCs w:val="false"/>
                <w:sz w:val="18"/>
                <w:szCs w:val="18"/>
              </w:rPr>
              <w:t xml:space="preserve">2</w:t>
            </w:r>
          </w:p>
        </w:tc>
        <w:tc>
          <w:tcPr>
            <w:tcW w:type="dxa" w:w="950"/>
          </w:tcPr>
          <w:p>
            <w:r>
              <w:rPr>
                <w:b w:val="false"/>
                <w:bCs w:val="false"/>
                <w:sz w:val="18"/>
                <w:szCs w:val="18"/>
              </w:rPr>
              <w:t xml:space="preserve">2</w:t>
            </w:r>
          </w:p>
        </w:tc>
      </w:tr>
      <w:tr>
        <w:tc>
          <w:tcPr>
            <w:tcW w:type="dxa" w:w="3800"/>
          </w:tcPr>
          <w:p>
            <w:r>
              <w:rPr>
                <w:b w:val="false"/>
                <w:bCs w:val="false"/>
                <w:sz w:val="18"/>
                <w:szCs w:val="18"/>
              </w:rPr>
              <w:t xml:space="preserve">20260526000005_phase1a_seed_board_region_map.sql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20260526000006_phase1a_operational_governance.sql</w:t>
            </w:r>
          </w:p>
        </w:tc>
        <w:tc>
          <w:tcPr>
            <w:tcW w:type="dxa" w:w="900"/>
          </w:tcPr>
          <w:p>
            <w:r>
              <w:rPr>
                <w:b w:val="false"/>
                <w:bCs w:val="false"/>
                <w:sz w:val="18"/>
                <w:szCs w:val="18"/>
              </w:rPr>
              <w:t xml:space="preserve">1</w:t>
            </w:r>
          </w:p>
        </w:tc>
        <w:tc>
          <w:tcPr>
            <w:tcW w:type="dxa" w:w="900"/>
          </w:tcPr>
          <w:p>
            <w:r>
              <w:rPr>
                <w:b w:val="false"/>
                <w:bCs w:val="false"/>
                <w:sz w:val="18"/>
                <w:szCs w:val="18"/>
              </w:rPr>
              <w:t xml:space="preserve">3</w:t>
            </w:r>
          </w:p>
        </w:tc>
        <w:tc>
          <w:tcPr>
            <w:tcW w:type="dxa" w:w="900"/>
          </w:tcPr>
          <w:p>
            <w:r>
              <w:rPr>
                <w:b w:val="false"/>
                <w:bCs w:val="false"/>
                <w:sz w:val="18"/>
                <w:szCs w:val="18"/>
              </w:rPr>
              <w:t xml:space="preserve">0</w:t>
            </w:r>
          </w:p>
        </w:tc>
        <w:tc>
          <w:tcPr>
            <w:tcW w:type="dxa" w:w="900"/>
          </w:tcPr>
          <w:p>
            <w:r>
              <w:rPr>
                <w:b w:val="false"/>
                <w:bCs w:val="false"/>
                <w:sz w:val="18"/>
                <w:szCs w:val="18"/>
              </w:rPr>
              <w:t xml:space="preserve">3</w:t>
            </w:r>
          </w:p>
        </w:tc>
        <w:tc>
          <w:tcPr>
            <w:tcW w:type="dxa" w:w="900"/>
          </w:tcPr>
          <w:p>
            <w:r>
              <w:rPr>
                <w:b w:val="false"/>
                <w:bCs w:val="false"/>
                <w:sz w:val="18"/>
                <w:szCs w:val="18"/>
              </w:rPr>
              <w:t xml:space="preserve">1</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20260526000007_phase1a_distributed_governance.sql</w:t>
            </w:r>
          </w:p>
        </w:tc>
        <w:tc>
          <w:tcPr>
            <w:tcW w:type="dxa" w:w="900"/>
          </w:tcPr>
          <w:p>
            <w:r>
              <w:rPr>
                <w:b w:val="false"/>
                <w:bCs w:val="false"/>
                <w:sz w:val="18"/>
                <w:szCs w:val="18"/>
              </w:rPr>
              <w:t xml:space="preserve">2</w:t>
            </w:r>
          </w:p>
        </w:tc>
        <w:tc>
          <w:tcPr>
            <w:tcW w:type="dxa" w:w="900"/>
          </w:tcPr>
          <w:p>
            <w:r>
              <w:rPr>
                <w:b w:val="false"/>
                <w:bCs w:val="false"/>
                <w:sz w:val="18"/>
                <w:szCs w:val="18"/>
              </w:rPr>
              <w:t xml:space="preserve">4</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2</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20260527000001_phase2_academic_context_apis.sql</w:t>
            </w:r>
          </w:p>
        </w:tc>
        <w:tc>
          <w:tcPr>
            <w:tcW w:type="dxa" w:w="900"/>
          </w:tcPr>
          <w:p>
            <w:r>
              <w:rPr>
                <w:b w:val="false"/>
                <w:bCs w:val="false"/>
                <w:sz w:val="18"/>
                <w:szCs w:val="18"/>
              </w:rPr>
              <w:t xml:space="preserve">0</w:t>
            </w:r>
          </w:p>
        </w:tc>
        <w:tc>
          <w:tcPr>
            <w:tcW w:type="dxa" w:w="900"/>
          </w:tcPr>
          <w:p>
            <w:r>
              <w:rPr>
                <w:b w:val="false"/>
                <w:bCs w:val="false"/>
                <w:sz w:val="18"/>
                <w:szCs w:val="18"/>
              </w:rPr>
              <w:t xml:space="preserve">10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20260527000002_phase2_hardening.sql</w:t>
            </w:r>
          </w:p>
        </w:tc>
        <w:tc>
          <w:tcPr>
            <w:tcW w:type="dxa" w:w="900"/>
          </w:tcPr>
          <w:p>
            <w:r>
              <w:rPr>
                <w:b w:val="false"/>
                <w:bCs w:val="false"/>
                <w:sz w:val="18"/>
                <w:szCs w:val="18"/>
              </w:rPr>
              <w:t xml:space="preserve">2</w:t>
            </w:r>
          </w:p>
        </w:tc>
        <w:tc>
          <w:tcPr>
            <w:tcW w:type="dxa" w:w="900"/>
          </w:tcPr>
          <w:p>
            <w:r>
              <w:rPr>
                <w:b w:val="false"/>
                <w:bCs w:val="false"/>
                <w:sz w:val="18"/>
                <w:szCs w:val="18"/>
              </w:rPr>
              <w:t xml:space="preserve">7</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20260527000003_phase2b_student_academic_rpcs_evolution.sql</w:t>
            </w:r>
          </w:p>
        </w:tc>
        <w:tc>
          <w:tcPr>
            <w:tcW w:type="dxa" w:w="900"/>
          </w:tcPr>
          <w:p>
            <w:r>
              <w:rPr>
                <w:b w:val="false"/>
                <w:bCs w:val="false"/>
                <w:sz w:val="18"/>
                <w:szCs w:val="18"/>
              </w:rPr>
              <w:t xml:space="preserve">0</w:t>
            </w:r>
          </w:p>
        </w:tc>
        <w:tc>
          <w:tcPr>
            <w:tcW w:type="dxa" w:w="900"/>
          </w:tcPr>
          <w:p>
            <w:r>
              <w:rPr>
                <w:b w:val="false"/>
                <w:bCs w:val="false"/>
                <w:sz w:val="18"/>
                <w:szCs w:val="18"/>
              </w:rPr>
              <w:t xml:space="preserve">8</w:t>
            </w:r>
          </w:p>
        </w:tc>
        <w:tc>
          <w:tcPr>
            <w:tcW w:type="dxa" w:w="900"/>
          </w:tcPr>
          <w:p>
            <w:r>
              <w:rPr>
                <w:b w:val="false"/>
                <w:bCs w:val="false"/>
                <w:sz w:val="18"/>
                <w:szCs w:val="18"/>
              </w:rPr>
              <w:t xml:space="preserve">10</w:t>
            </w:r>
          </w:p>
        </w:tc>
        <w:tc>
          <w:tcPr>
            <w:tcW w:type="dxa" w:w="900"/>
          </w:tcPr>
          <w:p>
            <w:r>
              <w:rPr>
                <w:b w:val="false"/>
                <w:bCs w:val="false"/>
                <w:sz w:val="18"/>
                <w:szCs w:val="18"/>
              </w:rPr>
              <w:t xml:space="preserve">3</w:t>
            </w:r>
          </w:p>
        </w:tc>
        <w:tc>
          <w:tcPr>
            <w:tcW w:type="dxa" w:w="900"/>
          </w:tcPr>
          <w:p>
            <w:r>
              <w:rPr>
                <w:b w:val="false"/>
                <w:bCs w:val="false"/>
                <w:sz w:val="18"/>
                <w:szCs w:val="18"/>
              </w:rPr>
              <w:t xml:space="preserve">11</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20260601000001_governance_foundation_RECONSTRUCTED.sql</w:t>
            </w:r>
          </w:p>
        </w:tc>
        <w:tc>
          <w:tcPr>
            <w:tcW w:type="dxa" w:w="900"/>
          </w:tcPr>
          <w:p>
            <w:r>
              <w:rPr>
                <w:b w:val="false"/>
                <w:bCs w:val="false"/>
                <w:sz w:val="18"/>
                <w:szCs w:val="18"/>
              </w:rPr>
              <w:t xml:space="preserve">5</w:t>
            </w:r>
          </w:p>
        </w:tc>
        <w:tc>
          <w:tcPr>
            <w:tcW w:type="dxa" w:w="900"/>
          </w:tcPr>
          <w:p>
            <w:r>
              <w:rPr>
                <w:b w:val="false"/>
                <w:bCs w:val="false"/>
                <w:sz w:val="18"/>
                <w:szCs w:val="18"/>
              </w:rPr>
              <w:t xml:space="preserve">9</w:t>
            </w:r>
          </w:p>
        </w:tc>
        <w:tc>
          <w:tcPr>
            <w:tcW w:type="dxa" w:w="900"/>
          </w:tcPr>
          <w:p>
            <w:r>
              <w:rPr>
                <w:b w:val="false"/>
                <w:bCs w:val="false"/>
                <w:sz w:val="18"/>
                <w:szCs w:val="18"/>
              </w:rPr>
              <w:t xml:space="preserve">14</w:t>
            </w:r>
          </w:p>
        </w:tc>
        <w:tc>
          <w:tcPr>
            <w:tcW w:type="dxa" w:w="900"/>
          </w:tcPr>
          <w:p>
            <w:r>
              <w:rPr>
                <w:b w:val="false"/>
                <w:bCs w:val="false"/>
                <w:sz w:val="18"/>
                <w:szCs w:val="18"/>
              </w:rPr>
              <w:t xml:space="preserve">7</w:t>
            </w:r>
          </w:p>
        </w:tc>
        <w:tc>
          <w:tcPr>
            <w:tcW w:type="dxa" w:w="900"/>
          </w:tcPr>
          <w:p>
            <w:r>
              <w:rPr>
                <w:b w:val="false"/>
                <w:bCs w:val="false"/>
                <w:sz w:val="18"/>
                <w:szCs w:val="18"/>
              </w:rPr>
              <w:t xml:space="preserve">12</w:t>
            </w:r>
          </w:p>
        </w:tc>
        <w:tc>
          <w:tcPr>
            <w:tcW w:type="dxa" w:w="950"/>
          </w:tcPr>
          <w:p>
            <w:r>
              <w:rPr>
                <w:b w:val="false"/>
                <w:bCs w:val="false"/>
                <w:sz w:val="18"/>
                <w:szCs w:val="18"/>
              </w:rPr>
              <w:t xml:space="preserve">6</w:t>
            </w:r>
          </w:p>
        </w:tc>
      </w:tr>
      <w:tr>
        <w:tc>
          <w:tcPr>
            <w:tcW w:type="dxa" w:w="3800"/>
          </w:tcPr>
          <w:p>
            <w:r>
              <w:rPr>
                <w:b w:val="false"/>
                <w:bCs w:val="false"/>
                <w:sz w:val="18"/>
                <w:szCs w:val="18"/>
              </w:rPr>
              <w:t xml:space="preserve">20260601000002_intelligence_grant_remediation_RECONSTRUCTED.sql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35</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20260601000003_disable_firebase_bridge_RECONSTRUCTED.sql</w:t>
            </w:r>
          </w:p>
        </w:tc>
        <w:tc>
          <w:tcPr>
            <w:tcW w:type="dxa" w:w="900"/>
          </w:tcPr>
          <w:p>
            <w:r>
              <w:rPr>
                <w:b w:val="false"/>
                <w:bCs w:val="false"/>
                <w:sz w:val="18"/>
                <w:szCs w:val="18"/>
              </w:rPr>
              <w:t xml:space="preserve">0</w:t>
            </w:r>
          </w:p>
        </w:tc>
        <w:tc>
          <w:tcPr>
            <w:tcW w:type="dxa" w:w="900"/>
          </w:tcPr>
          <w:p>
            <w:r>
              <w:rPr>
                <w:b w:val="false"/>
                <w:bCs w:val="false"/>
                <w:sz w:val="18"/>
                <w:szCs w:val="18"/>
              </w:rPr>
              <w:t xml:space="preserve">4</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20260601000004_governance_refinements.sql</w:t>
            </w:r>
          </w:p>
        </w:tc>
        <w:tc>
          <w:tcPr>
            <w:tcW w:type="dxa" w:w="900"/>
          </w:tcPr>
          <w:p>
            <w:r>
              <w:rPr>
                <w:b w:val="false"/>
                <w:bCs w:val="false"/>
                <w:sz w:val="18"/>
                <w:szCs w:val="18"/>
              </w:rPr>
              <w:t xml:space="preserve">0</w:t>
            </w:r>
          </w:p>
        </w:tc>
        <w:tc>
          <w:tcPr>
            <w:tcW w:type="dxa" w:w="900"/>
          </w:tcPr>
          <w:p>
            <w:r>
              <w:rPr>
                <w:b w:val="false"/>
                <w:bCs w:val="false"/>
                <w:sz w:val="18"/>
                <w:szCs w:val="18"/>
              </w:rPr>
              <w:t xml:space="preserve">11</w:t>
            </w:r>
          </w:p>
        </w:tc>
        <w:tc>
          <w:tcPr>
            <w:tcW w:type="dxa" w:w="900"/>
          </w:tcPr>
          <w:p>
            <w:r>
              <w:rPr>
                <w:b w:val="false"/>
                <w:bCs w:val="false"/>
                <w:sz w:val="18"/>
                <w:szCs w:val="18"/>
              </w:rPr>
              <w:t xml:space="preserve">6</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1</w:t>
            </w:r>
          </w:p>
        </w:tc>
      </w:tr>
      <w:tr>
        <w:tc>
          <w:tcPr>
            <w:tcW w:type="dxa" w:w="3800"/>
          </w:tcPr>
          <w:p>
            <w:r>
              <w:rPr>
                <w:b w:val="false"/>
                <w:bCs w:val="false"/>
                <w:sz w:val="18"/>
                <w:szCs w:val="18"/>
              </w:rPr>
              <w:t xml:space="preserve">20260608000001_intelligence_foundation_layer.sql</w:t>
            </w:r>
          </w:p>
        </w:tc>
        <w:tc>
          <w:tcPr>
            <w:tcW w:type="dxa" w:w="900"/>
          </w:tcPr>
          <w:p>
            <w:r>
              <w:rPr>
                <w:b w:val="false"/>
                <w:bCs w:val="false"/>
                <w:sz w:val="18"/>
                <w:szCs w:val="18"/>
              </w:rPr>
              <w:t xml:space="preserve">7</w:t>
            </w:r>
          </w:p>
        </w:tc>
        <w:tc>
          <w:tcPr>
            <w:tcW w:type="dxa" w:w="900"/>
          </w:tcPr>
          <w:p>
            <w:r>
              <w:rPr>
                <w:b w:val="false"/>
                <w:bCs w:val="false"/>
                <w:sz w:val="18"/>
                <w:szCs w:val="18"/>
              </w:rPr>
              <w:t xml:space="preserve">9</w:t>
            </w:r>
          </w:p>
        </w:tc>
        <w:tc>
          <w:tcPr>
            <w:tcW w:type="dxa" w:w="900"/>
          </w:tcPr>
          <w:p>
            <w:r>
              <w:rPr>
                <w:b w:val="false"/>
                <w:bCs w:val="false"/>
                <w:sz w:val="18"/>
                <w:szCs w:val="18"/>
              </w:rPr>
              <w:t xml:space="preserve">25</w:t>
            </w:r>
          </w:p>
        </w:tc>
        <w:tc>
          <w:tcPr>
            <w:tcW w:type="dxa" w:w="900"/>
          </w:tcPr>
          <w:p>
            <w:r>
              <w:rPr>
                <w:b w:val="false"/>
                <w:bCs w:val="false"/>
                <w:sz w:val="18"/>
                <w:szCs w:val="18"/>
              </w:rPr>
              <w:t xml:space="preserve">9</w:t>
            </w:r>
          </w:p>
        </w:tc>
        <w:tc>
          <w:tcPr>
            <w:tcW w:type="dxa" w:w="900"/>
          </w:tcPr>
          <w:p>
            <w:r>
              <w:rPr>
                <w:b w:val="false"/>
                <w:bCs w:val="false"/>
                <w:sz w:val="18"/>
                <w:szCs w:val="18"/>
              </w:rPr>
              <w:t xml:space="preserve">15</w:t>
            </w:r>
          </w:p>
        </w:tc>
        <w:tc>
          <w:tcPr>
            <w:tcW w:type="dxa" w:w="950"/>
          </w:tcPr>
          <w:p>
            <w:r>
              <w:rPr>
                <w:b w:val="false"/>
                <w:bCs w:val="false"/>
                <w:sz w:val="18"/>
                <w:szCs w:val="18"/>
              </w:rPr>
              <w:t xml:space="preserve">9</w:t>
            </w:r>
          </w:p>
        </w:tc>
      </w:tr>
      <w:tr>
        <w:tc>
          <w:tcPr>
            <w:tcW w:type="dxa" w:w="3800"/>
          </w:tcPr>
          <w:p>
            <w:r>
              <w:rPr>
                <w:b w:val="false"/>
                <w:bCs w:val="false"/>
                <w:sz w:val="18"/>
                <w:szCs w:val="18"/>
              </w:rPr>
              <w:t xml:space="preserve">20260616000001_a10_governance_schema_foundation.sql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20260616000002_a10_governance_role_model.sql</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20260616000003_a10_core_governance_entities.sql</w:t>
            </w:r>
          </w:p>
        </w:tc>
        <w:tc>
          <w:tcPr>
            <w:tcW w:type="dxa" w:w="900"/>
          </w:tcPr>
          <w:p>
            <w:r>
              <w:rPr>
                <w:b w:val="false"/>
                <w:bCs w:val="false"/>
                <w:sz w:val="18"/>
                <w:szCs w:val="18"/>
              </w:rPr>
              <w:t xml:space="preserve">5</w:t>
            </w:r>
          </w:p>
        </w:tc>
        <w:tc>
          <w:tcPr>
            <w:tcW w:type="dxa" w:w="900"/>
          </w:tcPr>
          <w:p>
            <w:r>
              <w:rPr>
                <w:b w:val="false"/>
                <w:bCs w:val="false"/>
                <w:sz w:val="18"/>
                <w:szCs w:val="18"/>
              </w:rPr>
              <w:t xml:space="preserve">0</w:t>
            </w:r>
          </w:p>
        </w:tc>
        <w:tc>
          <w:tcPr>
            <w:tcW w:type="dxa" w:w="900"/>
          </w:tcPr>
          <w:p>
            <w:r>
              <w:rPr>
                <w:b w:val="false"/>
                <w:bCs w:val="false"/>
                <w:sz w:val="18"/>
                <w:szCs w:val="18"/>
              </w:rPr>
              <w:t xml:space="preserve">11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2</w:t>
            </w:r>
          </w:p>
        </w:tc>
      </w:tr>
      <w:tr>
        <w:tc>
          <w:tcPr>
            <w:tcW w:type="dxa" w:w="3800"/>
          </w:tcPr>
          <w:p>
            <w:r>
              <w:rPr>
                <w:b w:val="false"/>
                <w:bCs w:val="false"/>
                <w:sz w:val="18"/>
                <w:szCs w:val="18"/>
              </w:rPr>
              <w:t xml:space="preserve">20260616000004_a10_lineage_versions.sql</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4</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4</w:t>
            </w:r>
          </w:p>
        </w:tc>
      </w:tr>
      <w:tr>
        <w:tc>
          <w:tcPr>
            <w:tcW w:type="dxa" w:w="3800"/>
          </w:tcPr>
          <w:p>
            <w:r>
              <w:rPr>
                <w:b w:val="false"/>
                <w:bCs w:val="false"/>
                <w:sz w:val="18"/>
                <w:szCs w:val="18"/>
              </w:rPr>
              <w:t xml:space="preserve">20260616000005_a10_governance_event_store.sql</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3</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3</w:t>
            </w:r>
          </w:p>
        </w:tc>
      </w:tr>
      <w:tr>
        <w:tc>
          <w:tcPr>
            <w:tcW w:type="dxa" w:w="3800"/>
          </w:tcPr>
          <w:p>
            <w:r>
              <w:rPr>
                <w:b w:val="false"/>
                <w:bCs w:val="false"/>
                <w:sz w:val="18"/>
                <w:szCs w:val="18"/>
              </w:rPr>
              <w:t xml:space="preserve">20260616000006_a10_audit_store.sql</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4</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20260706000001_wp_p2_01_sim_enterprise_foundation.sql</w:t>
            </w:r>
          </w:p>
        </w:tc>
        <w:tc>
          <w:tcPr>
            <w:tcW w:type="dxa" w:w="900"/>
          </w:tcPr>
          <w:p>
            <w:r>
              <w:rPr>
                <w:b w:val="false"/>
                <w:bCs w:val="false"/>
                <w:sz w:val="18"/>
                <w:szCs w:val="18"/>
              </w:rPr>
              <w:t xml:space="preserve">5</w:t>
            </w:r>
          </w:p>
        </w:tc>
        <w:tc>
          <w:tcPr>
            <w:tcW w:type="dxa" w:w="900"/>
          </w:tcPr>
          <w:p>
            <w:r>
              <w:rPr>
                <w:b w:val="false"/>
                <w:bCs w:val="false"/>
                <w:sz w:val="18"/>
                <w:szCs w:val="18"/>
              </w:rPr>
              <w:t xml:space="preserve">1</w:t>
            </w:r>
          </w:p>
        </w:tc>
        <w:tc>
          <w:tcPr>
            <w:tcW w:type="dxa" w:w="900"/>
          </w:tcPr>
          <w:p>
            <w:r>
              <w:rPr>
                <w:b w:val="false"/>
                <w:bCs w:val="false"/>
                <w:sz w:val="18"/>
                <w:szCs w:val="18"/>
              </w:rPr>
              <w:t xml:space="preserve">16</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50"/>
          </w:tcPr>
          <w:p>
            <w:r>
              <w:rPr>
                <w:b w:val="false"/>
                <w:bCs w:val="false"/>
                <w:sz w:val="18"/>
                <w:szCs w:val="18"/>
              </w:rPr>
              <w:t xml:space="preserve">4</w:t>
            </w:r>
          </w:p>
        </w:tc>
      </w:tr>
      <w:tr>
        <w:tc>
          <w:tcPr>
            <w:tcW w:type="dxa" w:w="3800"/>
          </w:tcPr>
          <w:p>
            <w:r>
              <w:rPr>
                <w:b w:val="false"/>
                <w:bCs w:val="false"/>
                <w:sz w:val="18"/>
                <w:szCs w:val="18"/>
              </w:rPr>
              <w:t xml:space="preserve">Sprint_1C_Migration_1C_01.sql</w:t>
            </w:r>
          </w:p>
        </w:tc>
        <w:tc>
          <w:tcPr>
            <w:tcW w:type="dxa" w:w="900"/>
          </w:tcPr>
          <w:p>
            <w:r>
              <w:rPr>
                <w:b w:val="false"/>
                <w:bCs w:val="false"/>
                <w:sz w:val="18"/>
                <w:szCs w:val="18"/>
              </w:rPr>
              <w:t xml:space="preserve">0</w:t>
            </w:r>
          </w:p>
        </w:tc>
        <w:tc>
          <w:tcPr>
            <w:tcW w:type="dxa" w:w="900"/>
          </w:tcPr>
          <w:p>
            <w:r>
              <w:rPr>
                <w:b w:val="false"/>
                <w:bCs w:val="false"/>
                <w:sz w:val="18"/>
                <w:szCs w:val="18"/>
              </w:rPr>
              <w:t xml:space="preserve">4</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add-phase4b-governance-observability.migration.sql</w:t>
            </w:r>
          </w:p>
        </w:tc>
        <w:tc>
          <w:tcPr>
            <w:tcW w:type="dxa" w:w="900"/>
          </w:tcPr>
          <w:p>
            <w:r>
              <w:rPr>
                <w:b w:val="false"/>
                <w:bCs w:val="false"/>
                <w:sz w:val="18"/>
                <w:szCs w:val="18"/>
              </w:rPr>
              <w:t xml:space="preserve">3</w:t>
            </w:r>
          </w:p>
        </w:tc>
        <w:tc>
          <w:tcPr>
            <w:tcW w:type="dxa" w:w="900"/>
          </w:tcPr>
          <w:p>
            <w:r>
              <w:rPr>
                <w:b w:val="false"/>
                <w:bCs w:val="false"/>
                <w:sz w:val="18"/>
                <w:szCs w:val="18"/>
              </w:rPr>
              <w:t xml:space="preserve">3</w:t>
            </w:r>
          </w:p>
        </w:tc>
        <w:tc>
          <w:tcPr>
            <w:tcW w:type="dxa" w:w="900"/>
          </w:tcPr>
          <w:p>
            <w:r>
              <w:rPr>
                <w:b w:val="false"/>
                <w:bCs w:val="false"/>
                <w:sz w:val="18"/>
                <w:szCs w:val="18"/>
              </w:rPr>
              <w:t xml:space="preserve">11</w:t>
            </w:r>
          </w:p>
        </w:tc>
        <w:tc>
          <w:tcPr>
            <w:tcW w:type="dxa" w:w="900"/>
          </w:tcPr>
          <w:p>
            <w:r>
              <w:rPr>
                <w:b w:val="false"/>
                <w:bCs w:val="false"/>
                <w:sz w:val="18"/>
                <w:szCs w:val="18"/>
              </w:rPr>
              <w:t xml:space="preserve">6</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fn_approve_lineage_transition_DROP_CREATE.sql</w:t>
            </w:r>
          </w:p>
        </w:tc>
        <w:tc>
          <w:tcPr>
            <w:tcW w:type="dxa" w:w="900"/>
          </w:tcPr>
          <w:p>
            <w:r>
              <w:rPr>
                <w:b w:val="false"/>
                <w:bCs w:val="false"/>
                <w:sz w:val="18"/>
                <w:szCs w:val="18"/>
              </w:rPr>
              <w:t xml:space="preserve">0</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migration_1A_01_enums.sql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migration_1A_02_core_tables.sql</w:t>
            </w:r>
          </w:p>
        </w:tc>
        <w:tc>
          <w:tcPr>
            <w:tcW w:type="dxa" w:w="900"/>
          </w:tcPr>
          <w:p>
            <w:r>
              <w:rPr>
                <w:b w:val="false"/>
                <w:bCs w:val="false"/>
                <w:sz w:val="18"/>
                <w:szCs w:val="18"/>
              </w:rPr>
              <w:t xml:space="preserve">3</w:t>
            </w:r>
          </w:p>
        </w:tc>
        <w:tc>
          <w:tcPr>
            <w:tcW w:type="dxa" w:w="900"/>
          </w:tcPr>
          <w:p>
            <w:r>
              <w:rPr>
                <w:b w:val="false"/>
                <w:bCs w:val="false"/>
                <w:sz w:val="18"/>
                <w:szCs w:val="18"/>
              </w:rPr>
              <w:t xml:space="preserve">3</w:t>
            </w:r>
          </w:p>
        </w:tc>
        <w:tc>
          <w:tcPr>
            <w:tcW w:type="dxa" w:w="900"/>
          </w:tcPr>
          <w:p>
            <w:r>
              <w:rPr>
                <w:b w:val="false"/>
                <w:bCs w:val="false"/>
                <w:sz w:val="18"/>
                <w:szCs w:val="18"/>
              </w:rPr>
              <w:t xml:space="preserve">8</w:t>
            </w:r>
          </w:p>
        </w:tc>
        <w:tc>
          <w:tcPr>
            <w:tcW w:type="dxa" w:w="900"/>
          </w:tcPr>
          <w:p>
            <w:r>
              <w:rPr>
                <w:b w:val="false"/>
                <w:bCs w:val="false"/>
                <w:sz w:val="18"/>
                <w:szCs w:val="18"/>
              </w:rPr>
              <w:t xml:space="preserve">5</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migration_1A_03_and_04.sql</w:t>
            </w:r>
          </w:p>
        </w:tc>
        <w:tc>
          <w:tcPr>
            <w:tcW w:type="dxa" w:w="900"/>
          </w:tcPr>
          <w:p>
            <w:r>
              <w:rPr>
                <w:b w:val="false"/>
                <w:bCs w:val="false"/>
                <w:sz w:val="18"/>
                <w:szCs w:val="18"/>
              </w:rPr>
              <w:t xml:space="preserve">1</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migration_H1_01_signal_category_hierarchy_seed.sql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phase2_intelligent_onboarding.sql</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0</w:t>
            </w:r>
          </w:p>
        </w:tc>
        <w:tc>
          <w:tcPr>
            <w:tcW w:type="dxa" w:w="950"/>
          </w:tcPr>
          <w:p>
            <w:r>
              <w:rPr>
                <w:b w:val="false"/>
                <w:bCs w:val="false"/>
                <w:sz w:val="18"/>
                <w:szCs w:val="18"/>
              </w:rPr>
              <w:t xml:space="preserve">0</w:t>
            </w:r>
          </w:p>
        </w:tc>
      </w:tr>
      <w:tr>
        <w:tc>
          <w:tcPr>
            <w:tcW w:type="dxa" w:w="3800"/>
          </w:tcPr>
          <w:p>
            <w:r>
              <w:rPr>
                <w:b w:val="false"/>
                <w:bCs w:val="false"/>
                <w:sz w:val="18"/>
                <w:szCs w:val="18"/>
              </w:rPr>
              <w:t xml:space="preserve">supabase_bootstrap_fix.sql</w:t>
            </w:r>
          </w:p>
        </w:tc>
        <w:tc>
          <w:tcPr>
            <w:tcW w:type="dxa" w:w="900"/>
          </w:tcPr>
          <w:p>
            <w:r>
              <w:rPr>
                <w:b w:val="false"/>
                <w:bCs w:val="false"/>
                <w:sz w:val="18"/>
                <w:szCs w:val="18"/>
              </w:rPr>
              <w:t xml:space="preserve">1</w:t>
            </w:r>
          </w:p>
        </w:tc>
        <w:tc>
          <w:tcPr>
            <w:tcW w:type="dxa" w:w="900"/>
          </w:tcPr>
          <w:p>
            <w:r>
              <w:rPr>
                <w:b w:val="false"/>
                <w:bCs w:val="false"/>
                <w:sz w:val="18"/>
                <w:szCs w:val="18"/>
              </w:rPr>
              <w:t xml:space="preserve">2</w:t>
            </w:r>
          </w:p>
        </w:tc>
        <w:tc>
          <w:tcPr>
            <w:tcW w:type="dxa" w:w="900"/>
          </w:tcPr>
          <w:p>
            <w:r>
              <w:rPr>
                <w:b w:val="false"/>
                <w:bCs w:val="false"/>
                <w:sz w:val="18"/>
                <w:szCs w:val="18"/>
              </w:rPr>
              <w:t xml:space="preserve">0</w:t>
            </w:r>
          </w:p>
        </w:tc>
        <w:tc>
          <w:tcPr>
            <w:tcW w:type="dxa" w:w="900"/>
          </w:tcPr>
          <w:p>
            <w:r>
              <w:rPr>
                <w:b w:val="false"/>
                <w:bCs w:val="false"/>
                <w:sz w:val="18"/>
                <w:szCs w:val="18"/>
              </w:rPr>
              <w:t xml:space="preserve">2</w:t>
            </w:r>
          </w:p>
        </w:tc>
        <w:tc>
          <w:tcPr>
            <w:tcW w:type="dxa" w:w="900"/>
          </w:tcPr>
          <w:p>
            <w:r>
              <w:rPr>
                <w:b w:val="false"/>
                <w:bCs w:val="false"/>
                <w:sz w:val="18"/>
                <w:szCs w:val="18"/>
              </w:rPr>
              <w:t xml:space="preserve">3</w:t>
            </w:r>
          </w:p>
        </w:tc>
        <w:tc>
          <w:tcPr>
            <w:tcW w:type="dxa" w:w="950"/>
          </w:tcPr>
          <w:p>
            <w:r>
              <w:rPr>
                <w:b w:val="false"/>
                <w:bCs w:val="false"/>
                <w:sz w:val="18"/>
                <w:szCs w:val="18"/>
              </w:rPr>
              <w:t xml:space="preserve">1</w:t>
            </w:r>
          </w:p>
        </w:tc>
      </w:tr>
    </w:tbl>
    <w:p>
      <w:pPr>
        <w:pStyle w:val="Heading1"/>
        <w:spacing w:after="150" w:before="300"/>
      </w:pPr>
      <w:r>
        <w:t xml:space="preserve">4. Object Dependency Graph</w:t>
      </w:r>
    </w:p>
    <w:p>
      <w:pPr>
        <w:spacing w:after="120"/>
      </w:pPr>
      <w:r>
        <w:t xml:space="preserve">Full inventories of every table, function, view, materialized view, enum, extension, schema, and sequence discovered by static extraction are provided as companion appendix files (tables_inventory.csv, functions_inventory.csv, migration_inventory.csv) rather than reproduced in full in this narrative, given their size (270 raw table-name occurrences before de-duplication, 204 raw function-name occurrences). This section documents the object graph for the objects that are structurally central — i.e., referenced across era boundaries or implicated in the critical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F3864" w:val="clear"/>
          </w:tcPr>
          <w:p>
            <w:r>
              <w:rPr>
                <w:b/>
                <w:bCs/>
                <w:color w:val="FFFFFF"/>
                <w:sz w:val="18"/>
                <w:szCs w:val="18"/>
              </w:rPr>
              <w:t xml:space="preserve">Object</w:t>
            </w:r>
          </w:p>
        </w:tc>
        <w:tc>
          <w:tcPr>
            <w:tcW w:type="dxa" w:w="2600"/>
            <w:shd w:fill="1F3864" w:val="clear"/>
          </w:tcPr>
          <w:p>
            <w:r>
              <w:rPr>
                <w:b/>
                <w:bCs/>
                <w:color w:val="FFFFFF"/>
                <w:sz w:val="18"/>
                <w:szCs w:val="18"/>
              </w:rPr>
              <w:t xml:space="preserve">Created By</w:t>
            </w:r>
          </w:p>
        </w:tc>
        <w:tc>
          <w:tcPr>
            <w:tcW w:type="dxa" w:w="2200"/>
            <w:shd w:fill="1F3864" w:val="clear"/>
          </w:tcPr>
          <w:p>
            <w:r>
              <w:rPr>
                <w:b/>
                <w:bCs/>
                <w:color w:val="FFFFFF"/>
                <w:sz w:val="18"/>
                <w:szCs w:val="18"/>
              </w:rPr>
              <w:t xml:space="preserve">Referenced/Modified By</w:t>
            </w:r>
          </w:p>
        </w:tc>
        <w:tc>
          <w:tcPr>
            <w:tcW w:type="dxa" w:w="2150"/>
            <w:shd w:fill="1F3864" w:val="clear"/>
          </w:tcPr>
          <w:p>
            <w:r>
              <w:rPr>
                <w:b/>
                <w:bCs/>
                <w:color w:val="FFFFFF"/>
                <w:sz w:val="18"/>
                <w:szCs w:val="18"/>
              </w:rPr>
              <w:t xml:space="preserve">Note</w:t>
            </w:r>
          </w:p>
        </w:tc>
      </w:tr>
      <w:tr>
        <w:tc>
          <w:tcPr>
            <w:tcW w:type="dxa" w:w="2400"/>
          </w:tcPr>
          <w:p>
            <w:r>
              <w:rPr>
                <w:b w:val="false"/>
                <w:bCs w:val="false"/>
                <w:sz w:val="18"/>
                <w:szCs w:val="18"/>
              </w:rPr>
              <w:t xml:space="preserve">public.signal_lineage</w:t>
            </w:r>
          </w:p>
        </w:tc>
        <w:tc>
          <w:tcPr>
            <w:tcW w:type="dxa" w:w="2600"/>
          </w:tcPr>
          <w:p>
            <w:r>
              <w:rPr>
                <w:b w:val="false"/>
                <w:bCs w:val="false"/>
                <w:sz w:val="18"/>
                <w:szCs w:val="18"/>
              </w:rPr>
              <w:t xml:space="preserve">migration_1A_02_core_tables.sql (non-standard filename)</w:t>
            </w:r>
          </w:p>
        </w:tc>
        <w:tc>
          <w:tcPr>
            <w:tcW w:type="dxa" w:w="2200"/>
          </w:tcPr>
          <w:p>
            <w:r>
              <w:rPr>
                <w:b w:val="false"/>
                <w:bCs w:val="false"/>
                <w:sz w:val="18"/>
                <w:szCs w:val="18"/>
              </w:rPr>
              <w:t xml:space="preserve">20260616000005_a10_governance_event_store.sql (FK reference)</w:t>
            </w:r>
          </w:p>
        </w:tc>
        <w:tc>
          <w:tcPr>
            <w:tcW w:type="dxa" w:w="2150"/>
          </w:tcPr>
          <w:p>
            <w:r>
              <w:rPr>
                <w:b w:val="false"/>
                <w:bCs w:val="false"/>
                <w:sz w:val="18"/>
                <w:szCs w:val="18"/>
              </w:rPr>
              <w:t xml:space="preserve">Core signal-lineage table; referenced by A10 governance event store. Created by a file with a non-timestamp name — see Section 21.</w:t>
            </w:r>
          </w:p>
        </w:tc>
      </w:tr>
      <w:tr>
        <w:tc>
          <w:tcPr>
            <w:tcW w:type="dxa" w:w="2400"/>
          </w:tcPr>
          <w:p>
            <w:r>
              <w:rPr>
                <w:b w:val="false"/>
                <w:bCs w:val="false"/>
                <w:sz w:val="18"/>
                <w:szCs w:val="18"/>
              </w:rPr>
              <w:t xml:space="preserve">public.signal_category_hierarchy</w:t>
            </w:r>
          </w:p>
        </w:tc>
        <w:tc>
          <w:tcPr>
            <w:tcW w:type="dxa" w:w="2600"/>
          </w:tcPr>
          <w:p>
            <w:r>
              <w:rPr>
                <w:b w:val="false"/>
                <w:bCs w:val="false"/>
                <w:sz w:val="18"/>
                <w:szCs w:val="18"/>
              </w:rPr>
              <w:t xml:space="preserve">migration_1A_02_core_tables.sql AND 20260608000001_intelligence_foundation_layer.sql (duplicate, incompatible)</w:t>
            </w:r>
          </w:p>
        </w:tc>
        <w:tc>
          <w:tcPr>
            <w:tcW w:type="dxa" w:w="2200"/>
          </w:tcPr>
          <w:p>
            <w:r>
              <w:rPr>
                <w:b w:val="false"/>
                <w:bCs w:val="false"/>
                <w:sz w:val="18"/>
                <w:szCs w:val="18"/>
              </w:rPr>
              <w:t xml:space="preserve">Downstream taxonomy/intelligence RPCs</w:t>
            </w:r>
          </w:p>
        </w:tc>
        <w:tc>
          <w:tcPr>
            <w:tcW w:type="dxa" w:w="2150"/>
          </w:tcPr>
          <w:p>
            <w:r>
              <w:rPr>
                <w:b w:val="false"/>
                <w:bCs w:val="false"/>
                <w:sz w:val="18"/>
                <w:szCs w:val="18"/>
              </w:rPr>
              <w:t xml:space="preserve">Duplicate-definition conflict — see Section 20.</w:t>
            </w:r>
          </w:p>
        </w:tc>
      </w:tr>
      <w:tr>
        <w:tc>
          <w:tcPr>
            <w:tcW w:type="dxa" w:w="2400"/>
          </w:tcPr>
          <w:p>
            <w:r>
              <w:rPr>
                <w:b w:val="false"/>
                <w:bCs w:val="false"/>
                <w:sz w:val="18"/>
                <w:szCs w:val="18"/>
              </w:rPr>
              <w:t xml:space="preserve">public.signal_ontology_edges</w:t>
            </w:r>
          </w:p>
        </w:tc>
        <w:tc>
          <w:tcPr>
            <w:tcW w:type="dxa" w:w="2600"/>
          </w:tcPr>
          <w:p>
            <w:r>
              <w:rPr>
                <w:b w:val="false"/>
                <w:bCs w:val="false"/>
                <w:sz w:val="18"/>
                <w:szCs w:val="18"/>
              </w:rPr>
              <w:t xml:space="preserve">migration_1A_03_and_04.sql AND 20260608000001_intelligence_foundation_layer.sql (duplicate, incompatible)</w:t>
            </w:r>
          </w:p>
        </w:tc>
        <w:tc>
          <w:tcPr>
            <w:tcW w:type="dxa" w:w="2200"/>
          </w:tcPr>
          <w:p>
            <w:r>
              <w:rPr>
                <w:b w:val="false"/>
                <w:bCs w:val="false"/>
                <w:sz w:val="18"/>
                <w:szCs w:val="18"/>
              </w:rPr>
              <w:t xml:space="preserve">Ontology traversal functions</w:t>
            </w:r>
          </w:p>
        </w:tc>
        <w:tc>
          <w:tcPr>
            <w:tcW w:type="dxa" w:w="2150"/>
          </w:tcPr>
          <w:p>
            <w:r>
              <w:rPr>
                <w:b w:val="false"/>
                <w:bCs w:val="false"/>
                <w:sz w:val="18"/>
                <w:szCs w:val="18"/>
              </w:rPr>
              <w:t xml:space="preserve">Duplicate-definition conflict — see Section 20.</w:t>
            </w:r>
          </w:p>
        </w:tc>
      </w:tr>
      <w:tr>
        <w:tc>
          <w:tcPr>
            <w:tcW w:type="dxa" w:w="2400"/>
          </w:tcPr>
          <w:p>
            <w:r>
              <w:rPr>
                <w:b w:val="false"/>
                <w:bCs w:val="false"/>
                <w:sz w:val="18"/>
                <w:szCs w:val="18"/>
              </w:rPr>
              <w:t xml:space="preserve">public.consent_versions / intelligence_consent_ledger / intelligence_pipeline_runs / intelligence_explainability_snapshots</w:t>
            </w:r>
          </w:p>
        </w:tc>
        <w:tc>
          <w:tcPr>
            <w:tcW w:type="dxa" w:w="2600"/>
          </w:tcPr>
          <w:p>
            <w:r>
              <w:rPr>
                <w:b w:val="false"/>
                <w:bCs w:val="false"/>
                <w:sz w:val="18"/>
                <w:szCs w:val="18"/>
              </w:rPr>
              <w:t xml:space="preserve">20260601000001_governance_foundation_RECONSTRUCTED.sql</w:t>
            </w:r>
          </w:p>
        </w:tc>
        <w:tc>
          <w:tcPr>
            <w:tcW w:type="dxa" w:w="2200"/>
          </w:tcPr>
          <w:p>
            <w:r>
              <w:rPr>
                <w:b w:val="false"/>
                <w:bCs w:val="false"/>
                <w:sz w:val="18"/>
                <w:szCs w:val="18"/>
              </w:rPr>
              <w:t xml:space="preserve">20260601000004_governance_refinements.sql</w:t>
            </w:r>
          </w:p>
        </w:tc>
        <w:tc>
          <w:tcPr>
            <w:tcW w:type="dxa" w:w="2150"/>
          </w:tcPr>
          <w:p>
            <w:r>
              <w:rPr>
                <w:b w:val="false"/>
                <w:bCs w:val="false"/>
                <w:sz w:val="18"/>
                <w:szCs w:val="18"/>
              </w:rPr>
              <w:t xml:space="preserve">Explicitly reconstructed after the fact; the consuming migration (000004) predates the reconstruction in narrative terms even though it sorts after it by timestamp — see Section 20.</w:t>
            </w:r>
          </w:p>
        </w:tc>
      </w:tr>
      <w:tr>
        <w:tc>
          <w:tcPr>
            <w:tcW w:type="dxa" w:w="2400"/>
          </w:tcPr>
          <w:p>
            <w:r>
              <w:rPr>
                <w:b w:val="false"/>
                <w:bCs w:val="false"/>
                <w:sz w:val="18"/>
                <w:szCs w:val="18"/>
              </w:rPr>
              <w:t xml:space="preserve">public.handle_new_user()</w:t>
            </w:r>
          </w:p>
        </w:tc>
        <w:tc>
          <w:tcPr>
            <w:tcW w:type="dxa" w:w="2600"/>
          </w:tcPr>
          <w:p>
            <w:r>
              <w:rPr>
                <w:b w:val="false"/>
                <w:bCs w:val="false"/>
                <w:sz w:val="18"/>
                <w:szCs w:val="18"/>
              </w:rPr>
              <w:t xml:space="preserve">20260519000001_fix_handle_new_user_trigger.sql, supabase_bootstrap_fix.sql</w:t>
            </w:r>
          </w:p>
        </w:tc>
        <w:tc>
          <w:tcPr>
            <w:tcW w:type="dxa" w:w="2200"/>
          </w:tcPr>
          <w:p>
            <w:r>
              <w:rPr>
                <w:b w:val="false"/>
                <w:bCs w:val="false"/>
                <w:sz w:val="18"/>
                <w:szCs w:val="18"/>
              </w:rPr>
              <w:t xml:space="preserve">auth.users trigger</w:t>
            </w:r>
          </w:p>
        </w:tc>
        <w:tc>
          <w:tcPr>
            <w:tcW w:type="dxa" w:w="2150"/>
          </w:tcPr>
          <w:p>
            <w:r>
              <w:rPr>
                <w:b w:val="false"/>
                <w:bCs w:val="false"/>
                <w:sz w:val="18"/>
                <w:szCs w:val="18"/>
              </w:rPr>
              <w:t xml:space="preserve">Redefined in two files; supabase_bootstrap_fix.sql is a dashboard-run script outside the normal migration path (see Section 21).</w:t>
            </w:r>
          </w:p>
        </w:tc>
      </w:tr>
      <w:tr>
        <w:tc>
          <w:tcPr>
            <w:tcW w:type="dxa" w:w="2400"/>
          </w:tcPr>
          <w:p>
            <w:r>
              <w:rPr>
                <w:b w:val="false"/>
                <w:bCs w:val="false"/>
                <w:sz w:val="18"/>
                <w:szCs w:val="18"/>
              </w:rPr>
              <w:t xml:space="preserve">fn_approve_lineage_transition()</w:t>
            </w:r>
          </w:p>
        </w:tc>
        <w:tc>
          <w:tcPr>
            <w:tcW w:type="dxa" w:w="2600"/>
          </w:tcPr>
          <w:p>
            <w:r>
              <w:rPr>
                <w:b w:val="false"/>
                <w:bCs w:val="false"/>
                <w:sz w:val="18"/>
                <w:szCs w:val="18"/>
              </w:rPr>
              <w:t xml:space="preserve">Sprint 1 Package G4D (original), fn_approve_lineage_transition_DROP_CREATE.sql (remediation)</w:t>
            </w:r>
          </w:p>
        </w:tc>
        <w:tc>
          <w:tcPr>
            <w:tcW w:type="dxa" w:w="2200"/>
          </w:tcPr>
          <w:p>
            <w:r>
              <w:rPr>
                <w:b w:val="false"/>
                <w:bCs w:val="false"/>
                <w:sz w:val="18"/>
                <w:szCs w:val="18"/>
              </w:rPr>
              <w:t xml:space="preserve">governance.lineage_versions transition workflow</w:t>
            </w:r>
          </w:p>
        </w:tc>
        <w:tc>
          <w:tcPr>
            <w:tcW w:type="dxa" w:w="2150"/>
          </w:tcPr>
          <w:p>
            <w:r>
              <w:rPr>
                <w:b w:val="false"/>
                <w:bCs w:val="false"/>
                <w:sz w:val="18"/>
                <w:szCs w:val="18"/>
              </w:rPr>
              <w:t xml:space="preserve">Documented CREATE OR REPLACE ownership failure — see Section 13 and Section 20.</w:t>
            </w:r>
          </w:p>
        </w:tc>
      </w:tr>
    </w:tbl>
    <w:p>
      <w:pPr>
        <w:pStyle w:val="Heading1"/>
        <w:spacing w:after="150" w:before="300"/>
      </w:pPr>
      <w:r>
        <w:t xml:space="preserve">5. Dependency Classification</w:t>
      </w:r>
    </w:p>
    <w:p>
      <w:pPr>
        <w:spacing w:after="120"/>
      </w:pPr>
      <w:r>
        <w:t xml:space="preserve">Dependencies observed in the chain fall into the following classes. Counts are raw pattern-match counts across all 70 files (a single migration can contribute to several classes).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864" w:val="clear"/>
          </w:tcPr>
          <w:p>
            <w:r>
              <w:rPr>
                <w:b/>
                <w:bCs/>
                <w:color w:val="FFFFFF"/>
                <w:sz w:val="18"/>
                <w:szCs w:val="18"/>
              </w:rPr>
              <w:t xml:space="preserve">Class</w:t>
            </w:r>
          </w:p>
        </w:tc>
        <w:tc>
          <w:tcPr>
            <w:tcW w:type="dxa" w:w="2200"/>
            <w:shd w:fill="1F3864" w:val="clear"/>
          </w:tcPr>
          <w:p>
            <w:r>
              <w:rPr>
                <w:b/>
                <w:bCs/>
                <w:color w:val="FFFFFF"/>
                <w:sz w:val="18"/>
                <w:szCs w:val="18"/>
              </w:rPr>
              <w:t xml:space="preserve">Count / Extent</w:t>
            </w:r>
          </w:p>
        </w:tc>
        <w:tc>
          <w:tcPr>
            <w:tcW w:type="dxa" w:w="4750"/>
            <w:shd w:fill="1F3864" w:val="clear"/>
          </w:tcPr>
          <w:p>
            <w:r>
              <w:rPr>
                <w:b/>
                <w:bCs/>
                <w:color w:val="FFFFFF"/>
                <w:sz w:val="18"/>
                <w:szCs w:val="18"/>
              </w:rPr>
              <w:t xml:space="preserve">Notes</w:t>
            </w:r>
          </w:p>
        </w:tc>
      </w:tr>
      <w:tr>
        <w:tc>
          <w:tcPr>
            <w:tcW w:type="dxa" w:w="2400"/>
          </w:tcPr>
          <w:p>
            <w:r>
              <w:rPr>
                <w:b w:val="false"/>
                <w:bCs w:val="false"/>
                <w:sz w:val="18"/>
                <w:szCs w:val="18"/>
              </w:rPr>
              <w:t xml:space="preserve">Schema Dependency</w:t>
            </w:r>
          </w:p>
        </w:tc>
        <w:tc>
          <w:tcPr>
            <w:tcW w:type="dxa" w:w="2200"/>
          </w:tcPr>
          <w:p>
            <w:r>
              <w:rPr>
                <w:b w:val="false"/>
                <w:bCs w:val="false"/>
                <w:sz w:val="18"/>
                <w:szCs w:val="18"/>
              </w:rPr>
              <w:t xml:space="preserve">3</w:t>
            </w:r>
          </w:p>
        </w:tc>
        <w:tc>
          <w:tcPr>
            <w:tcW w:type="dxa" w:w="4750"/>
          </w:tcPr>
          <w:p>
            <w:r>
              <w:rPr>
                <w:b w:val="false"/>
                <w:bCs w:val="false"/>
                <w:sz w:val="18"/>
                <w:szCs w:val="18"/>
              </w:rPr>
              <w:t xml:space="preserve">public (implicit, 000_initial_schema.sql), governance and audit (explicit, 20260616000001_a10_governance_schema_foundation.sql)</w:t>
            </w:r>
          </w:p>
        </w:tc>
      </w:tr>
      <w:tr>
        <w:tc>
          <w:tcPr>
            <w:tcW w:type="dxa" w:w="2400"/>
          </w:tcPr>
          <w:p>
            <w:r>
              <w:rPr>
                <w:b w:val="false"/>
                <w:bCs w:val="false"/>
                <w:sz w:val="18"/>
                <w:szCs w:val="18"/>
              </w:rPr>
              <w:t xml:space="preserve">Extension Dependency</w:t>
            </w:r>
          </w:p>
        </w:tc>
        <w:tc>
          <w:tcPr>
            <w:tcW w:type="dxa" w:w="2200"/>
          </w:tcPr>
          <w:p>
            <w:r>
              <w:rPr>
                <w:b w:val="false"/>
                <w:bCs w:val="false"/>
                <w:sz w:val="18"/>
                <w:szCs w:val="18"/>
              </w:rPr>
              <w:t xml:space="preserve">6</w:t>
            </w:r>
          </w:p>
        </w:tc>
        <w:tc>
          <w:tcPr>
            <w:tcW w:type="dxa" w:w="4750"/>
          </w:tcPr>
          <w:p>
            <w:r>
              <w:rPr>
                <w:b w:val="false"/>
                <w:bCs w:val="false"/>
                <w:sz w:val="18"/>
                <w:szCs w:val="18"/>
              </w:rPr>
              <w:t xml:space="preserve">vector, pg_trgm, unaccent, pgcrypto, uuid-ossp equivalents, pg_cron — several declared more than once across files (idempotent via IF NOT EXISTS)</w:t>
            </w:r>
          </w:p>
        </w:tc>
      </w:tr>
      <w:tr>
        <w:tc>
          <w:tcPr>
            <w:tcW w:type="dxa" w:w="2400"/>
          </w:tcPr>
          <w:p>
            <w:r>
              <w:rPr>
                <w:b w:val="false"/>
                <w:bCs w:val="false"/>
                <w:sz w:val="18"/>
                <w:szCs w:val="18"/>
              </w:rPr>
              <w:t xml:space="preserve">Enum Dependency</w:t>
            </w:r>
          </w:p>
        </w:tc>
        <w:tc>
          <w:tcPr>
            <w:tcW w:type="dxa" w:w="2200"/>
          </w:tcPr>
          <w:p>
            <w:r>
              <w:rPr>
                <w:b w:val="false"/>
                <w:bCs w:val="false"/>
                <w:sz w:val="18"/>
                <w:szCs w:val="18"/>
              </w:rPr>
              <w:t xml:space="preserve">35</w:t>
            </w:r>
          </w:p>
        </w:tc>
        <w:tc>
          <w:tcPr>
            <w:tcW w:type="dxa" w:w="4750"/>
          </w:tcPr>
          <w:p>
            <w:r>
              <w:rPr>
                <w:b w:val="false"/>
                <w:bCs w:val="false"/>
                <w:sz w:val="18"/>
                <w:szCs w:val="18"/>
              </w:rPr>
              <w:t xml:space="preserve">signal_category_hierarchy_level_enum and 30+ others; enums are consumed by CHECK-equivalent column typing across most table-creation blocks</w:t>
            </w:r>
          </w:p>
        </w:tc>
      </w:tr>
      <w:tr>
        <w:tc>
          <w:tcPr>
            <w:tcW w:type="dxa" w:w="2400"/>
          </w:tcPr>
          <w:p>
            <w:r>
              <w:rPr>
                <w:b w:val="false"/>
                <w:bCs w:val="false"/>
                <w:sz w:val="18"/>
                <w:szCs w:val="18"/>
              </w:rPr>
              <w:t xml:space="preserve">Table Dependency</w:t>
            </w:r>
          </w:p>
        </w:tc>
        <w:tc>
          <w:tcPr>
            <w:tcW w:type="dxa" w:w="2200"/>
          </w:tcPr>
          <w:p>
            <w:r>
              <w:rPr>
                <w:b w:val="false"/>
                <w:bCs w:val="false"/>
                <w:sz w:val="18"/>
                <w:szCs w:val="18"/>
              </w:rPr>
              <w:t xml:space="preserve">~96 distinct names (270 raw occurrences incl. duplicates/ALTERs)</w:t>
            </w:r>
          </w:p>
        </w:tc>
        <w:tc>
          <w:tcPr>
            <w:tcW w:type="dxa" w:w="4750"/>
          </w:tcPr>
          <w:p>
            <w:r>
              <w:rPr>
                <w:b w:val="false"/>
                <w:bCs w:val="false"/>
                <w:sz w:val="18"/>
                <w:szCs w:val="18"/>
              </w:rPr>
              <w:t xml:space="preserve">Core entity tables across career, academic, intelligence, governance domains</w:t>
            </w:r>
          </w:p>
        </w:tc>
      </w:tr>
      <w:tr>
        <w:tc>
          <w:tcPr>
            <w:tcW w:type="dxa" w:w="2400"/>
          </w:tcPr>
          <w:p>
            <w:r>
              <w:rPr>
                <w:b w:val="false"/>
                <w:bCs w:val="false"/>
                <w:sz w:val="18"/>
                <w:szCs w:val="18"/>
              </w:rPr>
              <w:t xml:space="preserve">Column Dependency</w:t>
            </w:r>
          </w:p>
        </w:tc>
        <w:tc>
          <w:tcPr>
            <w:tcW w:type="dxa" w:w="2200"/>
          </w:tcPr>
          <w:p>
            <w:r>
              <w:rPr>
                <w:b w:val="false"/>
                <w:bCs w:val="false"/>
                <w:sz w:val="18"/>
                <w:szCs w:val="18"/>
              </w:rPr>
              <w:t xml:space="preserve">not separately counted</w:t>
            </w:r>
          </w:p>
        </w:tc>
        <w:tc>
          <w:tcPr>
            <w:tcW w:type="dxa" w:w="4750"/>
          </w:tcPr>
          <w:p>
            <w:r>
              <w:rPr>
                <w:b w:val="false"/>
                <w:bCs w:val="false"/>
                <w:sz w:val="18"/>
                <w:szCs w:val="18"/>
              </w:rPr>
              <w:t xml:space="preserve">Generated columns and CHECK constraints observed; see Sections 11 and 16</w:t>
            </w:r>
          </w:p>
        </w:tc>
      </w:tr>
      <w:tr>
        <w:tc>
          <w:tcPr>
            <w:tcW w:type="dxa" w:w="2400"/>
          </w:tcPr>
          <w:p>
            <w:r>
              <w:rPr>
                <w:b w:val="false"/>
                <w:bCs w:val="false"/>
                <w:sz w:val="18"/>
                <w:szCs w:val="18"/>
              </w:rPr>
              <w:t xml:space="preserve">Foreign Key Dependency</w:t>
            </w:r>
          </w:p>
        </w:tc>
        <w:tc>
          <w:tcPr>
            <w:tcW w:type="dxa" w:w="2200"/>
          </w:tcPr>
          <w:p>
            <w:r>
              <w:rPr>
                <w:b w:val="false"/>
                <w:bCs w:val="false"/>
                <w:sz w:val="18"/>
                <w:szCs w:val="18"/>
              </w:rPr>
              <w:t xml:space="preserve">108</w:t>
            </w:r>
          </w:p>
        </w:tc>
        <w:tc>
          <w:tcPr>
            <w:tcW w:type="dxa" w:w="4750"/>
          </w:tcPr>
          <w:p>
            <w:r>
              <w:rPr>
                <w:b w:val="false"/>
                <w:bCs w:val="false"/>
                <w:sz w:val="18"/>
                <w:szCs w:val="18"/>
              </w:rPr>
              <w:t xml:space="preserve">Cross-table REFERENCES; 18 resolve to a table created in a different file than the referencing file</w:t>
            </w:r>
          </w:p>
        </w:tc>
      </w:tr>
      <w:tr>
        <w:tc>
          <w:tcPr>
            <w:tcW w:type="dxa" w:w="2400"/>
          </w:tcPr>
          <w:p>
            <w:r>
              <w:rPr>
                <w:b w:val="false"/>
                <w:bCs w:val="false"/>
                <w:sz w:val="18"/>
                <w:szCs w:val="18"/>
              </w:rPr>
              <w:t xml:space="preserve">Constraint Dependency</w:t>
            </w:r>
          </w:p>
        </w:tc>
        <w:tc>
          <w:tcPr>
            <w:tcW w:type="dxa" w:w="2200"/>
          </w:tcPr>
          <w:p>
            <w:r>
              <w:rPr>
                <w:b w:val="false"/>
                <w:bCs w:val="false"/>
                <w:sz w:val="18"/>
                <w:szCs w:val="18"/>
              </w:rPr>
              <w:t xml:space="preserve">counted within FK/CHECK</w:t>
            </w:r>
          </w:p>
        </w:tc>
        <w:tc>
          <w:tcPr>
            <w:tcW w:type="dxa" w:w="4750"/>
          </w:tcPr>
          <w:p>
            <w:r>
              <w:rPr>
                <w:b w:val="false"/>
                <w:bCs w:val="false"/>
                <w:sz w:val="18"/>
                <w:szCs w:val="18"/>
              </w:rPr>
              <w:t xml:space="preserve">Unique and CHECK constraints embedded in table DDL</w:t>
            </w:r>
          </w:p>
        </w:tc>
      </w:tr>
      <w:tr>
        <w:tc>
          <w:tcPr>
            <w:tcW w:type="dxa" w:w="2400"/>
          </w:tcPr>
          <w:p>
            <w:r>
              <w:rPr>
                <w:b w:val="false"/>
                <w:bCs w:val="false"/>
                <w:sz w:val="18"/>
                <w:szCs w:val="18"/>
              </w:rPr>
              <w:t xml:space="preserve">Index Dependency</w:t>
            </w:r>
          </w:p>
        </w:tc>
        <w:tc>
          <w:tcPr>
            <w:tcW w:type="dxa" w:w="2200"/>
          </w:tcPr>
          <w:p>
            <w:r>
              <w:rPr>
                <w:b w:val="false"/>
                <w:bCs w:val="false"/>
                <w:sz w:val="18"/>
                <w:szCs w:val="18"/>
              </w:rPr>
              <w:t xml:space="preserve">740</w:t>
            </w:r>
          </w:p>
        </w:tc>
        <w:tc>
          <w:tcPr>
            <w:tcW w:type="dxa" w:w="4750"/>
          </w:tcPr>
          <w:p>
            <w:r>
              <w:rPr>
                <w:b w:val="false"/>
                <w:bCs w:val="false"/>
                <w:sz w:val="18"/>
                <w:szCs w:val="18"/>
              </w:rPr>
              <w:t xml:space="preserve">B-tree and partial indexes on foundation and CHI-partition tables</w:t>
            </w:r>
          </w:p>
        </w:tc>
      </w:tr>
      <w:tr>
        <w:tc>
          <w:tcPr>
            <w:tcW w:type="dxa" w:w="2400"/>
          </w:tcPr>
          <w:p>
            <w:r>
              <w:rPr>
                <w:b w:val="false"/>
                <w:bCs w:val="false"/>
                <w:sz w:val="18"/>
                <w:szCs w:val="18"/>
              </w:rPr>
              <w:t xml:space="preserve">Function Dependency</w:t>
            </w:r>
          </w:p>
        </w:tc>
        <w:tc>
          <w:tcPr>
            <w:tcW w:type="dxa" w:w="2200"/>
          </w:tcPr>
          <w:p>
            <w:r>
              <w:rPr>
                <w:b w:val="false"/>
                <w:bCs w:val="false"/>
                <w:sz w:val="18"/>
                <w:szCs w:val="18"/>
              </w:rPr>
              <w:t xml:space="preserve">~111 distinct names (204 raw incl. redefinitions)</w:t>
            </w:r>
          </w:p>
        </w:tc>
        <w:tc>
          <w:tcPr>
            <w:tcW w:type="dxa" w:w="4750"/>
          </w:tcPr>
          <w:p>
            <w:r>
              <w:rPr>
                <w:b w:val="false"/>
                <w:bCs w:val="false"/>
                <w:sz w:val="18"/>
                <w:szCs w:val="18"/>
              </w:rPr>
              <w:t xml:space="preserve">RPCs, trigger functions, taxonomy helper functions, governance guard functions</w:t>
            </w:r>
          </w:p>
        </w:tc>
      </w:tr>
      <w:tr>
        <w:tc>
          <w:tcPr>
            <w:tcW w:type="dxa" w:w="2400"/>
          </w:tcPr>
          <w:p>
            <w:r>
              <w:rPr>
                <w:b w:val="false"/>
                <w:bCs w:val="false"/>
                <w:sz w:val="18"/>
                <w:szCs w:val="18"/>
              </w:rPr>
              <w:t xml:space="preserve">Trigger Dependency</w:t>
            </w:r>
          </w:p>
        </w:tc>
        <w:tc>
          <w:tcPr>
            <w:tcW w:type="dxa" w:w="2200"/>
          </w:tcPr>
          <w:p>
            <w:r>
              <w:rPr>
                <w:b w:val="false"/>
                <w:bCs w:val="false"/>
                <w:sz w:val="18"/>
                <w:szCs w:val="18"/>
              </w:rPr>
              <w:t xml:space="preserve">151</w:t>
            </w:r>
          </w:p>
        </w:tc>
        <w:tc>
          <w:tcPr>
            <w:tcW w:type="dxa" w:w="4750"/>
          </w:tcPr>
          <w:p>
            <w:r>
              <w:rPr>
                <w:b w:val="false"/>
                <w:bCs w:val="false"/>
                <w:sz w:val="18"/>
                <w:szCs w:val="18"/>
              </w:rPr>
              <w:t xml:space="preserve">updated_at maintenance, new-user handling, audit-column protection, immutability guards</w:t>
            </w:r>
          </w:p>
        </w:tc>
      </w:tr>
      <w:tr>
        <w:tc>
          <w:tcPr>
            <w:tcW w:type="dxa" w:w="2400"/>
          </w:tcPr>
          <w:p>
            <w:r>
              <w:rPr>
                <w:b w:val="false"/>
                <w:bCs w:val="false"/>
                <w:sz w:val="18"/>
                <w:szCs w:val="18"/>
              </w:rPr>
              <w:t xml:space="preserve">Policy Dependency</w:t>
            </w:r>
          </w:p>
        </w:tc>
        <w:tc>
          <w:tcPr>
            <w:tcW w:type="dxa" w:w="2200"/>
          </w:tcPr>
          <w:p>
            <w:r>
              <w:rPr>
                <w:b w:val="false"/>
                <w:bCs w:val="false"/>
                <w:sz w:val="18"/>
                <w:szCs w:val="18"/>
              </w:rPr>
              <w:t xml:space="preserve">319</w:t>
            </w:r>
          </w:p>
        </w:tc>
        <w:tc>
          <w:tcPr>
            <w:tcW w:type="dxa" w:w="4750"/>
          </w:tcPr>
          <w:p>
            <w:r>
              <w:rPr>
                <w:b w:val="false"/>
                <w:bCs w:val="false"/>
                <w:sz w:val="18"/>
                <w:szCs w:val="18"/>
              </w:rPr>
              <w:t xml:space="preserve">RLS policies, concentrated in 202604130005_rls_policies.sql and 20260522000002_academic_rls_policies.sql</w:t>
            </w:r>
          </w:p>
        </w:tc>
      </w:tr>
      <w:tr>
        <w:tc>
          <w:tcPr>
            <w:tcW w:type="dxa" w:w="2400"/>
          </w:tcPr>
          <w:p>
            <w:r>
              <w:rPr>
                <w:b w:val="false"/>
                <w:bCs w:val="false"/>
                <w:sz w:val="18"/>
                <w:szCs w:val="18"/>
              </w:rPr>
              <w:t xml:space="preserve">View / Materialized View Dependency</w:t>
            </w:r>
          </w:p>
        </w:tc>
        <w:tc>
          <w:tcPr>
            <w:tcW w:type="dxa" w:w="2200"/>
          </w:tcPr>
          <w:p>
            <w:r>
              <w:rPr>
                <w:b w:val="false"/>
                <w:bCs w:val="false"/>
                <w:sz w:val="18"/>
                <w:szCs w:val="18"/>
              </w:rPr>
              <w:t xml:space="preserve">6 views, 7 matviews</w:t>
            </w:r>
          </w:p>
        </w:tc>
        <w:tc>
          <w:tcPr>
            <w:tcW w:type="dxa" w:w="4750"/>
          </w:tcPr>
          <w:p>
            <w:r>
              <w:rPr>
                <w:b w:val="false"/>
                <w:bCs w:val="false"/>
                <w:sz w:val="18"/>
                <w:szCs w:val="18"/>
              </w:rPr>
              <w:t xml:space="preserve">Peer-benchmark and enterprise-tenant materialized views refreshed via lifecycle wrapper functions</w:t>
            </w:r>
          </w:p>
        </w:tc>
      </w:tr>
      <w:tr>
        <w:tc>
          <w:tcPr>
            <w:tcW w:type="dxa" w:w="2400"/>
          </w:tcPr>
          <w:p>
            <w:r>
              <w:rPr>
                <w:b w:val="false"/>
                <w:bCs w:val="false"/>
                <w:sz w:val="18"/>
                <w:szCs w:val="18"/>
              </w:rPr>
              <w:t xml:space="preserve">Publication Dependency</w:t>
            </w:r>
          </w:p>
        </w:tc>
        <w:tc>
          <w:tcPr>
            <w:tcW w:type="dxa" w:w="2200"/>
          </w:tcPr>
          <w:p>
            <w:r>
              <w:rPr>
                <w:b w:val="false"/>
                <w:bCs w:val="false"/>
                <w:sz w:val="18"/>
                <w:szCs w:val="18"/>
              </w:rPr>
              <w:t xml:space="preserve">0 explicit ALTER PUBLICATION statements matched</w:t>
            </w:r>
          </w:p>
        </w:tc>
        <w:tc>
          <w:tcPr>
            <w:tcW w:type="dxa" w:w="4750"/>
          </w:tcPr>
          <w:p>
            <w:r>
              <w:rPr>
                <w:b w:val="false"/>
                <w:bCs w:val="false"/>
                <w:sz w:val="18"/>
                <w:szCs w:val="18"/>
              </w:rPr>
              <w:t xml:space="preserve">No Realtime publication changes detected by static pattern match</w:t>
            </w:r>
          </w:p>
        </w:tc>
      </w:tr>
      <w:tr>
        <w:tc>
          <w:tcPr>
            <w:tcW w:type="dxa" w:w="2400"/>
          </w:tcPr>
          <w:p>
            <w:r>
              <w:rPr>
                <w:b w:val="false"/>
                <w:bCs w:val="false"/>
                <w:sz w:val="18"/>
                <w:szCs w:val="18"/>
              </w:rPr>
              <w:t xml:space="preserve">Seed Dependency</w:t>
            </w:r>
          </w:p>
        </w:tc>
        <w:tc>
          <w:tcPr>
            <w:tcW w:type="dxa" w:w="2200"/>
          </w:tcPr>
          <w:p>
            <w:r>
              <w:rPr>
                <w:b w:val="false"/>
                <w:bCs w:val="false"/>
                <w:sz w:val="18"/>
                <w:szCs w:val="18"/>
              </w:rPr>
              <w:t xml:space="preserve">128</w:t>
            </w:r>
          </w:p>
        </w:tc>
        <w:tc>
          <w:tcPr>
            <w:tcW w:type="dxa" w:w="4750"/>
          </w:tcPr>
          <w:p>
            <w:r>
              <w:rPr>
                <w:b w:val="false"/>
                <w:bCs w:val="false"/>
                <w:sz w:val="18"/>
                <w:szCs w:val="18"/>
              </w:rPr>
              <w:t xml:space="preserve">India taxonomy seed, board/region map seed, signal category hierarchy seed</w:t>
            </w:r>
          </w:p>
        </w:tc>
      </w:tr>
      <w:tr>
        <w:tc>
          <w:tcPr>
            <w:tcW w:type="dxa" w:w="2400"/>
          </w:tcPr>
          <w:p>
            <w:r>
              <w:rPr>
                <w:b w:val="false"/>
                <w:bCs w:val="false"/>
                <w:sz w:val="18"/>
                <w:szCs w:val="18"/>
              </w:rPr>
              <w:t xml:space="preserve">Validation Dependency</w:t>
            </w:r>
          </w:p>
        </w:tc>
        <w:tc>
          <w:tcPr>
            <w:tcW w:type="dxa" w:w="2200"/>
          </w:tcPr>
          <w:p>
            <w:r>
              <w:rPr>
                <w:b w:val="false"/>
                <w:bCs w:val="false"/>
                <w:sz w:val="18"/>
                <w:szCs w:val="18"/>
              </w:rPr>
              <w:t xml:space="preserve">not separately instrumented</w:t>
            </w:r>
          </w:p>
        </w:tc>
        <w:tc>
          <w:tcPr>
            <w:tcW w:type="dxa" w:w="4750"/>
          </w:tcPr>
          <w:p>
            <w:r>
              <w:rPr>
                <w:b w:val="false"/>
                <w:bCs w:val="false"/>
                <w:sz w:val="18"/>
                <w:szCs w:val="18"/>
              </w:rPr>
              <w:t xml:space="preserve">No standalone validation-script naming convention found in this directory</w:t>
            </w:r>
          </w:p>
        </w:tc>
      </w:tr>
      <w:tr>
        <w:tc>
          <w:tcPr>
            <w:tcW w:type="dxa" w:w="2400"/>
          </w:tcPr>
          <w:p>
            <w:r>
              <w:rPr>
                <w:b w:val="false"/>
                <w:bCs w:val="false"/>
                <w:sz w:val="18"/>
                <w:szCs w:val="18"/>
              </w:rPr>
              <w:t xml:space="preserve">Rollback Dependency</w:t>
            </w:r>
          </w:p>
        </w:tc>
        <w:tc>
          <w:tcPr>
            <w:tcW w:type="dxa" w:w="2200"/>
          </w:tcPr>
          <w:p>
            <w:r>
              <w:rPr>
                <w:b w:val="false"/>
                <w:bCs w:val="false"/>
                <w:sz w:val="18"/>
                <w:szCs w:val="18"/>
              </w:rPr>
              <w:t xml:space="preserve">not separately instrumented</w:t>
            </w:r>
          </w:p>
        </w:tc>
        <w:tc>
          <w:tcPr>
            <w:tcW w:type="dxa" w:w="4750"/>
          </w:tcPr>
          <w:p>
            <w:r>
              <w:rPr>
                <w:b w:val="false"/>
                <w:bCs w:val="false"/>
                <w:sz w:val="18"/>
                <w:szCs w:val="18"/>
              </w:rPr>
              <w:t xml:space="preserve">No paired down-migration files found; chain is forward-only</w:t>
            </w:r>
          </w:p>
        </w:tc>
      </w:tr>
      <w:tr>
        <w:tc>
          <w:tcPr>
            <w:tcW w:type="dxa" w:w="2400"/>
          </w:tcPr>
          <w:p>
            <w:r>
              <w:rPr>
                <w:b w:val="false"/>
                <w:bCs w:val="false"/>
                <w:sz w:val="18"/>
                <w:szCs w:val="18"/>
              </w:rPr>
              <w:t xml:space="preserve">Runtime Dependency</w:t>
            </w:r>
          </w:p>
        </w:tc>
        <w:tc>
          <w:tcPr>
            <w:tcW w:type="dxa" w:w="2200"/>
          </w:tcPr>
          <w:p>
            <w:r>
              <w:rPr>
                <w:b w:val="false"/>
                <w:bCs w:val="false"/>
                <w:sz w:val="18"/>
                <w:szCs w:val="18"/>
              </w:rPr>
              <w:t xml:space="preserve">n/a</w:t>
            </w:r>
          </w:p>
        </w:tc>
        <w:tc>
          <w:tcPr>
            <w:tcW w:type="dxa" w:w="4750"/>
          </w:tcPr>
          <w:p>
            <w:r>
              <w:rPr>
                <w:b w:val="false"/>
                <w:bCs w:val="false"/>
                <w:sz w:val="18"/>
                <w:szCs w:val="18"/>
              </w:rPr>
              <w:t xml:space="preserve">SECURITY DEFINER functions and role ownership — see Section 13</w:t>
            </w:r>
          </w:p>
        </w:tc>
      </w:tr>
      <w:tr>
        <w:tc>
          <w:tcPr>
            <w:tcW w:type="dxa" w:w="2400"/>
          </w:tcPr>
          <w:p>
            <w:r>
              <w:rPr>
                <w:b w:val="false"/>
                <w:bCs w:val="false"/>
                <w:sz w:val="18"/>
                <w:szCs w:val="18"/>
              </w:rPr>
              <w:t xml:space="preserve">Migration Dependency</w:t>
            </w:r>
          </w:p>
        </w:tc>
        <w:tc>
          <w:tcPr>
            <w:tcW w:type="dxa" w:w="2200"/>
          </w:tcPr>
          <w:p>
            <w:r>
              <w:rPr>
                <w:b w:val="false"/>
                <w:bCs w:val="false"/>
                <w:sz w:val="18"/>
                <w:szCs w:val="18"/>
              </w:rPr>
              <w:t xml:space="preserve">70</w:t>
            </w:r>
          </w:p>
        </w:tc>
        <w:tc>
          <w:tcPr>
            <w:tcW w:type="dxa" w:w="4750"/>
          </w:tcPr>
          <w:p>
            <w:r>
              <w:rPr>
                <w:b w:val="false"/>
                <w:bCs w:val="false"/>
                <w:sz w:val="18"/>
                <w:szCs w:val="18"/>
              </w:rPr>
              <w:t xml:space="preserve">Filename-ordering dependency — see Section 21 (critical)</w:t>
            </w:r>
          </w:p>
        </w:tc>
      </w:tr>
      <w:tr>
        <w:tc>
          <w:tcPr>
            <w:tcW w:type="dxa" w:w="2400"/>
          </w:tcPr>
          <w:p>
            <w:r>
              <w:rPr>
                <w:b w:val="false"/>
                <w:bCs w:val="false"/>
                <w:sz w:val="18"/>
                <w:szCs w:val="18"/>
              </w:rPr>
              <w:t xml:space="preserve">Cross-Schema Dependency</w:t>
            </w:r>
          </w:p>
        </w:tc>
        <w:tc>
          <w:tcPr>
            <w:tcW w:type="dxa" w:w="2200"/>
          </w:tcPr>
          <w:p>
            <w:r>
              <w:rPr>
                <w:b w:val="false"/>
                <w:bCs w:val="false"/>
                <w:sz w:val="18"/>
                <w:szCs w:val="18"/>
              </w:rPr>
              <w:t xml:space="preserve">governance/audit ↔ public</w:t>
            </w:r>
          </w:p>
        </w:tc>
        <w:tc>
          <w:tcPr>
            <w:tcW w:type="dxa" w:w="4750"/>
          </w:tcPr>
          <w:p>
            <w:r>
              <w:rPr>
                <w:b w:val="false"/>
                <w:bCs w:val="false"/>
                <w:sz w:val="18"/>
                <w:szCs w:val="18"/>
              </w:rPr>
              <w:t xml:space="preserve">A10 governance schema objects reference public-schema signal and lineage tables</w:t>
            </w:r>
          </w:p>
        </w:tc>
      </w:tr>
      <w:tr>
        <w:tc>
          <w:tcPr>
            <w:tcW w:type="dxa" w:w="2400"/>
          </w:tcPr>
          <w:p>
            <w:r>
              <w:rPr>
                <w:b w:val="false"/>
                <w:bCs w:val="false"/>
                <w:sz w:val="18"/>
                <w:szCs w:val="18"/>
              </w:rPr>
              <w:t xml:space="preserve">Application Dependency</w:t>
            </w:r>
          </w:p>
        </w:tc>
        <w:tc>
          <w:tcPr>
            <w:tcW w:type="dxa" w:w="2200"/>
          </w:tcPr>
          <w:p>
            <w:r>
              <w:rPr>
                <w:b w:val="false"/>
                <w:bCs w:val="false"/>
                <w:sz w:val="18"/>
                <w:szCs w:val="18"/>
              </w:rPr>
              <w:t xml:space="preserve">not in scope of this repository</w:t>
            </w:r>
          </w:p>
        </w:tc>
        <w:tc>
          <w:tcPr>
            <w:tcW w:type="dxa" w:w="4750"/>
          </w:tcPr>
          <w:p>
            <w:r>
              <w:rPr>
                <w:b w:val="false"/>
                <w:bCs w:val="false"/>
                <w:sz w:val="18"/>
                <w:szCs w:val="18"/>
              </w:rPr>
              <w:t xml:space="preserve">Node/Express and React layers consume these objects but are outside the migrations directory</w:t>
            </w:r>
          </w:p>
        </w:tc>
      </w:tr>
    </w:tbl>
    <w:p>
      <w:pPr>
        <w:pStyle w:val="Heading1"/>
        <w:spacing w:after="150" w:before="300"/>
      </w:pPr>
      <w:r>
        <w:t xml:space="preserve">6. Foundation Dependency Analysis</w:t>
      </w:r>
    </w:p>
    <w:p>
      <w:pPr>
        <w:spacing w:after="120"/>
      </w:pPr>
      <w:r>
        <w:t xml:space="preserve">The chain's true foundation is split across two locations that do not sort adjacently: 000_initial_schema.sql (16,167 lines, executes first under lexicographic ordering) and the non-timestamped migration_1A_01_enums.sql / migration_1A_02_core_tables.sql / migration_1A_03_and_04.sql trio (which, under strict lexicographic ordering, execute last — see Section 21). Every later era assumes both sets of foundational objects exist. This split is the chain's single largest structural risk.</w:t>
      </w:r>
    </w:p>
    <w:p>
      <w:pPr>
        <w:pStyle w:val="Heading1"/>
        <w:spacing w:after="150" w:before="300"/>
      </w:pPr>
      <w:r>
        <w:t xml:space="preserve">7. Extension Dependency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F3864" w:val="clear"/>
          </w:tcPr>
          <w:p>
            <w:r>
              <w:rPr>
                <w:b/>
                <w:bCs/>
                <w:color w:val="FFFFFF"/>
                <w:sz w:val="18"/>
                <w:szCs w:val="18"/>
              </w:rPr>
              <w:t xml:space="preserve">Extension</w:t>
            </w:r>
          </w:p>
        </w:tc>
        <w:tc>
          <w:tcPr>
            <w:tcW w:type="dxa" w:w="1200"/>
            <w:shd w:fill="1F3864" w:val="clear"/>
          </w:tcPr>
          <w:p>
            <w:r>
              <w:rPr>
                <w:b/>
                <w:bCs/>
                <w:color w:val="FFFFFF"/>
                <w:sz w:val="18"/>
                <w:szCs w:val="18"/>
              </w:rPr>
              <w:t xml:space="preserve">Declarations</w:t>
            </w:r>
          </w:p>
        </w:tc>
        <w:tc>
          <w:tcPr>
            <w:tcW w:type="dxa" w:w="6350"/>
            <w:shd w:fill="1F3864" w:val="clear"/>
          </w:tcPr>
          <w:p>
            <w:r>
              <w:rPr>
                <w:b/>
                <w:bCs/>
                <w:color w:val="FFFFFF"/>
                <w:sz w:val="18"/>
                <w:szCs w:val="18"/>
              </w:rPr>
              <w:t xml:space="preserve">Files</w:t>
            </w:r>
          </w:p>
        </w:tc>
      </w:tr>
      <w:tr>
        <w:tc>
          <w:tcPr>
            <w:tcW w:type="dxa" w:w="1800"/>
          </w:tcPr>
          <w:p>
            <w:r>
              <w:rPr>
                <w:b w:val="false"/>
                <w:bCs w:val="false"/>
                <w:sz w:val="18"/>
                <w:szCs w:val="18"/>
              </w:rPr>
              <w:t xml:space="preserve">vector</w:t>
            </w:r>
          </w:p>
        </w:tc>
        <w:tc>
          <w:tcPr>
            <w:tcW w:type="dxa" w:w="1200"/>
          </w:tcPr>
          <w:p>
            <w:r>
              <w:rPr>
                <w:b w:val="false"/>
                <w:bCs w:val="false"/>
                <w:sz w:val="18"/>
                <w:szCs w:val="18"/>
              </w:rPr>
              <w:t xml:space="preserve">2</w:t>
            </w:r>
          </w:p>
        </w:tc>
        <w:tc>
          <w:tcPr>
            <w:tcW w:type="dxa" w:w="6350"/>
          </w:tcPr>
          <w:p>
            <w:r>
              <w:rPr>
                <w:b w:val="false"/>
                <w:bCs w:val="false"/>
                <w:sz w:val="18"/>
                <w:szCs w:val="18"/>
              </w:rPr>
              <w:t xml:space="preserve">000_initial_schema.sql; 001_semantic_ai_upgrade.sql</w:t>
            </w:r>
          </w:p>
        </w:tc>
      </w:tr>
      <w:tr>
        <w:tc>
          <w:tcPr>
            <w:tcW w:type="dxa" w:w="1800"/>
          </w:tcPr>
          <w:p>
            <w:r>
              <w:rPr>
                <w:b w:val="false"/>
                <w:bCs w:val="false"/>
                <w:sz w:val="18"/>
                <w:szCs w:val="18"/>
              </w:rPr>
              <w:t xml:space="preserve">pg_trgm</w:t>
            </w:r>
          </w:p>
        </w:tc>
        <w:tc>
          <w:tcPr>
            <w:tcW w:type="dxa" w:w="1200"/>
          </w:tcPr>
          <w:p>
            <w:r>
              <w:rPr>
                <w:b w:val="false"/>
                <w:bCs w:val="false"/>
                <w:sz w:val="18"/>
                <w:szCs w:val="18"/>
              </w:rPr>
              <w:t xml:space="preserve">2</w:t>
            </w:r>
          </w:p>
        </w:tc>
        <w:tc>
          <w:tcPr>
            <w:tcW w:type="dxa" w:w="6350"/>
          </w:tcPr>
          <w:p>
            <w:r>
              <w:rPr>
                <w:b w:val="false"/>
                <w:bCs w:val="false"/>
                <w:sz w:val="18"/>
                <w:szCs w:val="18"/>
              </w:rPr>
              <w:t xml:space="preserve">000_initial_schema.sql; 20260526000001_phase1a_academic_taxonomy_infrastructure.sql</w:t>
            </w:r>
          </w:p>
        </w:tc>
      </w:tr>
      <w:tr>
        <w:tc>
          <w:tcPr>
            <w:tcW w:type="dxa" w:w="1800"/>
          </w:tcPr>
          <w:p>
            <w:r>
              <w:rPr>
                <w:b w:val="false"/>
                <w:bCs w:val="false"/>
                <w:sz w:val="18"/>
                <w:szCs w:val="18"/>
              </w:rPr>
              <w:t xml:space="preserve">unaccent</w:t>
            </w:r>
          </w:p>
        </w:tc>
        <w:tc>
          <w:tcPr>
            <w:tcW w:type="dxa" w:w="1200"/>
          </w:tcPr>
          <w:p>
            <w:r>
              <w:rPr>
                <w:b w:val="false"/>
                <w:bCs w:val="false"/>
                <w:sz w:val="18"/>
                <w:szCs w:val="18"/>
              </w:rPr>
              <w:t xml:space="preserve">2</w:t>
            </w:r>
          </w:p>
        </w:tc>
        <w:tc>
          <w:tcPr>
            <w:tcW w:type="dxa" w:w="6350"/>
          </w:tcPr>
          <w:p>
            <w:r>
              <w:rPr>
                <w:b w:val="false"/>
                <w:bCs w:val="false"/>
                <w:sz w:val="18"/>
                <w:szCs w:val="18"/>
              </w:rPr>
              <w:t xml:space="preserve">000_initial_schema.sql; 20260526000001_phase1a_academic_taxonomy_infrastructure.sql</w:t>
            </w:r>
          </w:p>
        </w:tc>
      </w:tr>
      <w:tr>
        <w:tc>
          <w:tcPr>
            <w:tcW w:type="dxa" w:w="1800"/>
          </w:tcPr>
          <w:p>
            <w:r>
              <w:rPr>
                <w:b w:val="false"/>
                <w:bCs w:val="false"/>
                <w:sz w:val="18"/>
                <w:szCs w:val="18"/>
              </w:rPr>
              <w:t xml:space="preserve">pg_cron</w:t>
            </w:r>
          </w:p>
        </w:tc>
        <w:tc>
          <w:tcPr>
            <w:tcW w:type="dxa" w:w="1200"/>
          </w:tcPr>
          <w:p>
            <w:r>
              <w:rPr>
                <w:b w:val="false"/>
                <w:bCs w:val="false"/>
                <w:sz w:val="18"/>
                <w:szCs w:val="18"/>
              </w:rPr>
              <w:t xml:space="preserve">1</w:t>
            </w:r>
          </w:p>
        </w:tc>
        <w:tc>
          <w:tcPr>
            <w:tcW w:type="dxa" w:w="6350"/>
          </w:tcPr>
          <w:p>
            <w:r>
              <w:rPr>
                <w:b w:val="false"/>
                <w:bCs w:val="false"/>
                <w:sz w:val="18"/>
                <w:szCs w:val="18"/>
              </w:rPr>
              <w:t xml:space="preserve">20260410162714_remote_schema.sql</w:t>
            </w:r>
          </w:p>
        </w:tc>
      </w:tr>
      <w:tr>
        <w:tc>
          <w:tcPr>
            <w:tcW w:type="dxa" w:w="1800"/>
          </w:tcPr>
          <w:p>
            <w:r>
              <w:rPr>
                <w:b w:val="false"/>
                <w:bCs w:val="false"/>
                <w:sz w:val="18"/>
                <w:szCs w:val="18"/>
              </w:rPr>
              <w:t xml:space="preserve">pgcrypto</w:t>
            </w:r>
          </w:p>
        </w:tc>
        <w:tc>
          <w:tcPr>
            <w:tcW w:type="dxa" w:w="1200"/>
          </w:tcPr>
          <w:p>
            <w:r>
              <w:rPr>
                <w:b w:val="false"/>
                <w:bCs w:val="false"/>
                <w:sz w:val="18"/>
                <w:szCs w:val="18"/>
              </w:rPr>
              <w:t xml:space="preserve">3</w:t>
            </w:r>
          </w:p>
        </w:tc>
        <w:tc>
          <w:tcPr>
            <w:tcW w:type="dxa" w:w="6350"/>
          </w:tcPr>
          <w:p>
            <w:r>
              <w:rPr>
                <w:b w:val="false"/>
                <w:bCs w:val="false"/>
                <w:sz w:val="18"/>
                <w:szCs w:val="18"/>
              </w:rPr>
              <w:t xml:space="preserve">202604130001_baseline_schema.sql; 20260525000001_cross_domain_intelligence_phase3d.sql; 20260601000001_governance_foundation_RECONSTRUCTED.sql</w:t>
            </w:r>
          </w:p>
        </w:tc>
      </w:tr>
      <w:tr>
        <w:tc>
          <w:tcPr>
            <w:tcW w:type="dxa" w:w="1800"/>
          </w:tcPr>
          <w:p>
            <w:r>
              <w:rPr>
                <w:b w:val="false"/>
                <w:bCs w:val="false"/>
                <w:sz w:val="18"/>
                <w:szCs w:val="18"/>
              </w:rPr>
              <w:t xml:space="preserve">uuid</w:t>
            </w:r>
          </w:p>
        </w:tc>
        <w:tc>
          <w:tcPr>
            <w:tcW w:type="dxa" w:w="1200"/>
          </w:tcPr>
          <w:p>
            <w:r>
              <w:rPr>
                <w:b w:val="false"/>
                <w:bCs w:val="false"/>
                <w:sz w:val="18"/>
                <w:szCs w:val="18"/>
              </w:rPr>
              <w:t xml:space="preserve">2</w:t>
            </w:r>
          </w:p>
        </w:tc>
        <w:tc>
          <w:tcPr>
            <w:tcW w:type="dxa" w:w="6350"/>
          </w:tcPr>
          <w:p>
            <w:r>
              <w:rPr>
                <w:b w:val="false"/>
                <w:bCs w:val="false"/>
                <w:sz w:val="18"/>
                <w:szCs w:val="18"/>
              </w:rPr>
              <w:t xml:space="preserve">202604130001_baseline_schema.sql; 20260526000001_phase1a_academic_taxonomy_infrastructure.sql</w:t>
            </w:r>
          </w:p>
        </w:tc>
      </w:tr>
    </w:tbl>
    <w:p>
      <w:pPr>
        <w:spacing w:after="120"/>
      </w:pPr>
      <w:r>
        <w:t xml:space="preserve">All repeated extension declarations use IF NOT EXISTS or an equivalent guard and are therefore idempotent; they are redundant rather than hazardous, but each redundant declaration is a small signal that migrations were written without checking what already existed in the chain — consistent with the phantom-dependency pattern in Section 20.</w:t>
      </w:r>
    </w:p>
    <w:p>
      <w:pPr>
        <w:pStyle w:val="Heading1"/>
        <w:spacing w:after="150" w:before="300"/>
      </w:pPr>
      <w:r>
        <w:t xml:space="preserve">8. Schema Dependency Analysis</w:t>
      </w:r>
    </w:p>
    <w:p>
      <w:pPr>
        <w:spacing w:after="120"/>
      </w:pPr>
      <w:r>
        <w:t xml:space="preserve">Only public (implicit default), governance, and audit are explicitly created. governance and audit are established in 20260616000001_a10_governance_schema_foundation.sql, meaning every A10 migration from that point forward depends on this single file having executed first — a same-day, same-era dependency with no cross-era ordering risk.</w:t>
      </w:r>
    </w:p>
    <w:p>
      <w:pPr>
        <w:pStyle w:val="Heading1"/>
        <w:spacing w:after="150" w:before="300"/>
      </w:pPr>
      <w:r>
        <w:t xml:space="preserve">9. Table Dependency Analysis</w:t>
      </w:r>
    </w:p>
    <w:p>
      <w:pPr>
        <w:spacing w:after="120"/>
      </w:pPr>
      <w:r>
        <w:t xml:space="preserve">Static extraction found 8 table names that appear to be created (CREATE TABLE, IF NOT EXISTS or otherwise) in more than one migration file. Most are re-declarations guarded by IF NOT EXISTS that are genuinely idempotent (identical or additive schema). Two are not — see Section 20 for the incompatible-schema cases (signal_category_hierarchy, signal_ontology_edges). Full per-table creator lists are in tables_inventory.csv.</w:t>
      </w:r>
    </w:p>
    <w:p>
      <w:pPr>
        <w:pStyle w:val="Heading1"/>
        <w:spacing w:after="150" w:before="300"/>
      </w:pPr>
      <w:r>
        <w:t xml:space="preserve">10. Foreign Key Dependency Analysis</w:t>
      </w:r>
    </w:p>
    <w:p>
      <w:pPr>
        <w:spacing w:after="120"/>
      </w:pPr>
      <w:r>
        <w:t xml:space="preserve">108 REFERENCES clauses were matched across the chain. 18 of these resolve to a table created in a migration file different from the one containing the reference. Of those cross-file references, 3 point at a table whose creating file sorts AFTER the referencing file under strict lexicographic execution order — a forward-reference hazard.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F3864" w:val="clear"/>
          </w:tcPr>
          <w:p>
            <w:r>
              <w:rPr>
                <w:b/>
                <w:bCs/>
                <w:color w:val="FFFFFF"/>
                <w:sz w:val="18"/>
                <w:szCs w:val="18"/>
              </w:rPr>
              <w:t xml:space="preserve">Referencing file</w:t>
            </w:r>
          </w:p>
        </w:tc>
        <w:tc>
          <w:tcPr>
            <w:tcW w:type="dxa" w:w="3200"/>
            <w:shd w:fill="1F3864" w:val="clear"/>
          </w:tcPr>
          <w:p>
            <w:r>
              <w:rPr>
                <w:b/>
                <w:bCs/>
                <w:color w:val="FFFFFF"/>
                <w:sz w:val="18"/>
                <w:szCs w:val="18"/>
              </w:rPr>
              <w:t xml:space="preserve">Table's actual creator file</w:t>
            </w:r>
          </w:p>
        </w:tc>
        <w:tc>
          <w:tcPr>
            <w:tcW w:type="dxa" w:w="2950"/>
            <w:shd w:fill="1F3864" w:val="clear"/>
          </w:tcPr>
          <w:p>
            <w:r>
              <w:rPr>
                <w:b/>
                <w:bCs/>
                <w:color w:val="FFFFFF"/>
                <w:sz w:val="18"/>
                <w:szCs w:val="18"/>
              </w:rPr>
              <w:t xml:space="preserve">Table</w:t>
            </w:r>
          </w:p>
        </w:tc>
      </w:tr>
      <w:tr>
        <w:tc>
          <w:tcPr>
            <w:tcW w:type="dxa" w:w="3200"/>
          </w:tcPr>
          <w:p>
            <w:r>
              <w:rPr>
                <w:b w:val="false"/>
                <w:bCs w:val="false"/>
                <w:sz w:val="18"/>
                <w:szCs w:val="18"/>
              </w:rPr>
              <w:t xml:space="preserve">20260608000001_intelligence_foundation_layer.sql</w:t>
            </w:r>
          </w:p>
        </w:tc>
        <w:tc>
          <w:tcPr>
            <w:tcW w:type="dxa" w:w="3200"/>
          </w:tcPr>
          <w:p>
            <w:r>
              <w:rPr>
                <w:b w:val="false"/>
                <w:bCs w:val="false"/>
                <w:sz w:val="18"/>
                <w:szCs w:val="18"/>
              </w:rPr>
              <w:t xml:space="preserve">migration_1A_02_core_tables.sql</w:t>
            </w:r>
          </w:p>
        </w:tc>
        <w:tc>
          <w:tcPr>
            <w:tcW w:type="dxa" w:w="2950"/>
          </w:tcPr>
          <w:p>
            <w:r>
              <w:rPr>
                <w:b w:val="false"/>
                <w:bCs w:val="false"/>
                <w:sz w:val="18"/>
                <w:szCs w:val="18"/>
              </w:rPr>
              <w:t xml:space="preserve">public.signal_category_hierarchy</w:t>
            </w:r>
          </w:p>
        </w:tc>
      </w:tr>
      <w:tr>
        <w:tc>
          <w:tcPr>
            <w:tcW w:type="dxa" w:w="3200"/>
          </w:tcPr>
          <w:p>
            <w:r>
              <w:rPr>
                <w:b w:val="false"/>
                <w:bCs w:val="false"/>
                <w:sz w:val="18"/>
                <w:szCs w:val="18"/>
              </w:rPr>
              <w:t xml:space="preserve">20260616000005_a10_governance_event_store.sql</w:t>
            </w:r>
          </w:p>
        </w:tc>
        <w:tc>
          <w:tcPr>
            <w:tcW w:type="dxa" w:w="3200"/>
          </w:tcPr>
          <w:p>
            <w:r>
              <w:rPr>
                <w:b w:val="false"/>
                <w:bCs w:val="false"/>
                <w:sz w:val="18"/>
                <w:szCs w:val="18"/>
              </w:rPr>
              <w:t xml:space="preserve">migration_1A_02_core_tables.sql</w:t>
            </w:r>
          </w:p>
        </w:tc>
        <w:tc>
          <w:tcPr>
            <w:tcW w:type="dxa" w:w="2950"/>
          </w:tcPr>
          <w:p>
            <w:r>
              <w:rPr>
                <w:b w:val="false"/>
                <w:bCs w:val="false"/>
                <w:sz w:val="18"/>
                <w:szCs w:val="18"/>
              </w:rPr>
              <w:t xml:space="preserve">public.signal_lineage</w:t>
            </w:r>
          </w:p>
        </w:tc>
      </w:tr>
      <w:tr>
        <w:tc>
          <w:tcPr>
            <w:tcW w:type="dxa" w:w="3200"/>
          </w:tcPr>
          <w:p>
            <w:r>
              <w:rPr>
                <w:b w:val="false"/>
                <w:bCs w:val="false"/>
                <w:sz w:val="18"/>
                <w:szCs w:val="18"/>
              </w:rPr>
              <w:t xml:space="preserve">20260616000005_a10_governance_event_store.sql</w:t>
            </w:r>
          </w:p>
        </w:tc>
        <w:tc>
          <w:tcPr>
            <w:tcW w:type="dxa" w:w="3200"/>
          </w:tcPr>
          <w:p>
            <w:r>
              <w:rPr>
                <w:b w:val="false"/>
                <w:bCs w:val="false"/>
                <w:sz w:val="18"/>
                <w:szCs w:val="18"/>
              </w:rPr>
              <w:t xml:space="preserve">migration_1A_02_core_tables.sql</w:t>
            </w:r>
          </w:p>
        </w:tc>
        <w:tc>
          <w:tcPr>
            <w:tcW w:type="dxa" w:w="2950"/>
          </w:tcPr>
          <w:p>
            <w:r>
              <w:rPr>
                <w:b w:val="false"/>
                <w:bCs w:val="false"/>
                <w:sz w:val="18"/>
                <w:szCs w:val="18"/>
              </w:rPr>
              <w:t xml:space="preserve">public.signal_lineage</w:t>
            </w:r>
          </w:p>
        </w:tc>
      </w:tr>
    </w:tbl>
    <w:p>
      <w:pPr>
        <w:spacing w:after="120"/>
      </w:pPr>
      <w:r>
        <w:t xml:space="preserve">Note on interpretation: this hazard is only realized if migrations are applied by a tool that sorts strictly by filename string across the entire directory (Supabase's default CLI behavior). If the actual deployment history applied the non-standard-named files earlier in wall-clock time — before the timestamped files existed — the hazard would not have manifested historically, but would manifest on any full rebuild of the database from this migrations directory as it stands today. This distinction is the key open question for the next governance stage.</w:t>
      </w:r>
    </w:p>
    <w:p>
      <w:pPr>
        <w:pStyle w:val="Heading1"/>
        <w:spacing w:after="150" w:before="300"/>
      </w:pPr>
      <w:r>
        <w:t xml:space="preserve">11. Constraint Dependency Analysis</w:t>
      </w:r>
    </w:p>
    <w:p>
      <w:pPr>
        <w:spacing w:after="120"/>
      </w:pPr>
      <w:r>
        <w:t xml:space="preserve">CHECK constraints and generated columns are embedded throughout table DDL rather than added separately; static pattern matching found CHECK( and GENERATED ALWAYS AS usage concentrated in the academic taxonomy (Phase 1A), CHI partition, and A10 governance eras. No standalone ADD CONSTRAINT statements were found operating on tables outside their own creating file, meaning constraint dependencies are generally local to the table's own migration rather than cross-file.</w:t>
      </w:r>
    </w:p>
    <w:p>
      <w:pPr>
        <w:pStyle w:val="Heading1"/>
        <w:spacing w:after="150" w:before="300"/>
      </w:pPr>
      <w:r>
        <w:t xml:space="preserve">12. Function Dependency Analysis</w:t>
      </w:r>
    </w:p>
    <w:p>
      <w:pPr>
        <w:spacing w:after="120"/>
      </w:pPr>
      <w:r>
        <w:t xml:space="preserve">27 function names were matched as CREATE (OR REPLACE) FUNCTION in more than one file. The large majority are legitimate evolution chains — a function intentionally redefined in a later migration to extend or correct behavior (e.g., fn_get_streams_for_board evolves across 20260526000003 → 20260527000001 → 20260527000002). A smaller subset are the governance-foundation functions duplicated between 20260601000001_governance_foundation_RECONSTRUCTED.sql and 20260601000004_governance_refinements.sql, which is a symptom of the reconstruction described in Section 20 rather than an intentional evolution. Full list in functions_inventory.csv.</w:t>
      </w:r>
    </w:p>
    <w:p>
      <w:pPr>
        <w:pStyle w:val="Heading1"/>
        <w:spacing w:after="150" w:before="300"/>
      </w:pPr>
      <w:r>
        <w:t xml:space="preserve">13. Trigger Dependency Analysis</w:t>
      </w:r>
    </w:p>
    <w:p>
      <w:pPr>
        <w:spacing w:after="120"/>
      </w:pPr>
      <w:r>
        <w:t xml:space="preserve">151 trigger definitions were matched. Two functions used as trigger bodies were found redefined in files outside the normal timestamped chain: handle_new_user() (redefined in supabase_bootstrap_fix.sql, a dashboard/manual script — see Section 21) and fn_approve_lineage_transition() (subject of a documented DROP+CREATE remediation file). The remediation file's own header comment documents a real Postgres/Supabase hazard worth carrying forward verbatim in substance: CREATE OR REPLACE on a function can return success while silently leaving the previous function body live, if the executing role does not own the function. This is a runtime/ownership dependency that static SQL analysis cannot fully verify — it depends on which role owns each function in the live database, information not present in the migration files themselves.</w:t>
      </w:r>
    </w:p>
    <w:p>
      <w:pPr>
        <w:pStyle w:val="Heading1"/>
        <w:spacing w:after="150" w:before="300"/>
      </w:pPr>
      <w:r>
        <w:t xml:space="preserve">14. Policy Dependency Analysis</w:t>
      </w:r>
    </w:p>
    <w:p>
      <w:pPr>
        <w:spacing w:after="120"/>
      </w:pPr>
      <w:r>
        <w:t xml:space="preserve">319 CREATE POLICY statements were matched, concentrated in 202604130005_rls_policies.sql and 20260522000002_academic_rls_policies.sql, with additional policies embedded in the A10 governance and academic taxonomy migrations. Policies depend on: (a) the table they attach to already existing, (b) any helper function they call (e.g., uid_from_firebase(), auth.uid()) already existing, and (c) ROW LEVEL SECURITY having been enabled on the target table in the same or an earlier migration. No case was found where a policy's target table was created later than the policy itself.</w:t>
      </w:r>
    </w:p>
    <w:p>
      <w:pPr>
        <w:pStyle w:val="Heading1"/>
        <w:spacing w:after="150" w:before="300"/>
      </w:pPr>
      <w:r>
        <w:t xml:space="preserve">15. View Dependency Analysis</w:t>
      </w:r>
    </w:p>
    <w:p>
      <w:pPr>
        <w:spacing w:after="120"/>
      </w:pPr>
      <w:r>
        <w:t xml:space="preserve">6 standard views were matched. Views depend on their underlying tables existing at creation time (CREATE VIEW is not IF NOT EXISTS-guardable in the same way as tables, so a missing dependency would hard-fail the migration rather than silently no-op — a materially different risk profile from the table-duplication cases in Section 20).</w:t>
      </w:r>
    </w:p>
    <w:p>
      <w:pPr>
        <w:pStyle w:val="Heading1"/>
        <w:spacing w:after="150" w:before="300"/>
      </w:pPr>
      <w:r>
        <w:t xml:space="preserve">16. Materialized View Dependency Analysis</w:t>
      </w:r>
    </w:p>
    <w:p>
      <w:pPr>
        <w:spacing w:after="120"/>
      </w:pPr>
      <w:r>
        <w:t xml:space="preserve">7 materialized views were matched, most notably the peer-benchmark materialized view (20260411021500_peer_benchmark_mv.sql), which is refreshed by wrapper functions introduced in 20260411031500_lifecycle_wrapper_fns.sql. This creates a same-era, forward-only dependency: the refresh functions must exist before any scheduled job (pg_cron, per the extension list in Section 7) can call them; no chain break was found in this era.</w:t>
      </w:r>
    </w:p>
    <w:p>
      <w:pPr>
        <w:pStyle w:val="Heading1"/>
        <w:spacing w:after="150" w:before="300"/>
      </w:pPr>
      <w:r>
        <w:t xml:space="preserve">17. Seed Dependency Analysis</w:t>
      </w:r>
    </w:p>
    <w:p>
      <w:pPr>
        <w:spacing w:after="120"/>
      </w:pPr>
      <w:r>
        <w:t xml:space="preserve">128 INSERT INTO statements were matched, concentrated in 20260526000002_phase1a_seed_v1_india_taxonomy.sql, 20260526000005_phase1a_seed_board_region_map.sql, and migration_H1_01_signal_category_hierarchy_seed.sql. The last of these is itself a non-timestamped file (see Section 21): a seed script for signal_category_hierarchy that depends on whichever of the two competing table definitions (Section 20) happens to have won at execution time — if the seed's INSERT columns match one schema variant but not the other, the seed will fail outright rather than silently succeed, which would at least surface the conflict rather than hide it.</w:t>
      </w:r>
    </w:p>
    <w:p>
      <w:pPr>
        <w:pStyle w:val="Heading1"/>
        <w:spacing w:after="150" w:before="300"/>
      </w:pPr>
      <w:r>
        <w:t xml:space="preserve">18. Validation Dependency Analysis</w:t>
      </w:r>
    </w:p>
    <w:p>
      <w:pPr>
        <w:spacing w:after="120"/>
      </w:pPr>
      <w:r>
        <w:t xml:space="preserve">No file in this directory follows a distinct validation-script naming or structural convention (e.g., a *_validate.sql or post-migration assertion pattern). Validation, where it exists, is embedded as inline CHECK constraints and trigger-enforced invariants rather than as standalone post-migration scripts. This is a gap relative to the enterprise dependency model requested, not a finding about the SQL itself: there is no separate validation layer to analyze because none exists as a distinct artifact class in this repository.</w:t>
      </w:r>
    </w:p>
    <w:p>
      <w:pPr>
        <w:pStyle w:val="Heading1"/>
        <w:spacing w:after="150" w:before="300"/>
      </w:pPr>
      <w:r>
        <w:t xml:space="preserve">19. Rollback Dependency Analysis</w:t>
      </w:r>
    </w:p>
    <w:p>
      <w:pPr>
        <w:spacing w:after="120"/>
      </w:pPr>
      <w:r>
        <w:t xml:space="preserve">No paired down/rollback migration files exist in this directory (no *_down.sql, no down/ subdirectory, no reverse-migration convention). The chain is forward-only. fn_approve_lineage_transition_DROP_CREATE.sql is a forward remediation, not a rollback, despite the word DROP in its name and content — it drops and recreates the function in a forward direction to force ownership reassignment, it does not reverse a prior migration's effect.</w:t>
      </w:r>
    </w:p>
    <w:p>
      <w:pPr>
        <w:pStyle w:val="Heading1"/>
        <w:spacing w:after="150" w:before="300"/>
      </w:pPr>
      <w:r>
        <w:t xml:space="preserve">20. Hidden Dependency Analysis</w:t>
      </w:r>
    </w:p>
    <w:p>
      <w:pPr>
        <w:spacing w:after="120"/>
      </w:pPr>
      <w:r>
        <w:rPr>
          <w:b/>
          <w:bCs/>
        </w:rPr>
        <w:t xml:space="preserve">This section consolidates every hidden dependency surfaced during this pass, per the categories requested in scope.</w:t>
      </w:r>
    </w:p>
    <w:p>
      <w:pPr>
        <w:pStyle w:val="ListParagraph"/>
        <w:numPr>
          <w:ilvl w:val="0"/>
          <w:numId w:val="1"/>
        </w:numPr>
        <w:spacing w:after="60"/>
      </w:pPr>
      <w:r>
        <w:t xml:space="preserve">Duplicate table definitions, incompatible schemas: public.signal_category_hierarchy (enum-typed level + taxonomy_version in migration_1A_02_core_tables.sql, vs. integer depth + applicable_domains[] + accepts_signals/is_leaf flags in 20260608000001_intelligence_foundation_layer.sql) and public.signal_ontology_edges (source_node_type/target_node_type vocabulary in migration_1A_03_and_04.sql vs. source_type/target_type with a six-value CHECK vocabulary in 20260608000001_intelligence_foundation_layer.sql). Both pairs use CREATE TABLE IF NOT EXISTS, so only the first-executed definition survives; whichever downstream code path assumes the other definition's columns will fail at the application layer, not at migration time — meaning this defect is invisible to a migration-success check and only surfaces as a runtime application error.</w:t>
      </w:r>
    </w:p>
    <w:p>
      <w:pPr>
        <w:pStyle w:val="ListParagraph"/>
        <w:numPr>
          <w:ilvl w:val="0"/>
          <w:numId w:val="1"/>
        </w:numPr>
        <w:spacing w:after="60"/>
      </w:pPr>
      <w:r>
        <w:t xml:space="preserve">Self-documented reconstructed dependencies: 20260601000001_governance_foundation_RECONSTRUCTED.sql, 20260601000002_intelligence_grant_remediation_RECONSTRUCTED.sql, and 20260601000003_disable_firebase_bridge_RECONSTRUCTED.sql all state in their own header comments that they were created after the fact because 20260601000004_governance_refinements.sql's header comments referenced them as prerequisites that did not otherwise exist in the migration history. This is a phantom-dependency pattern: a migration's documentation asserted a dependency that had no corresponding artifact until it was retroactively constructed.</w:t>
      </w:r>
    </w:p>
    <w:p>
      <w:pPr>
        <w:pStyle w:val="ListParagraph"/>
        <w:numPr>
          <w:ilvl w:val="0"/>
          <w:numId w:val="1"/>
        </w:numPr>
        <w:spacing w:after="60"/>
      </w:pPr>
      <w:r>
        <w:t xml:space="preserve">Ownership-dependent CREATE OR REPLACE failure: fn_approve_lineage_transition_DROP_CREATE.sql documents, in its own header, that two prior attempts to update fn_approve_lineage_transition() via CREATE OR REPLACE returned success while leaving the previous function body live, because the function was owned by a role (e.g., supabase_admin) other than the session role (postgres) executing the migration. This is a runtime/role-ownership dependency not detectable from the SQL text alone.</w:t>
      </w:r>
    </w:p>
    <w:p>
      <w:pPr>
        <w:pStyle w:val="ListParagraph"/>
        <w:numPr>
          <w:ilvl w:val="0"/>
          <w:numId w:val="1"/>
        </w:numPr>
        <w:spacing w:after="60"/>
      </w:pPr>
      <w:r>
        <w:t xml:space="preserve">Extensionless / non-conventional artifact: a file named literally "Forward Migration SQL" (no .sql extension) sits in the migrations directory. Supabase's CLI migration loader matches on the .sql extension; a file without one is very likely excluded from automatic application entirely, meaning its contents — if load-bearing — would never execute via the normal migration path.</w:t>
      </w:r>
    </w:p>
    <w:p>
      <w:pPr>
        <w:pStyle w:val="ListParagraph"/>
        <w:numPr>
          <w:ilvl w:val="0"/>
          <w:numId w:val="1"/>
        </w:numPr>
        <w:spacing w:after="60"/>
      </w:pPr>
      <w:r>
        <w:t xml:space="preserve">Dashboard-only script outside the migration path: supabase_bootstrap_fix.sql's own header states it is intended to be run manually via the Supabase SQL Editor, "or via supabase db push if using migrations" — i.e., its author was uncertain whether it would be applied through the normal chain. It redefines handle_new_user() and profiles-table RLS policies also defined elsewhere (20260519000001_fix_handle_new_user_trigger.sql), creating a same-object, ambiguous-execution-path conflict.</w:t>
      </w:r>
    </w:p>
    <w:p>
      <w:pPr>
        <w:pStyle w:val="ListParagraph"/>
        <w:numPr>
          <w:ilvl w:val="0"/>
          <w:numId w:val="1"/>
        </w:numPr>
        <w:spacing w:after="60"/>
      </w:pPr>
      <w:r>
        <w:t xml:space="preserve">Redundant idempotent extension/enum declarations: vector, pg_trgm, unaccent, pgcrypto each declared in two or more files. Not harmful given IF NOT EXISTS guards, but indicative that later authors did not consult the existing chain before writing new migrations — the same root cause as the two findings above.</w:t>
      </w:r>
    </w:p>
    <w:p>
      <w:pPr>
        <w:pStyle w:val="Heading1"/>
        <w:spacing w:after="150" w:before="300"/>
      </w:pPr>
      <w:r>
        <w:t xml:space="preserve">21. Critical Path Analysis</w:t>
      </w:r>
    </w:p>
    <w:p>
      <w:pPr>
        <w:spacing w:after="120"/>
      </w:pPr>
      <w:r>
        <w:t xml:space="preserve">Foundation migrations: 000_initial_schema.sql (implicit public schema, core extensions, majority of legacy tables) and migration_1A_01_enums.sql / migration_1A_02_core_tables.sql / migration_1A_03_and_04.sql (enums, signal_lineage, signal_category_hierarchy, signal_ontology_edges).</w:t>
      </w:r>
    </w:p>
    <w:p>
      <w:pPr>
        <w:spacing w:after="120"/>
      </w:pPr>
      <w:r>
        <w:t xml:space="preserve">Infrastructure migrations: 202604130001–202604130005 (baseline schema, AI tables, roles/skills, indexes/RPCs, RLS — internally sequenced and self-consistent), 20260616000001_a10_governance_schema_foundation.sql (governance/audit schemas).</w:t>
      </w:r>
    </w:p>
    <w:p>
      <w:pPr>
        <w:spacing w:after="120"/>
      </w:pPr>
      <w:r>
        <w:t xml:space="preserve">Governance migrations: 20260601000001/2/3/4 (foundation, grant remediation, Firebase bridge disablement, refinements) and the full 20260616 A10 sequence (schema foundation → role model → core entities → lineage versions → event store → audit store).</w:t>
      </w:r>
    </w:p>
    <w:p>
      <w:pPr>
        <w:spacing w:after="120"/>
      </w:pPr>
      <w:r>
        <w:t xml:space="preserve">Knowledge Runtime / Intelligence migrations: 20260608000001_intelligence_foundation_layer.sql and 20260706000001_wp_p2_01_sim_enterprise_foundation.sql (most recent artifact in the chain by timestamp).</w:t>
      </w:r>
    </w:p>
    <w:p>
      <w:pPr>
        <w:spacing w:after="120"/>
      </w:pPr>
      <w:r>
        <w:t xml:space="preserve">Seed migrations: 20260526000002 (India taxonomy), 20260526000005 (board/region map), migration_H1_01_signal_category_hierarchy_seed.sql (non-standard name).</w:t>
      </w:r>
    </w:p>
    <w:p>
      <w:pPr>
        <w:spacing w:after="120"/>
      </w:pPr>
      <w:r>
        <w:rPr>
          <w:b/>
          <w:bCs/>
        </w:rPr>
        <w:t xml:space="preserve">Mandatory-for-reconstruction path: every era from Section 2 is mandatory in the sense that later eras' functions and RLS policies reference tables from earlier eras. The critical fragility is entirely at the boundary identified in Section 20 and here: the 9 non-timestamped files — Sprint_1C_Migration_1C_01.sql, add-phase4b-governance-observability.migration.sql, fn_approve_lineage_transition_DROP_CREATE.sql, migration_1A_01_enums.sql, migration_1A_02_core_tables.sql, migration_1A_03_and_04.sql, migration_H1_01_signal_category_hierarchy_seed.sql, phase2_intelligent_onboarding.sql, supabase_bootstrap_fix.sql — must execute before the foundation-consuming migrations that reference their objects (e.g., 20260608000001_intelligence_foundation_layer.sql, 20260616000005_a10_governance_event_store.sql) for the chain to reconstruct correctly on a clean database. Under strict lexicographic ordering they do not.</w:t>
      </w:r>
    </w:p>
    <w:p>
      <w:pPr>
        <w:pStyle w:val="Heading1"/>
        <w:spacing w:after="150" w:before="300"/>
      </w:pPr>
      <w:r>
        <w:t xml:space="preserve">22. Dependency Risk Assessment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Pr>
          <w:p>
            <w:r>
              <w:rPr>
                <w:b/>
                <w:bCs/>
                <w:color w:val="FFFFFF"/>
                <w:sz w:val="18"/>
                <w:szCs w:val="18"/>
              </w:rPr>
              <w:t xml:space="preserve">Risk</w:t>
            </w:r>
          </w:p>
        </w:tc>
        <w:tc>
          <w:tcPr>
            <w:tcW w:type="dxa" w:w="1100"/>
            <w:shd w:fill="1F3864" w:val="clear"/>
          </w:tcPr>
          <w:p>
            <w:r>
              <w:rPr>
                <w:b/>
                <w:bCs/>
                <w:color w:val="FFFFFF"/>
                <w:sz w:val="18"/>
                <w:szCs w:val="18"/>
              </w:rPr>
              <w:t xml:space="preserve">Severity</w:t>
            </w:r>
          </w:p>
        </w:tc>
        <w:tc>
          <w:tcPr>
            <w:tcW w:type="dxa" w:w="3800"/>
            <w:shd w:fill="1F3864" w:val="clear"/>
          </w:tcPr>
          <w:p>
            <w:r>
              <w:rPr>
                <w:b/>
                <w:bCs/>
                <w:color w:val="FFFFFF"/>
                <w:sz w:val="18"/>
                <w:szCs w:val="18"/>
              </w:rPr>
              <w:t xml:space="preserve">Description</w:t>
            </w:r>
          </w:p>
        </w:tc>
        <w:tc>
          <w:tcPr>
            <w:tcW w:type="dxa" w:w="2250"/>
            <w:shd w:fill="1F3864" w:val="clear"/>
          </w:tcPr>
          <w:p>
            <w:r>
              <w:rPr>
                <w:b/>
                <w:bCs/>
                <w:color w:val="FFFFFF"/>
                <w:sz w:val="18"/>
                <w:szCs w:val="18"/>
              </w:rPr>
              <w:t xml:space="preserve">Blast radius</w:t>
            </w:r>
          </w:p>
        </w:tc>
      </w:tr>
      <w:tr>
        <w:tc>
          <w:tcPr>
            <w:tcW w:type="dxa" w:w="2200"/>
          </w:tcPr>
          <w:p>
            <w:r>
              <w:rPr>
                <w:b w:val="false"/>
                <w:bCs w:val="false"/>
                <w:sz w:val="18"/>
                <w:szCs w:val="18"/>
              </w:rPr>
              <w:t xml:space="preserve">Filename-ordering / migration dependency</w:t>
            </w:r>
          </w:p>
        </w:tc>
        <w:tc>
          <w:tcPr>
            <w:tcW w:type="dxa" w:w="1100"/>
          </w:tcPr>
          <w:p>
            <w:r>
              <w:rPr>
                <w:b w:val="false"/>
                <w:bCs w:val="false"/>
                <w:sz w:val="18"/>
                <w:szCs w:val="18"/>
              </w:rPr>
              <w:t xml:space="preserve">Critical</w:t>
            </w:r>
          </w:p>
        </w:tc>
        <w:tc>
          <w:tcPr>
            <w:tcW w:type="dxa" w:w="3800"/>
          </w:tcPr>
          <w:p>
            <w:r>
              <w:rPr>
                <w:b w:val="false"/>
                <w:bCs w:val="false"/>
                <w:sz w:val="18"/>
                <w:szCs w:val="18"/>
              </w:rPr>
              <w:t xml:space="preserve">9 non-timestamped files sort after all 61 timestamped files; several are foundational (enums, core tables) and are referenced by earlier-sorting files.</w:t>
            </w:r>
          </w:p>
        </w:tc>
        <w:tc>
          <w:tcPr>
            <w:tcW w:type="dxa" w:w="2250"/>
          </w:tcPr>
          <w:p>
            <w:r>
              <w:rPr>
                <w:b w:val="false"/>
                <w:bCs w:val="false"/>
                <w:sz w:val="18"/>
                <w:szCs w:val="18"/>
              </w:rPr>
              <w:t xml:space="preserve">Reconstruction from a clean database via strict filename order.</w:t>
            </w:r>
          </w:p>
        </w:tc>
      </w:tr>
      <w:tr>
        <w:tc>
          <w:tcPr>
            <w:tcW w:type="dxa" w:w="2200"/>
          </w:tcPr>
          <w:p>
            <w:r>
              <w:rPr>
                <w:b w:val="false"/>
                <w:bCs w:val="false"/>
                <w:sz w:val="18"/>
                <w:szCs w:val="18"/>
              </w:rPr>
              <w:t xml:space="preserve">Duplicate incompatible table schemas</w:t>
            </w:r>
          </w:p>
        </w:tc>
        <w:tc>
          <w:tcPr>
            <w:tcW w:type="dxa" w:w="1100"/>
          </w:tcPr>
          <w:p>
            <w:r>
              <w:rPr>
                <w:b w:val="false"/>
                <w:bCs w:val="false"/>
                <w:sz w:val="18"/>
                <w:szCs w:val="18"/>
              </w:rPr>
              <w:t xml:space="preserve">Critical</w:t>
            </w:r>
          </w:p>
        </w:tc>
        <w:tc>
          <w:tcPr>
            <w:tcW w:type="dxa" w:w="3800"/>
          </w:tcPr>
          <w:p>
            <w:r>
              <w:rPr>
                <w:b w:val="false"/>
                <w:bCs w:val="false"/>
                <w:sz w:val="18"/>
                <w:szCs w:val="18"/>
              </w:rPr>
              <w:t xml:space="preserve">signal_category_hierarchy and signal_ontology_edges each defined twice with different columns; IF NOT EXISTS makes the second attempt a silent no-op.</w:t>
            </w:r>
          </w:p>
        </w:tc>
        <w:tc>
          <w:tcPr>
            <w:tcW w:type="dxa" w:w="2250"/>
          </w:tcPr>
          <w:p>
            <w:r>
              <w:rPr>
                <w:b w:val="false"/>
                <w:bCs w:val="false"/>
                <w:sz w:val="18"/>
                <w:szCs w:val="18"/>
              </w:rPr>
              <w:t xml:space="preserve">Runtime application failure wherever the losing schema's columns are assumed.</w:t>
            </w:r>
          </w:p>
        </w:tc>
      </w:tr>
      <w:tr>
        <w:tc>
          <w:tcPr>
            <w:tcW w:type="dxa" w:w="2200"/>
          </w:tcPr>
          <w:p>
            <w:r>
              <w:rPr>
                <w:b w:val="false"/>
                <w:bCs w:val="false"/>
                <w:sz w:val="18"/>
                <w:szCs w:val="18"/>
              </w:rPr>
              <w:t xml:space="preserve">Phantom/reconstructed dependencies</w:t>
            </w:r>
          </w:p>
        </w:tc>
        <w:tc>
          <w:tcPr>
            <w:tcW w:type="dxa" w:w="1100"/>
          </w:tcPr>
          <w:p>
            <w:r>
              <w:rPr>
                <w:b w:val="false"/>
                <w:bCs w:val="false"/>
                <w:sz w:val="18"/>
                <w:szCs w:val="18"/>
              </w:rPr>
              <w:t xml:space="preserve">High</w:t>
            </w:r>
          </w:p>
        </w:tc>
        <w:tc>
          <w:tcPr>
            <w:tcW w:type="dxa" w:w="3800"/>
          </w:tcPr>
          <w:p>
            <w:r>
              <w:rPr>
                <w:b w:val="false"/>
                <w:bCs w:val="false"/>
                <w:sz w:val="18"/>
                <w:szCs w:val="18"/>
              </w:rPr>
              <w:t xml:space="preserve">Three RECONSTRUCTED files exist only because a consuming migration's own documentation referenced prerequisites with no corresponding artifact.</w:t>
            </w:r>
          </w:p>
        </w:tc>
        <w:tc>
          <w:tcPr>
            <w:tcW w:type="dxa" w:w="2250"/>
          </w:tcPr>
          <w:p>
            <w:r>
              <w:rPr>
                <w:b w:val="false"/>
                <w:bCs w:val="false"/>
                <w:sz w:val="18"/>
                <w:szCs w:val="18"/>
              </w:rPr>
              <w:t xml:space="preserve">Governance foundation objects (consent, pipeline runs, explainability snapshots).</w:t>
            </w:r>
          </w:p>
        </w:tc>
      </w:tr>
      <w:tr>
        <w:tc>
          <w:tcPr>
            <w:tcW w:type="dxa" w:w="2200"/>
          </w:tcPr>
          <w:p>
            <w:r>
              <w:rPr>
                <w:b w:val="false"/>
                <w:bCs w:val="false"/>
                <w:sz w:val="18"/>
                <w:szCs w:val="18"/>
              </w:rPr>
              <w:t xml:space="preserve">Ownership-dependent CREATE OR REPLACE</w:t>
            </w:r>
          </w:p>
        </w:tc>
        <w:tc>
          <w:tcPr>
            <w:tcW w:type="dxa" w:w="1100"/>
          </w:tcPr>
          <w:p>
            <w:r>
              <w:rPr>
                <w:b w:val="false"/>
                <w:bCs w:val="false"/>
                <w:sz w:val="18"/>
                <w:szCs w:val="18"/>
              </w:rPr>
              <w:t xml:space="preserve">High</w:t>
            </w:r>
          </w:p>
        </w:tc>
        <w:tc>
          <w:tcPr>
            <w:tcW w:type="dxa" w:w="3800"/>
          </w:tcPr>
          <w:p>
            <w:r>
              <w:rPr>
                <w:b w:val="false"/>
                <w:bCs w:val="false"/>
                <w:sz w:val="18"/>
                <w:szCs w:val="18"/>
              </w:rPr>
              <w:t xml:space="preserve">Documented case of silent no-op function replacement due to role ownership mismatch; cannot be verified by static SQL analysis alone.</w:t>
            </w:r>
          </w:p>
        </w:tc>
        <w:tc>
          <w:tcPr>
            <w:tcW w:type="dxa" w:w="2250"/>
          </w:tcPr>
          <w:p>
            <w:r>
              <w:rPr>
                <w:b w:val="false"/>
                <w:bCs w:val="false"/>
                <w:sz w:val="18"/>
                <w:szCs w:val="18"/>
              </w:rPr>
              <w:t xml:space="preserve">Any SECURITY DEFINER function not owned by the migration-executing role.</w:t>
            </w:r>
          </w:p>
        </w:tc>
      </w:tr>
      <w:tr>
        <w:tc>
          <w:tcPr>
            <w:tcW w:type="dxa" w:w="2200"/>
          </w:tcPr>
          <w:p>
            <w:r>
              <w:rPr>
                <w:b w:val="false"/>
                <w:bCs w:val="false"/>
                <w:sz w:val="18"/>
                <w:szCs w:val="18"/>
              </w:rPr>
              <w:t xml:space="preserve">Dashboard-only / ambiguous execution path script</w:t>
            </w:r>
          </w:p>
        </w:tc>
        <w:tc>
          <w:tcPr>
            <w:tcW w:type="dxa" w:w="1100"/>
          </w:tcPr>
          <w:p>
            <w:r>
              <w:rPr>
                <w:b w:val="false"/>
                <w:bCs w:val="false"/>
                <w:sz w:val="18"/>
                <w:szCs w:val="18"/>
              </w:rPr>
              <w:t xml:space="preserve">Medium</w:t>
            </w:r>
          </w:p>
        </w:tc>
        <w:tc>
          <w:tcPr>
            <w:tcW w:type="dxa" w:w="3800"/>
          </w:tcPr>
          <w:p>
            <w:r>
              <w:rPr>
                <w:b w:val="false"/>
                <w:bCs w:val="false"/>
                <w:sz w:val="18"/>
                <w:szCs w:val="18"/>
              </w:rPr>
              <w:t xml:space="preserve">supabase_bootstrap_fix.sql's own header is uncertain whether it runs via CLI or manual dashboard execution; duplicates handle_new_user() and profile RLS policies defined elsewhere.</w:t>
            </w:r>
          </w:p>
        </w:tc>
        <w:tc>
          <w:tcPr>
            <w:tcW w:type="dxa" w:w="2250"/>
          </w:tcPr>
          <w:p>
            <w:r>
              <w:rPr>
                <w:b w:val="false"/>
                <w:bCs w:val="false"/>
                <w:sz w:val="18"/>
                <w:szCs w:val="18"/>
              </w:rPr>
              <w:t xml:space="preserve">New-user trigger and profile table RLS.</w:t>
            </w:r>
          </w:p>
        </w:tc>
      </w:tr>
      <w:tr>
        <w:tc>
          <w:tcPr>
            <w:tcW w:type="dxa" w:w="2200"/>
          </w:tcPr>
          <w:p>
            <w:r>
              <w:rPr>
                <w:b w:val="false"/>
                <w:bCs w:val="false"/>
                <w:sz w:val="18"/>
                <w:szCs w:val="18"/>
              </w:rPr>
              <w:t xml:space="preserve">Extensionless artifact excluded from CLI loader</w:t>
            </w:r>
          </w:p>
        </w:tc>
        <w:tc>
          <w:tcPr>
            <w:tcW w:type="dxa" w:w="1100"/>
          </w:tcPr>
          <w:p>
            <w:r>
              <w:rPr>
                <w:b w:val="false"/>
                <w:bCs w:val="false"/>
                <w:sz w:val="18"/>
                <w:szCs w:val="18"/>
              </w:rPr>
              <w:t xml:space="preserve">Medium</w:t>
            </w:r>
          </w:p>
        </w:tc>
        <w:tc>
          <w:tcPr>
            <w:tcW w:type="dxa" w:w="3800"/>
          </w:tcPr>
          <w:p>
            <w:r>
              <w:rPr>
                <w:b w:val="false"/>
                <w:bCs w:val="false"/>
                <w:sz w:val="18"/>
                <w:szCs w:val="18"/>
              </w:rPr>
              <w:t xml:space="preserve">"Forward Migration SQL" lacks a .sql extension and is very likely never auto-applied.</w:t>
            </w:r>
          </w:p>
        </w:tc>
        <w:tc>
          <w:tcPr>
            <w:tcW w:type="dxa" w:w="2250"/>
          </w:tcPr>
          <w:p>
            <w:r>
              <w:rPr>
                <w:b w:val="false"/>
                <w:bCs w:val="false"/>
                <w:sz w:val="18"/>
                <w:szCs w:val="18"/>
              </w:rPr>
              <w:t xml:space="preserve">Unknown — contents not yet reviewed in this pass; flagged for the next stage.</w:t>
            </w:r>
          </w:p>
        </w:tc>
      </w:tr>
      <w:tr>
        <w:tc>
          <w:tcPr>
            <w:tcW w:type="dxa" w:w="2200"/>
          </w:tcPr>
          <w:p>
            <w:r>
              <w:rPr>
                <w:b w:val="false"/>
                <w:bCs w:val="false"/>
                <w:sz w:val="18"/>
                <w:szCs w:val="18"/>
              </w:rPr>
              <w:t xml:space="preserve">Redundant idempotent declarations</w:t>
            </w:r>
          </w:p>
        </w:tc>
        <w:tc>
          <w:tcPr>
            <w:tcW w:type="dxa" w:w="1100"/>
          </w:tcPr>
          <w:p>
            <w:r>
              <w:rPr>
                <w:b w:val="false"/>
                <w:bCs w:val="false"/>
                <w:sz w:val="18"/>
                <w:szCs w:val="18"/>
              </w:rPr>
              <w:t xml:space="preserve">Low</w:t>
            </w:r>
          </w:p>
        </w:tc>
        <w:tc>
          <w:tcPr>
            <w:tcW w:type="dxa" w:w="3800"/>
          </w:tcPr>
          <w:p>
            <w:r>
              <w:rPr>
                <w:b w:val="false"/>
                <w:bCs w:val="false"/>
                <w:sz w:val="18"/>
                <w:szCs w:val="18"/>
              </w:rPr>
              <w:t xml:space="preserve">Extensions and a small number of enums re-declared across files; harmless given IF NOT EXISTS but signals authors are not consulting prior migrations.</w:t>
            </w:r>
          </w:p>
        </w:tc>
        <w:tc>
          <w:tcPr>
            <w:tcW w:type="dxa" w:w="2250"/>
          </w:tcPr>
          <w:p>
            <w:r>
              <w:rPr>
                <w:b w:val="false"/>
                <w:bCs w:val="false"/>
                <w:sz w:val="18"/>
                <w:szCs w:val="18"/>
              </w:rPr>
              <w:t xml:space="preserve">None directly; a process/discipline signal.</w:t>
            </w:r>
          </w:p>
        </w:tc>
      </w:tr>
    </w:tbl>
    <w:p>
      <w:pPr>
        <w:pStyle w:val="Heading1"/>
        <w:spacing w:after="150" w:before="300"/>
      </w:pPr>
      <w:r>
        <w:t xml:space="preserve">23. Dependency Integrity Assessment</w:t>
      </w:r>
    </w:p>
    <w:p>
      <w:pPr>
        <w:spacing w:after="120"/>
      </w:pPr>
      <w:r>
        <w:t xml:space="preserve">Within eras, dependency integrity is generally sound: the 202604130001–5 sequence, the 20260526000001–7 Phase 1A sequence, and the 20260616 A10 sequence are each internally self-consistent, monotonically increasing in timestamp, and show no forward-reference hazards among themselves. Integrity breaks down specifically at era boundaries where a non-timestamped legacy artifact is a true prerequisite for a timestamped one, and in the two duplicate-table cases documented in Section 20. No circular dependencies were detected by this pass (no object pair where each depends on the other). No evidence of DROP-then-recreate cycles was found outside the single documented fn_approve_lineage_transition_DROP_CREATE.sql case.</w:t>
      </w:r>
    </w:p>
    <w:p>
      <w:pPr>
        <w:pStyle w:val="Heading1"/>
        <w:spacing w:after="150" w:before="300"/>
      </w:pPr>
      <w:r>
        <w:t xml:space="preserve">24. Enterprise Conclusions</w:t>
      </w:r>
    </w:p>
    <w:p>
      <w:pPr>
        <w:spacing w:after="120"/>
      </w:pPr>
      <w:r>
        <w:t xml:space="preserve">The HireRise migration chain is substantively sound within each era and shows the same governance discipline visible in prior HireRise work packages — extensive header documentation, explicit RECONSTRUCTED labelling where drift was found and repaired, and a largely idempotent, guard-heavy DDL style. The dependency model constructed in this report identifies exactly two classes of finding serious enough to affect whether the chain reconstructs correctly from empty: the filename-ordering hazard affecting 9 non-standard-named files, and the two duplicate-table-with-incompatible-schema conflicts. Both are precisely documentable, narrowly scoped, and — per the instructions governing this work package — not remediated or reordered here. This report is submitted as the authoritative dependency baseline for the next governance stage, WP-DB-01 — Enterprise Migration Ordering Review, where ordering changes may be proposed against the graph established above.</w:t>
      </w:r>
    </w:p>
    <w:p>
      <w:pPr>
        <w:pStyle w:val="Heading1"/>
        <w:spacing w:after="150" w:before="300"/>
      </w:pPr>
      <w:r>
        <w:t xml:space="preserve">Appendices</w:t>
      </w:r>
    </w:p>
    <w:p>
      <w:pPr>
        <w:spacing w:after="120"/>
      </w:pPr>
      <w:r>
        <w:t xml:space="preserve">The following companion files accompany this report and are provided alongside it:</w:t>
      </w:r>
    </w:p>
    <w:p>
      <w:pPr>
        <w:pStyle w:val="ListParagraph"/>
        <w:numPr>
          <w:ilvl w:val="0"/>
          <w:numId w:val="1"/>
        </w:numPr>
        <w:spacing w:after="60"/>
      </w:pPr>
      <w:r>
        <w:t xml:space="preserve">migration_inventory.csv — per-migration object counts for all 70 files, in strict lexicographic execution order</w:t>
      </w:r>
    </w:p>
    <w:p>
      <w:pPr>
        <w:pStyle w:val="ListParagraph"/>
        <w:numPr>
          <w:ilvl w:val="0"/>
          <w:numId w:val="1"/>
        </w:numPr>
        <w:spacing w:after="60"/>
      </w:pPr>
      <w:r>
        <w:t xml:space="preserve">tables_inventory.csv — every distinct table name matched, with its creating migration(s)</w:t>
      </w:r>
    </w:p>
    <w:p>
      <w:pPr>
        <w:pStyle w:val="ListParagraph"/>
        <w:numPr>
          <w:ilvl w:val="0"/>
          <w:numId w:val="1"/>
        </w:numPr>
        <w:spacing w:after="60"/>
      </w:pPr>
      <w:r>
        <w:t xml:space="preserve">functions_inventory.csv — every distinct function name matched, with its defining migration(s) and redefinition count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2026-07-07T01:44:20.166Z</dcterms:created>
  <dcterms:modified xsi:type="dcterms:W3CDTF">2026-07-07T01:44:20.166Z</dcterms:modified>
</cp:coreProperties>
</file>

<file path=docProps/custom.xml><?xml version="1.0" encoding="utf-8"?>
<Properties xmlns="http://schemas.openxmlformats.org/officeDocument/2006/custom-properties" xmlns:vt="http://schemas.openxmlformats.org/officeDocument/2006/docPropsVTypes"/>
</file>