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13</w:t>
        <w:rPr>
          <w:sz w:val="20"/>
        </w:rPr>
      </w:r>
    </w:p>
    <w:p>
      <w:pPr>
        <w:pStyle w:val="Normal"/>
        <w:spacing w:before="0" w:after="75" w:line="240" w:lineRule="auto"/>
        <w:keepNext w:val="0"/>
        <w:ind w:left="340" w:firstLine="0"/>
        <w:tabs>
          <w:tab w:val="right" w:leader="dot" w:pos="8990"/>
        </w:tabs>
      </w:pPr>
      <w:r>
        <w:t>3.2.2 TS2 Persistence and transaction boundaries</w:t>
        <w:tab/>
        <w:t>14</w:t>
        <w:rPr>
          <w:sz w:val="20"/>
        </w:rPr>
      </w:r>
    </w:p>
    <w:p>
      <w:pPr>
        <w:pStyle w:val="Normal"/>
        <w:spacing w:before="0" w:after="75" w:line="240" w:lineRule="auto"/>
        <w:keepNext w:val="0"/>
        <w:ind w:left="340" w:firstLine="0"/>
        <w:tabs>
          <w:tab w:val="right" w:leader="dot" w:pos="8990"/>
        </w:tabs>
        <w:pageBreakBefore/>
      </w:pPr>
      <w:r>
        <w:t>3.2.3 TS3 Effective authorization</w:t>
        <w:tab/>
        <w:t>15</w:t>
        <w:rPr>
          <w:sz w:val="20"/>
        </w:rPr>
      </w:r>
    </w:p>
    <w:p>
      <w:pPr>
        <w:pStyle w:val="Normal"/>
        <w:spacing w:before="0" w:after="75" w:line="240" w:lineRule="auto"/>
        <w:keepNext w:val="0"/>
        <w:ind w:left="340" w:firstLine="0"/>
        <w:tabs>
          <w:tab w:val="right" w:leader="dot" w:pos="8990"/>
        </w:tabs>
      </w:pPr>
      <w:r>
        <w:t>3.2.4 TS4 Side effects as synchronous events</w:t>
        <w:tab/>
        <w:t>17</w:t>
        <w:rPr>
          <w:sz w:val="20"/>
        </w:rPr>
      </w:r>
    </w:p>
    <w:p>
      <w:pPr>
        <w:pStyle w:val="Normal"/>
        <w:spacing w:before="0" w:after="75" w:line="240" w:lineRule="auto"/>
        <w:keepNext w:val="0"/>
        <w:ind w:left="340" w:firstLine="0"/>
        <w:tabs>
          <w:tab w:val="right" w:leader="dot" w:pos="8990"/>
        </w:tabs>
      </w:pPr>
      <w:r>
        <w:t>3.2.5 TS5 Variable behaviour behind interfaces</w:t>
        <w:tab/>
        <w:t>18</w:t>
        <w:rPr>
          <w:sz w:val="20"/>
        </w:rPr>
      </w:r>
    </w:p>
    <w:p>
      <w:pPr>
        <w:pStyle w:val="Normal"/>
        <w:spacing w:before="0" w:after="75" w:line="240" w:lineRule="auto"/>
        <w:keepNext w:val="0"/>
        <w:ind w:left="170" w:firstLine="0"/>
        <w:tabs>
          <w:tab w:val="right" w:leader="dot" w:pos="8990"/>
        </w:tabs>
      </w:pPr>
      <w:r>
        <w:t>3.3 Use Case Model</w:t>
        <w:tab/>
        <w:t>19</w:t>
        <w:rPr>
          <w:sz w:val="20"/>
        </w:rPr>
      </w:r>
    </w:p>
    <w:p>
      <w:pPr>
        <w:pStyle w:val="Normal"/>
        <w:spacing w:before="0" w:after="75" w:line="240" w:lineRule="auto"/>
        <w:keepNext w:val="0"/>
        <w:ind w:left="340" w:firstLine="0"/>
        <w:tabs>
          <w:tab w:val="right" w:leader="dot" w:pos="8990"/>
        </w:tabs>
      </w:pPr>
      <w:r>
        <w:t>3.3.1 Use Case Diagram</w:t>
        <w:tab/>
        <w:t>20</w:t>
        <w:rPr>
          <w:sz w:val="20"/>
        </w:rPr>
      </w:r>
    </w:p>
    <w:p>
      <w:pPr>
        <w:pStyle w:val="Normal"/>
        <w:spacing w:before="0" w:after="75" w:line="240" w:lineRule="auto"/>
        <w:keepNext w:val="0"/>
        <w:ind w:left="340" w:firstLine="0"/>
        <w:tabs>
          <w:tab w:val="right" w:leader="dot" w:pos="8990"/>
        </w:tabs>
      </w:pPr>
      <w:r>
        <w:t>3.3.2 UC01 Register</w:t>
        <w:tab/>
        <w:t>21</w:t>
        <w:rPr>
          <w:sz w:val="20"/>
        </w:rPr>
      </w:r>
    </w:p>
    <w:p>
      <w:pPr>
        <w:pStyle w:val="Normal"/>
        <w:spacing w:before="0" w:after="75" w:line="240" w:lineRule="auto"/>
        <w:keepNext w:val="0"/>
        <w:ind w:left="340" w:firstLine="0"/>
        <w:tabs>
          <w:tab w:val="right" w:leader="dot" w:pos="8990"/>
        </w:tabs>
      </w:pPr>
      <w:r>
        <w:t>3.3.3 UC02 Login</w:t>
        <w:tab/>
        <w:t>21</w:t>
        <w:rPr>
          <w:sz w:val="20"/>
        </w:rPr>
      </w:r>
    </w:p>
    <w:p>
      <w:pPr>
        <w:pStyle w:val="Normal"/>
        <w:spacing w:before="0" w:after="75" w:line="240" w:lineRule="auto"/>
        <w:keepNext w:val="0"/>
        <w:ind w:left="340" w:firstLine="0"/>
        <w:tabs>
          <w:tab w:val="right" w:leader="dot" w:pos="8990"/>
        </w:tabs>
      </w:pPr>
      <w:r>
        <w:t>3.3.4 UC03 Manage Users and Roles</w:t>
        <w:tab/>
        <w:t>22</w:t>
        <w:rPr>
          <w:sz w:val="20"/>
        </w:rPr>
      </w:r>
    </w:p>
    <w:p>
      <w:pPr>
        <w:pStyle w:val="Normal"/>
        <w:spacing w:before="0" w:after="75" w:line="240" w:lineRule="auto"/>
        <w:keepNext w:val="0"/>
        <w:ind w:left="340" w:firstLine="0"/>
        <w:tabs>
          <w:tab w:val="right" w:leader="dot" w:pos="8990"/>
        </w:tabs>
      </w:pPr>
      <w:r>
        <w:t>3.3.5 UC04 Manage Events</w:t>
        <w:tab/>
        <w:t>22</w:t>
        <w:rPr>
          <w:sz w:val="20"/>
        </w:rPr>
      </w:r>
    </w:p>
    <w:p>
      <w:pPr>
        <w:pStyle w:val="Normal"/>
        <w:spacing w:before="0" w:after="75" w:line="240" w:lineRule="auto"/>
        <w:keepNext w:val="0"/>
        <w:ind w:left="340" w:firstLine="0"/>
        <w:tabs>
          <w:tab w:val="right" w:leader="dot" w:pos="8990"/>
        </w:tabs>
      </w:pPr>
      <w:r>
        <w:t>3.3.6 UC05 Browse Events</w:t>
        <w:tab/>
        <w:t>23</w:t>
        <w:rPr>
          <w:sz w:val="20"/>
        </w:rPr>
      </w:r>
    </w:p>
    <w:p>
      <w:pPr>
        <w:pStyle w:val="Normal"/>
        <w:spacing w:before="0" w:after="75" w:line="240" w:lineRule="auto"/>
        <w:keepNext w:val="0"/>
        <w:ind w:left="340" w:firstLine="0"/>
        <w:tabs>
          <w:tab w:val="right" w:leader="dot" w:pos="8990"/>
        </w:tabs>
      </w:pPr>
      <w:r>
        <w:t>3.3.7 UC06 Book Tickets</w:t>
        <w:tab/>
        <w:t>23</w:t>
        <w:rPr>
          <w:sz w:val="20"/>
        </w:rPr>
      </w:r>
    </w:p>
    <w:p>
      <w:pPr>
        <w:pStyle w:val="Normal"/>
        <w:spacing w:before="0" w:after="75" w:line="240" w:lineRule="auto"/>
        <w:keepNext w:val="0"/>
        <w:ind w:left="340" w:firstLine="0"/>
        <w:tabs>
          <w:tab w:val="right" w:leader="dot" w:pos="8990"/>
        </w:tabs>
      </w:pPr>
      <w:r>
        <w:t>3.3.8 UC07 Check In Ticket</w:t>
        <w:tab/>
        <w:t>24</w:t>
        <w:rPr>
          <w:sz w:val="20"/>
        </w:rPr>
      </w:r>
    </w:p>
    <w:p>
      <w:pPr>
        <w:pStyle w:val="Normal"/>
        <w:spacing w:before="0" w:after="75" w:line="240" w:lineRule="auto"/>
        <w:keepNext w:val="0"/>
        <w:ind w:left="170" w:firstLine="0"/>
        <w:tabs>
          <w:tab w:val="right" w:leader="dot" w:pos="8990"/>
        </w:tabs>
      </w:pPr>
      <w:r>
        <w:t>3.4 Analysis &amp; Design Models</w:t>
        <w:tab/>
        <w:t>25</w:t>
        <w:rPr>
          <w:sz w:val="20"/>
        </w:rPr>
      </w:r>
    </w:p>
    <w:p>
      <w:pPr>
        <w:pStyle w:val="Normal"/>
        <w:spacing w:before="0" w:after="75" w:line="240" w:lineRule="auto"/>
        <w:keepNext w:val="0"/>
        <w:ind w:left="340" w:firstLine="0"/>
        <w:tabs>
          <w:tab w:val="right" w:leader="dot" w:pos="8990"/>
        </w:tabs>
      </w:pPr>
      <w:r>
        <w:t>3.4.1 UC01 Register by Hu Jia</w:t>
        <w:tab/>
        <w:t>26</w:t>
        <w:rPr>
          <w:sz w:val="20"/>
        </w:rPr>
      </w:r>
    </w:p>
    <w:p>
      <w:pPr>
        <w:pStyle w:val="Normal"/>
        <w:spacing w:before="0" w:after="75" w:line="240" w:lineRule="auto"/>
        <w:keepNext w:val="0"/>
        <w:ind w:left="340" w:firstLine="0"/>
        <w:tabs>
          <w:tab w:val="right" w:leader="dot" w:pos="8990"/>
        </w:tabs>
      </w:pPr>
      <w:r>
        <w:t>3.4.2 UC02 Login by Hu Jia</w:t>
        <w:tab/>
        <w:t>28</w:t>
        <w:rPr>
          <w:sz w:val="20"/>
        </w:rPr>
      </w:r>
    </w:p>
    <w:p>
      <w:pPr>
        <w:pStyle w:val="Normal"/>
        <w:spacing w:before="0" w:after="75" w:line="240" w:lineRule="auto"/>
        <w:keepNext w:val="0"/>
        <w:ind w:left="340" w:firstLine="0"/>
        <w:tabs>
          <w:tab w:val="right" w:leader="dot" w:pos="8990"/>
        </w:tabs>
      </w:pPr>
      <w:r>
        <w:t>3.4.3 UC03 Manage Users and Roles by Chai Muyang</w:t>
        <w:tab/>
        <w:t>30</w:t>
        <w:rPr>
          <w:sz w:val="20"/>
        </w:rPr>
      </w:r>
    </w:p>
    <w:p>
      <w:pPr>
        <w:pStyle w:val="Normal"/>
        <w:spacing w:before="0" w:after="75" w:line="240" w:lineRule="auto"/>
        <w:keepNext w:val="0"/>
        <w:ind w:left="340" w:firstLine="0"/>
        <w:tabs>
          <w:tab w:val="right" w:leader="dot" w:pos="8990"/>
        </w:tabs>
      </w:pPr>
      <w:r>
        <w:t>3.4.4 UC04 Manage Events by Lu Junyi</w:t>
        <w:tab/>
        <w:t>32</w:t>
        <w:rPr>
          <w:sz w:val="20"/>
        </w:rPr>
      </w:r>
    </w:p>
    <w:p>
      <w:pPr>
        <w:pStyle w:val="Normal"/>
        <w:spacing w:before="0" w:after="75" w:line="240" w:lineRule="auto"/>
        <w:keepNext w:val="0"/>
        <w:ind w:left="340" w:firstLine="0"/>
        <w:tabs>
          <w:tab w:val="right" w:leader="dot" w:pos="8990"/>
        </w:tabs>
      </w:pPr>
      <w:r>
        <w:t>3.4.5 UC05 Browse Events by Lu Junyi</w:t>
        <w:tab/>
        <w:t>34</w:t>
        <w:rPr>
          <w:sz w:val="20"/>
        </w:rPr>
      </w:r>
    </w:p>
    <w:p>
      <w:pPr>
        <w:pStyle w:val="Normal"/>
        <w:spacing w:before="0" w:after="75" w:line="240" w:lineRule="auto"/>
        <w:keepNext w:val="0"/>
        <w:ind w:left="340" w:firstLine="0"/>
        <w:tabs>
          <w:tab w:val="right" w:leader="dot" w:pos="8990"/>
        </w:tabs>
      </w:pPr>
      <w:r>
        <w:t>3.4.6 UC06 Book Tickets by Huang Haoyang</w:t>
        <w:tab/>
        <w:t>36</w:t>
        <w:rPr>
          <w:sz w:val="20"/>
        </w:rPr>
      </w:r>
    </w:p>
    <w:p>
      <w:pPr>
        <w:pStyle w:val="Normal"/>
        <w:spacing w:before="0" w:after="75" w:line="240" w:lineRule="auto"/>
        <w:keepNext w:val="0"/>
        <w:ind w:left="340" w:firstLine="0"/>
        <w:tabs>
          <w:tab w:val="right" w:leader="dot" w:pos="8990"/>
        </w:tabs>
      </w:pPr>
      <w:r>
        <w:t>3.4.7 UC07 Check In Ticket by Luo Runzhou</w:t>
        <w:tab/>
        <w:t>38</w:t>
        <w:rPr>
          <w:sz w:val="20"/>
        </w:rPr>
      </w:r>
    </w:p>
    <w:p>
      <w:pPr>
        <w:pStyle w:val="Normal"/>
        <w:spacing w:before="0" w:after="75" w:line="240" w:lineRule="auto"/>
        <w:keepNext w:val="0"/>
        <w:ind w:left="340" w:firstLine="0"/>
        <w:tabs>
          <w:tab w:val="right" w:leader="dot" w:pos="8990"/>
        </w:tabs>
      </w:pPr>
      <w:r>
        <w:t>3.4.8 Cancellation and Event Lifecycle Flows</w:t>
        <w:tab/>
        <w:t>40</w:t>
        <w:rPr>
          <w:sz w:val="20"/>
        </w:rPr>
      </w:r>
    </w:p>
    <w:p>
      <w:pPr>
        <w:pStyle w:val="Normal"/>
        <w:spacing w:before="0" w:after="75" w:line="240" w:lineRule="auto"/>
        <w:keepNext w:val="0"/>
        <w:ind w:left="340" w:firstLine="0"/>
        <w:tabs>
          <w:tab w:val="right" w:leader="dot" w:pos="8990"/>
        </w:tabs>
      </w:pPr>
      <w:r>
        <w:t>3.4.9 Booking Cancellation Flow</w:t>
        <w:tab/>
        <w:t>41</w:t>
        <w:rPr>
          <w:sz w:val="20"/>
        </w:rPr>
      </w:r>
    </w:p>
    <w:p>
      <w:pPr>
        <w:pStyle w:val="Normal"/>
        <w:spacing w:before="0" w:after="75" w:line="240" w:lineRule="auto"/>
        <w:keepNext w:val="0"/>
        <w:ind w:left="340" w:firstLine="0"/>
        <w:tabs>
          <w:tab w:val="right" w:leader="dot" w:pos="8990"/>
        </w:tabs>
      </w:pPr>
      <w:r>
        <w:t>3.4.10 Analysis and Design of Core Workflows</w:t>
        <w:tab/>
        <w:t>42</w:t>
        <w:rPr>
          <w:sz w:val="20"/>
        </w:rPr>
      </w:r>
    </w:p>
    <w:p>
      <w:pPr>
        <w:pStyle w:val="Normal"/>
        <w:spacing w:before="0" w:after="75" w:line="240" w:lineRule="auto"/>
        <w:keepNext w:val="0"/>
        <w:ind w:left="170" w:firstLine="0"/>
        <w:tabs>
          <w:tab w:val="right" w:leader="dot" w:pos="8990"/>
        </w:tabs>
      </w:pPr>
      <w:r>
        <w:t>3.5 Design Problems and Patterns</w:t>
        <w:tab/>
        <w:t>43</w:t>
        <w:rPr>
          <w:sz w:val="20"/>
        </w:rPr>
      </w:r>
    </w:p>
    <w:p>
      <w:pPr>
        <w:pStyle w:val="Normal"/>
        <w:spacing w:before="0" w:after="75" w:line="240" w:lineRule="auto"/>
        <w:keepNext w:val="0"/>
        <w:ind w:left="340" w:firstLine="0"/>
        <w:tabs>
          <w:tab w:val="right" w:leader="dot" w:pos="8990"/>
        </w:tabs>
        <w:pageBreakBefore/>
      </w:pPr>
      <w:r>
        <w:t>3.5.1 DP01 Event cancellation collaboration by Lu Junyi</w:t>
        <w:tab/>
        <w:t>44</w:t>
        <w:rPr>
          <w:sz w:val="20"/>
        </w:rPr>
      </w:r>
    </w:p>
    <w:p>
      <w:pPr>
        <w:pStyle w:val="Normal"/>
        <w:spacing w:before="0" w:after="75" w:line="240" w:lineRule="auto"/>
        <w:keepNext w:val="0"/>
        <w:ind w:left="340" w:firstLine="0"/>
        <w:tabs>
          <w:tab w:val="right" w:leader="dot" w:pos="8990"/>
        </w:tabs>
      </w:pPr>
      <w:r>
        <w:t>3.5.2 DP02 Replaceable credential verification by Hu Jia</w:t>
        <w:tab/>
        <w:t>46</w:t>
        <w:rPr>
          <w:sz w:val="20"/>
        </w:rPr>
      </w:r>
    </w:p>
    <w:p>
      <w:pPr>
        <w:pStyle w:val="Normal"/>
        <w:spacing w:before="0" w:after="75" w:line="240" w:lineRule="auto"/>
        <w:keepNext w:val="0"/>
        <w:ind w:left="340" w:firstLine="0"/>
        <w:tabs>
          <w:tab w:val="right" w:leader="dot" w:pos="8990"/>
        </w:tabs>
      </w:pPr>
      <w:r>
        <w:t>3.5.3 DP03 Role-change notification separation by Chai Muyang</w:t>
        <w:tab/>
        <w:t>48</w:t>
        <w:rPr>
          <w:sz w:val="20"/>
        </w:rPr>
      </w:r>
    </w:p>
    <w:p>
      <w:pPr>
        <w:pStyle w:val="Normal"/>
        <w:spacing w:before="0" w:after="75" w:line="240" w:lineRule="auto"/>
        <w:keepNext w:val="0"/>
        <w:ind w:left="340" w:firstLine="0"/>
        <w:tabs>
          <w:tab w:val="right" w:leader="dot" w:pos="8990"/>
        </w:tabs>
      </w:pPr>
      <w:r>
        <w:t>3.5.4 DP04 Booking information validation by Huang Haoyang</w:t>
        <w:tab/>
        <w:t>50</w:t>
        <w:rPr>
          <w:sz w:val="20"/>
        </w:rPr>
      </w:r>
    </w:p>
    <w:p>
      <w:pPr>
        <w:pStyle w:val="Normal"/>
        <w:spacing w:before="0" w:after="75" w:line="240" w:lineRule="auto"/>
        <w:keepNext w:val="0"/>
        <w:ind w:left="340" w:firstLine="0"/>
        <w:tabs>
          <w:tab w:val="right" w:leader="dot" w:pos="8990"/>
        </w:tabs>
      </w:pPr>
      <w:r>
        <w:t>3.5.5 DP05 Ticket lifecycle behaviour by Luo Runzhou</w:t>
        <w:tab/>
        <w:t>52</w:t>
        <w:rPr>
          <w:sz w:val="20"/>
        </w:rPr>
      </w:r>
    </w:p>
    <w:p>
      <w:pPr>
        <w:pStyle w:val="Normal"/>
        <w:spacing w:before="0" w:after="75" w:line="240" w:lineRule="auto"/>
        <w:keepNext w:val="0"/>
        <w:ind w:left="170" w:firstLine="0"/>
        <w:tabs>
          <w:tab w:val="right" w:leader="dot" w:pos="8990"/>
        </w:tabs>
      </w:pPr>
      <w:r>
        <w:t>3.6 Database Schemas</w:t>
        <w:tab/>
        <w:t>54</w:t>
        <w:rPr>
          <w:sz w:val="20"/>
        </w:rPr>
      </w:r>
    </w:p>
    <w:p>
      <w:pPr>
        <w:pStyle w:val="Normal"/>
        <w:spacing w:before="0" w:after="75" w:line="240" w:lineRule="auto"/>
        <w:keepNext w:val="0"/>
        <w:ind w:left="340" w:firstLine="0"/>
        <w:tabs>
          <w:tab w:val="right" w:leader="dot" w:pos="8990"/>
        </w:tabs>
      </w:pPr>
      <w:r>
        <w:t>3.6.1 Admission and Supporting Data</w:t>
        <w:tab/>
        <w:t>55</w:t>
        <w:rPr>
          <w:sz w:val="20"/>
        </w:rPr>
      </w:r>
    </w:p>
    <w:p>
      <w:pPr>
        <w:pStyle w:val="Normal"/>
        <w:spacing w:before="0" w:after="75" w:line="240" w:lineRule="auto"/>
        <w:keepNext w:val="0"/>
        <w:ind w:left="340" w:firstLine="0"/>
        <w:tabs>
          <w:tab w:val="right" w:leader="dot" w:pos="8990"/>
        </w:tabs>
      </w:pPr>
      <w:r>
        <w:t>3.6.2 Constraints and Transaction Design</w:t>
        <w:tab/>
        <w:t>56</w:t>
        <w:rPr>
          <w:sz w:val="20"/>
        </w:rPr>
      </w:r>
    </w:p>
    <w:p>
      <w:pPr>
        <w:pStyle w:val="Normal"/>
        <w:spacing w:before="0" w:after="75" w:line="240" w:lineRule="auto"/>
        <w:keepNext w:val="0"/>
        <w:ind w:left="340" w:firstLine="0"/>
        <w:tabs>
          <w:tab w:val="right" w:leader="dot" w:pos="8990"/>
        </w:tabs>
      </w:pPr>
      <w:r>
        <w:t>3.6.3 Complete Entity Relationship Diagram</w:t>
        <w:tab/>
        <w:t>57</w:t>
        <w:rPr>
          <w:sz w:val="20"/>
        </w:rPr>
      </w:r>
    </w:p>
    <w:p>
      <w:pPr>
        <w:pStyle w:val="Normal"/>
        <w:spacing w:before="0" w:after="75" w:line="240" w:lineRule="auto"/>
        <w:keepNext w:val="0"/>
        <w:ind w:left="0" w:firstLine="0"/>
        <w:tabs>
          <w:tab w:val="right" w:leader="dot" w:pos="8990"/>
        </w:tabs>
      </w:pPr>
      <w:r>
        <w:t>4. DevSecOps and Development Lifecycle</w:t>
        <w:tab/>
        <w:t>58</w:t>
        <w:rPr>
          <w:sz w:val="20"/>
        </w:rPr>
      </w:r>
    </w:p>
    <w:p>
      <w:pPr>
        <w:pStyle w:val="Normal"/>
        <w:spacing w:before="0" w:after="75" w:line="240" w:lineRule="auto"/>
        <w:keepNext w:val="0"/>
        <w:ind w:left="170" w:firstLine="0"/>
        <w:tabs>
          <w:tab w:val="right" w:leader="dot" w:pos="8990"/>
        </w:tabs>
      </w:pPr>
      <w:r>
        <w:t>4.1 Source Control Strategy</w:t>
        <w:tab/>
        <w:t>58</w:t>
        <w:rPr>
          <w:sz w:val="20"/>
        </w:rPr>
      </w:r>
    </w:p>
    <w:p>
      <w:pPr>
        <w:pStyle w:val="Normal"/>
        <w:spacing w:before="0" w:after="75" w:line="240" w:lineRule="auto"/>
        <w:keepNext w:val="0"/>
        <w:ind w:left="170" w:firstLine="0"/>
        <w:tabs>
          <w:tab w:val="right" w:leader="dot" w:pos="8990"/>
        </w:tabs>
      </w:pPr>
      <w:r>
        <w:t>4.2 Continuous Integration</w:t>
        <w:tab/>
        <w:t>59</w:t>
        <w:rPr>
          <w:sz w:val="20"/>
        </w:rPr>
      </w:r>
    </w:p>
    <w:p>
      <w:pPr>
        <w:pStyle w:val="Normal"/>
        <w:spacing w:before="0" w:after="75" w:line="240" w:lineRule="auto"/>
        <w:keepNext w:val="0"/>
        <w:ind w:left="340" w:firstLine="0"/>
        <w:tabs>
          <w:tab w:val="right" w:leader="dot" w:pos="8990"/>
        </w:tabs>
      </w:pPr>
      <w:r>
        <w:t>4.2.1 Test Strategy and Functional Results</w:t>
        <w:tab/>
        <w:t>60</w:t>
        <w:rPr>
          <w:sz w:val="20"/>
        </w:rPr>
      </w:r>
    </w:p>
    <w:p>
      <w:pPr>
        <w:pStyle w:val="Normal"/>
        <w:spacing w:before="0" w:after="75" w:line="240" w:lineRule="auto"/>
        <w:keepNext w:val="0"/>
        <w:ind w:left="340" w:firstLine="0"/>
        <w:tabs>
          <w:tab w:val="right" w:leader="dot" w:pos="8990"/>
        </w:tabs>
      </w:pPr>
      <w:r>
        <w:t>4.2.2 Performance Evaluation</w:t>
        <w:tab/>
        <w:t>61</w:t>
        <w:rPr>
          <w:sz w:val="20"/>
        </w:rPr>
      </w:r>
    </w:p>
    <w:p>
      <w:pPr>
        <w:pStyle w:val="Normal"/>
        <w:spacing w:before="0" w:after="75" w:line="240" w:lineRule="auto"/>
        <w:keepNext w:val="0"/>
        <w:ind w:left="340" w:firstLine="0"/>
        <w:tabs>
          <w:tab w:val="right" w:leader="dot" w:pos="8990"/>
        </w:tabs>
      </w:pPr>
      <w:r>
        <w:t>4.2.3 Security and Operational Verification</w:t>
        <w:tab/>
        <w:t>62</w:t>
        <w:rPr>
          <w:sz w:val="20"/>
        </w:rPr>
      </w:r>
    </w:p>
    <w:p>
      <w:pPr>
        <w:pStyle w:val="Normal"/>
        <w:spacing w:before="0" w:after="75" w:line="240" w:lineRule="auto"/>
        <w:keepNext w:val="0"/>
        <w:ind w:left="340" w:firstLine="0"/>
        <w:tabs>
          <w:tab w:val="right" w:leader="dot" w:pos="8990"/>
        </w:tabs>
      </w:pPr>
      <w:r>
        <w:t>4.2.4 Verification Artifacts and Provenance</w:t>
        <w:tab/>
        <w:t>63</w:t>
        <w:rPr>
          <w:sz w:val="20"/>
        </w:rPr>
      </w:r>
    </w:p>
    <w:p>
      <w:pPr>
        <w:pStyle w:val="Normal"/>
        <w:spacing w:before="0" w:after="75" w:line="240" w:lineRule="auto"/>
        <w:keepNext w:val="0"/>
        <w:ind w:left="170" w:firstLine="0"/>
        <w:tabs>
          <w:tab w:val="right" w:leader="dot" w:pos="8990"/>
        </w:tabs>
      </w:pPr>
      <w:r>
        <w:t>4.3 Continuous Delivery</w:t>
        <w:tab/>
        <w:t>64</w:t>
        <w:rPr>
          <w:sz w:val="20"/>
        </w:rPr>
      </w:r>
    </w:p>
    <w:p>
      <w:pPr>
        <w:pStyle w:val="Normal"/>
        <w:spacing w:before="0" w:after="75" w:line="240" w:lineRule="auto"/>
        <w:keepNext w:val="0"/>
        <w:ind w:left="340" w:firstLine="0"/>
        <w:tabs>
          <w:tab w:val="right" w:leader="dot" w:pos="8990"/>
        </w:tabs>
      </w:pPr>
      <w:r>
        <w:t>4.3.1 Deployed Workflow Evidence</w:t>
        <w:tab/>
        <w:t>65</w:t>
        <w:rPr>
          <w:sz w:val="20"/>
        </w:rPr>
      </w:r>
    </w:p>
    <w:p>
      <w:pPr>
        <w:pStyle w:val="Normal"/>
        <w:spacing w:before="0" w:after="75" w:line="240" w:lineRule="auto"/>
        <w:keepNext w:val="0"/>
        <w:ind w:left="0" w:firstLine="0"/>
        <w:tabs>
          <w:tab w:val="right" w:leader="dot" w:pos="8990"/>
        </w:tabs>
      </w:pPr>
      <w:r>
        <w:t>5. Individual Members Activity Contribution Summary</w:t>
        <w:tab/>
        <w:t>66</w:t>
        <w:rPr>
          <w:sz w:val="20"/>
        </w:rPr>
      </w:r>
    </w:p>
    <w:p>
      <w:pPr>
        <w:pStyle w:val="Normal"/>
        <w:spacing w:before="0" w:after="75" w:line="240" w:lineRule="auto"/>
        <w:keepNext w:val="0"/>
        <w:ind w:left="170" w:firstLine="0"/>
        <w:tabs>
          <w:tab w:val="right" w:leader="dot" w:pos="8990"/>
        </w:tabs>
      </w:pPr>
      <w:r>
        <w:t>5.1 Lu Junyi</w:t>
        <w:tab/>
        <w:t>66</w:t>
        <w:rPr>
          <w:sz w:val="20"/>
        </w:rPr>
      </w:r>
    </w:p>
    <w:p>
      <w:pPr>
        <w:pStyle w:val="Normal"/>
        <w:spacing w:before="0" w:after="75" w:line="240" w:lineRule="auto"/>
        <w:keepNext w:val="0"/>
        <w:ind w:left="170" w:firstLine="0"/>
        <w:tabs>
          <w:tab w:val="right" w:leader="dot" w:pos="8990"/>
        </w:tabs>
      </w:pPr>
      <w:r>
        <w:t>5.2 Hu Jia</w:t>
        <w:tab/>
        <w:t>66</w:t>
        <w:rPr>
          <w:sz w:val="20"/>
        </w:rPr>
      </w:r>
    </w:p>
    <w:p>
      <w:pPr>
        <w:pStyle w:val="Normal"/>
        <w:spacing w:before="0" w:after="75" w:line="240" w:lineRule="auto"/>
        <w:keepNext w:val="0"/>
        <w:ind w:left="170" w:firstLine="0"/>
        <w:tabs>
          <w:tab w:val="right" w:leader="dot" w:pos="8990"/>
        </w:tabs>
      </w:pPr>
      <w:r>
        <w:t>5.3 Chai Muyang</w:t>
        <w:tab/>
        <w:t>66</w:t>
        <w:rPr>
          <w:sz w:val="20"/>
        </w:rPr>
      </w:r>
    </w:p>
    <w:p>
      <w:pPr>
        <w:pStyle w:val="Normal"/>
        <w:spacing w:before="0" w:after="75" w:line="240" w:lineRule="auto"/>
        <w:keepNext w:val="0"/>
        <w:ind w:left="170" w:firstLine="0"/>
        <w:tabs>
          <w:tab w:val="right" w:leader="dot" w:pos="8990"/>
        </w:tabs>
      </w:pPr>
      <w:r>
        <w:t>5.4 Huang Haoyang</w:t>
        <w:tab/>
        <w:t>66</w:t>
        <w:rPr>
          <w:sz w:val="20"/>
        </w:rPr>
      </w:r>
    </w:p>
    <w:p>
      <w:pPr>
        <w:pStyle w:val="Normal"/>
        <w:spacing w:before="0" w:after="75" w:line="240" w:lineRule="auto"/>
        <w:keepNext w:val="0"/>
        <w:ind w:left="170" w:firstLine="0"/>
        <w:tabs>
          <w:tab w:val="right" w:leader="dot" w:pos="8990"/>
        </w:tabs>
      </w:pPr>
      <w:r>
        <w:t>5.5 Luo Runzhou</w:t>
        <w:tab/>
        <w:t>66</w:t>
        <w:rPr>
          <w:sz w:val="20"/>
        </w:rPr>
      </w:r>
    </w:p>
    <w:p>
      <w:pPr>
        <w:pStyle w:val="Normal"/>
        <w:spacing w:before="0" w:after="75" w:line="240" w:lineRule="auto"/>
        <w:keepNext w:val="0"/>
        <w:ind w:left="170" w:firstLine="0"/>
        <w:tabs>
          <w:tab w:val="right" w:leader="dot" w:pos="8990"/>
        </w:tabs>
      </w:pPr>
      <w:r>
        <w:t>5.6 Team Reflection and Conclusion</w:t>
        <w:tab/>
        <w:t>67</w:t>
        <w:rPr>
          <w:sz w:val="20"/>
        </w:rPr>
      </w:r>
    </w:p>
    <w:p>
      <w:pPr>
        <w:pStyle w:val="Normal"/>
        <w:spacing w:before="0" w:after="75" w:line="240" w:lineRule="auto"/>
        <w:keepNext w:val="0"/>
        <w:ind w:left="0" w:firstLine="0"/>
        <w:tabs>
          <w:tab w:val="right" w:leader="dot" w:pos="8990"/>
        </w:tabs>
      </w:pPr>
      <w:r>
        <w:t>Appendix A Verification Artifacts</w:t>
        <w:tab/>
        <w:t>68</w:t>
        <w:rPr>
          <w:sz w:val="20"/>
        </w:rPr>
      </w:r>
    </w:p>
    <w:p>
      <w:pPr>
        <w:pStyle w:val="Normal"/>
        <w:spacing w:before="0" w:after="75" w:line="240" w:lineRule="auto"/>
        <w:keepNext w:val="0"/>
        <w:ind w:left="170" w:firstLine="0"/>
        <w:tabs>
          <w:tab w:val="right" w:leader="dot" w:pos="8990"/>
        </w:tabs>
      </w:pPr>
      <w:r>
        <w:t>A.1 Lint and Automated Test Output</w:t>
        <w:tab/>
        <w:t>68</w:t>
        <w:rPr>
          <w:sz w:val="20"/>
        </w:rPr>
      </w:r>
    </w:p>
    <w:p>
      <w:pPr>
        <w:pStyle w:val="Normal"/>
        <w:spacing w:before="0" w:after="75" w:line="240" w:lineRule="auto"/>
        <w:keepNext w:val="0"/>
        <w:ind w:left="170" w:firstLine="0"/>
        <w:tabs>
          <w:tab w:val="right" w:leader="dot" w:pos="8990"/>
        </w:tabs>
      </w:pPr>
      <w:r>
        <w:t>A.2 Static Security and Container Results</w:t>
        <w:tab/>
        <w:t>69</w:t>
        <w:rPr>
          <w:sz w:val="20"/>
        </w:rPr>
      </w:r>
    </w:p>
    <w:p>
      <w:pPr>
        <w:pStyle w:val="Normal"/>
        <w:spacing w:before="0" w:after="75" w:line="240" w:lineRule="auto"/>
        <w:keepNext w:val="0"/>
        <w:ind w:left="170" w:firstLine="0"/>
        <w:tabs>
          <w:tab w:val="right" w:leader="dot" w:pos="8990"/>
        </w:tabs>
      </w:pPr>
      <w:r>
        <w:t>A.3 Saved DAST Results</w:t>
        <w:tab/>
        <w:t>70</w:t>
        <w:rPr>
          <w:sz w:val="20"/>
        </w:rPr>
      </w:r>
    </w:p>
    <w:p>
      <w:pPr>
        <w:pStyle w:val="Normal"/>
        <w:spacing w:before="0" w:after="75" w:line="240" w:lineRule="auto"/>
        <w:keepNext w:val="0"/>
        <w:ind w:left="170" w:firstLine="0"/>
        <w:tabs>
          <w:tab w:val="right" w:leader="dot" w:pos="8990"/>
        </w:tabs>
      </w:pPr>
      <w:r>
        <w:t>A.4 Performance Results and Stock Audit</w:t>
        <w:tab/>
        <w:t>71</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spacing w:after="40"/>
      </w:pPr>
      <w:r>
        <w:drawing>
          <wp:inline xmlns:a="http://schemas.openxmlformats.org/drawingml/2006/main" xmlns:pic="http://schemas.openxmlformats.org/drawingml/2006/picture">
            <wp:extent cx="5687568" cy="19728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spacing w:after="40"/>
      </w:pPr>
      <w:r>
        <w:drawing>
          <wp:inline xmlns:a="http://schemas.openxmlformats.org/drawingml/2006/main" xmlns:pic="http://schemas.openxmlformats.org/drawingml/2006/picture">
            <wp:extent cx="5687568" cy="2086626"/>
            <wp:docPr id="2" name="Picture 2"/>
            <wp:cNvGraphicFramePr>
              <a:graphicFrameLocks noChangeAspect="1"/>
            </wp:cNvGraphicFramePr>
            <a:graphic>
              <a:graphicData uri="http://schemas.openxmlformats.org/drawingml/2006/picture">
                <pic:pic>
                  <pic:nvPicPr>
                    <pic:cNvPr id="0" name="deployment.png"/>
                    <pic:cNvPicPr/>
                  </pic:nvPicPr>
                  <pic:blipFill>
                    <a:blip r:embed="rId1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Table 9 lists the strategies used to transform boundary/control/entity analysis into implemented classes and interactions. Together they cover request handling, persistence, authorization, cross-module reactions and variable behaviour across the seven use cases. Sections 3.2.1–3.2.5 explain how each strategy changes the structure and execution of the analysis model.</w:t>
      </w:r>
    </w:p>
    <w:tbl>
      <w:tblPr>
        <w:tblW w:type="auto" w:w="0"/>
        <w:tblLayout w:type="fixed"/>
        <w:tblLook w:firstColumn="1" w:firstRow="1" w:lastColumn="0" w:lastRow="0" w:noHBand="0" w:noVBand="1" w:val="04A0"/>
      </w:tblPr>
      <w:tblGrid>
        <w:gridCol w:w="2268"/>
        <w:gridCol w:w="2494"/>
        <w:gridCol w:w="4252"/>
      </w:tblGrid>
      <w:tr>
        <w:trPr>
          <w:cantSplit/>
          <w:tblHeader/>
        </w:trPr>
        <w:tc>
          <w:tcPr>
            <w:tcW w:type="dxa" w:w="226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Strategy</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Analysis objects and affected use cases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Design change and purpose</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TS1 Boundary and control separation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Boundaries, controls and entities in UC01–UC06; UC07 retains a combined boundary/control.</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Map screens to React/HTTP boundaries, controls to services and entities to domain objects. Validate, invoke the service and return a DTO to separate transport concerns from business policy.</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TS2 Persistence and transaction boundaries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Persistent entities and consistency rules in UC01, UC03, UC04,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repositories, constraints and transaction boundaries. Apply a consistent lock order and commit related writes together; failures roll back to preserve business invariants.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TS3 Effective authorization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Actor identity, resource ownership and staff eligibility in protected UC03, UC04, UC06 and UC07 requests.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JWT/current-account checks, owner-scoped access and staff assignments. Check effective roles before resource policy so authorization reflects current privileges and ownership.</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TS4 Side effects as synchronous events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Role notifications, event lifecycle and booking collaborations in UC03, UC04 and UC06.</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Introduce event values, publishers and listeners. Execute mandatory reactions inside the originating transaction so listener failures roll back dependent writes.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TS5 Variable behaviour behind interfaces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Credential algorithms, booking-field validation and ticket states in UC01/UC02,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Introduce PasswordEncoder, BookingFieldValidationStrategy and TicketState. Contexts delegate variable behaviour through interfaces, keeping shared policy and data in one place.</w:t>
            </w:r>
          </w:p>
        </w:tc>
      </w:tr>
    </w:tbl>
    <w:p>
      <w:pPr>
        <w:keepNext w:val="0"/>
        <w:spacing w:after="140" w:line="240" w:lineRule="auto" w:before="100"/>
        <w:pStyle w:val="Caption"/>
        <w:jc w:val="center"/>
        <w:keepLines/>
        <w:outlineLvl w:val="9"/>
      </w:pPr>
      <w:r>
        <w:rPr>
          <w:rFonts w:ascii="Arial" w:hAnsi="Arial"/>
          <w:sz w:val="20"/>
          <w:color w:val="000000"/>
        </w:rPr>
        <w:t>Table 9. Transition strategies and their application</w:t>
      </w:r>
    </w:p>
    <w:p>
      <w:pPr>
        <w:pStyle w:val="Heading3"/>
        <w:spacing w:after="140" w:line="259" w:lineRule="auto" w:before="100"/>
        <w:pageBreakBefore/>
        <w:numPr>
          <w:numId w:val="0"/>
        </w:numPr>
        <w:ind w:left="0" w:firstLine="0"/>
      </w:pPr>
      <w:r>
        <w:rPr>
          <w:b/>
          <w:sz w:val="24"/>
          <w:color w:val="000000"/>
        </w:rPr>
        <w:t>3.2.1 TS1 Boundary and control separation</w:t>
      </w:r>
    </w:p>
    <w:p>
      <w:pPr>
        <w:pStyle w:val="Heading4"/>
        <w:keepNext/>
        <w:keepLines/>
        <w:pageBreakBefore w:val="0"/>
        <w:spacing w:before="140" w:after="100"/>
        <w:ind w:left="0" w:firstLine="0"/>
        <w:numPr>
          <w:numId w:val="0"/>
        </w:numPr>
      </w:pPr>
      <w:r>
        <w:rPr>
          <w:rFonts w:ascii="Arial" w:hAnsi="Arial"/>
          <w:b/>
          <w:color w:val="000000"/>
          <w:sz w:val="22"/>
        </w:rPr>
        <w:t>3.2.1.1 Analysis Objects and Scope</w:t>
      </w:r>
    </w:p>
    <w:p>
      <w:pPr>
        <w:widowControl/>
        <w:spacing w:line="259" w:lineRule="auto" w:after="140"/>
      </w:pPr>
      <w:r>
        <w:rPr>
          <w:rFonts w:ascii="Arial" w:hAnsi="Arial"/>
          <w:color w:val="000000"/>
          <w:sz w:val="22"/>
        </w:rPr>
        <w:t>TS1 applies to boundary objects that collect or display information, controls that coordinate a use case, and entities that hold business state. UC01–UC06 separate HTTP boundaries from application services. UC05 provides the worked example: EventBrowser, BrowsingControl and Event express the analysis responsibilities in Figure 22. UC07 remains a documented exception because CheckInController currently combines boundary and transaction orchestration.</w:t>
      </w:r>
    </w:p>
    <w:p>
      <w:pPr>
        <w:pStyle w:val="Heading4"/>
        <w:keepNext/>
        <w:keepLines/>
        <w:pageBreakBefore w:val="0"/>
        <w:spacing w:before="140" w:after="100"/>
        <w:ind w:left="0" w:firstLine="0"/>
        <w:numPr>
          <w:numId w:val="0"/>
        </w:numPr>
      </w:pPr>
      <w:r>
        <w:rPr>
          <w:rFonts w:ascii="Arial" w:hAnsi="Arial"/>
          <w:b/>
          <w:color w:val="000000"/>
          <w:sz w:val="22"/>
        </w:rPr>
        <w:t>3.2.1.2 Static Structure and Rationale</w:t>
      </w:r>
    </w:p>
    <w:p>
      <w:pPr>
        <w:widowControl/>
        <w:spacing w:line="259" w:lineRule="auto" w:after="140"/>
      </w:pPr>
      <w:r>
        <w:rPr>
          <w:rFonts w:ascii="Arial" w:hAnsi="Arial"/>
          <w:color w:val="000000"/>
          <w:sz w:val="22"/>
        </w:rPr>
        <w:t>Compare the analysis class diagram in Figure 22 with the design class diagram in Figure 24. The user-facing boundary is realized by React components and PublicEventController; BrowsingControl becomes EventBrowseService. EventRepository provides persistence access, and EventView is added as an output representation. Event remains the persistent entity: the DTO does not replace it. These dependencies keep HTTP parameter handling outside query policy and prevent the browser from depending on entity internals. The class diagram selects backend collaborators; the frontend boundary is described by the architecture.</w:t>
      </w:r>
    </w:p>
    <w:p>
      <w:pPr>
        <w:pStyle w:val="Heading4"/>
        <w:keepNext/>
        <w:keepLines/>
        <w:pageBreakBefore w:val="0"/>
        <w:spacing w:before="140" w:after="100"/>
        <w:ind w:left="0" w:firstLine="0"/>
        <w:numPr>
          <w:numId w:val="0"/>
        </w:numPr>
      </w:pPr>
      <w:r>
        <w:rPr>
          <w:rFonts w:ascii="Arial" w:hAnsi="Arial"/>
          <w:b/>
          <w:color w:val="000000"/>
          <w:sz w:val="22"/>
        </w:rPr>
        <w:t>3.2.1.3 Dynamic Behaviour and Rationale</w:t>
      </w:r>
    </w:p>
    <w:p>
      <w:pPr>
        <w:widowControl/>
        <w:spacing w:line="259" w:lineRule="auto" w:after="140"/>
      </w:pPr>
      <w:r>
        <w:rPr>
          <w:rFonts w:ascii="Arial" w:hAnsi="Arial"/>
          <w:color w:val="000000"/>
          <w:sz w:val="22"/>
        </w:rPr>
        <w:t>Compare Figures 23 and 25. The analysis message “request published data” becomes a controller-to-service call, a repository query restricted to PUBLISHED records, mapping to public fields, and a page/detail response. The service validates pagination and filter ranges before querying. An empty search returns an empty page; an absent or unpublished detail returns not found. These are different outcomes and must appear as separate alternatives. This is a read-only interaction: it neither reserves stock nor establishes booking eligibility. UC06 must recheck availability when an actual reservation is made.</w:t>
      </w:r>
    </w:p>
    <w:p>
      <w:pPr>
        <w:pStyle w:val="Heading4"/>
        <w:keepNext/>
        <w:keepLines/>
        <w:pageBreakBefore w:val="0"/>
        <w:spacing w:before="140" w:after="100"/>
        <w:ind w:left="0" w:firstLine="0"/>
        <w:numPr>
          <w:numId w:val="0"/>
        </w:numPr>
      </w:pPr>
      <w:r>
        <w:rPr>
          <w:rFonts w:ascii="Arial" w:hAnsi="Arial"/>
          <w:b/>
          <w:color w:val="000000"/>
          <w:sz w:val="22"/>
        </w:rPr>
        <w:t>3.2.1.4 Applying and Verifying the Strategy</w:t>
      </w:r>
    </w:p>
    <w:p>
      <w:pPr>
        <w:widowControl/>
        <w:spacing w:line="259" w:lineRule="auto" w:after="140"/>
      </w:pPr>
      <w:r>
        <w:rPr>
          <w:rFonts w:ascii="Arial" w:hAnsi="Arial"/>
          <w:color w:val="000000"/>
          <w:sz w:val="22"/>
        </w:rPr>
        <w:t>For a new case, identify which input/output belongs to the boundary and which decision belongs to the control. Give the service a use-case operation, place persistence access behind its repository or public module API, and define an explicit response view. Draw the service call and each rejection/empty-result path before implementing the endpoint. EventBrowseServiceTest and EventBrowseIntegrationTest check the representative public-query boundaries.</w:t>
      </w:r>
    </w:p>
    <w:p>
      <w:pPr>
        <w:pStyle w:val="Heading3"/>
        <w:spacing w:after="140" w:line="259" w:lineRule="auto" w:before="100"/>
        <w:pageBreakBefore/>
        <w:numPr>
          <w:numId w:val="0"/>
        </w:numPr>
        <w:ind w:left="0" w:firstLine="0"/>
      </w:pPr>
      <w:r>
        <w:rPr>
          <w:b/>
          <w:sz w:val="24"/>
          <w:color w:val="000000"/>
        </w:rPr>
        <w:t>3.2.2 TS2 Persistence and transaction boundaries</w:t>
      </w:r>
    </w:p>
    <w:p>
      <w:pPr>
        <w:pStyle w:val="Heading4"/>
        <w:keepNext/>
        <w:keepLines/>
        <w:pageBreakBefore w:val="0"/>
        <w:spacing w:before="140" w:after="100"/>
        <w:ind w:left="0" w:firstLine="0"/>
        <w:numPr>
          <w:numId w:val="0"/>
        </w:numPr>
      </w:pPr>
      <w:r>
        <w:rPr>
          <w:rFonts w:ascii="Arial" w:hAnsi="Arial"/>
          <w:b/>
          <w:color w:val="000000"/>
          <w:sz w:val="22"/>
        </w:rPr>
        <w:t>3.2.2.1 Analysis Objects and Scope</w:t>
      </w:r>
    </w:p>
    <w:p>
      <w:pPr>
        <w:widowControl/>
        <w:spacing w:line="259" w:lineRule="auto" w:after="140"/>
      </w:pPr>
      <w:r>
        <w:rPr>
          <w:rFonts w:ascii="Arial" w:hAnsi="Arial"/>
          <w:color w:val="000000"/>
          <w:sz w:val="22"/>
        </w:rPr>
        <w:t>TS2 applies to entities whose invariants must survive persistence, retries or competing requests, and to the controls coordinating their changes. It affects UC01 account uniqueness, UC03 last-administrator protection, UC04 event lifecycle/capacity, UC06 reservations and UC07 admission. The booking example starts with ReservationControl and Booking/TicketType in Figure 26; one conceptual reservation must become one durable, consistent business outcome.</w:t>
      </w:r>
    </w:p>
    <w:p>
      <w:pPr>
        <w:pStyle w:val="Heading4"/>
        <w:keepNext/>
        <w:keepLines/>
        <w:pageBreakBefore w:val="0"/>
        <w:spacing w:before="140" w:after="100"/>
        <w:ind w:left="0" w:firstLine="0"/>
        <w:numPr>
          <w:numId w:val="0"/>
        </w:numPr>
      </w:pPr>
      <w:r>
        <w:rPr>
          <w:rFonts w:ascii="Arial" w:hAnsi="Arial"/>
          <w:b/>
          <w:color w:val="000000"/>
          <w:sz w:val="22"/>
        </w:rPr>
        <w:t>3.2.2.2 Static Structure and Rationale</w:t>
      </w:r>
    </w:p>
    <w:p>
      <w:pPr>
        <w:widowControl/>
        <w:spacing w:line="259" w:lineRule="auto" w:after="140"/>
      </w:pPr>
      <w:r>
        <w:rPr>
          <w:rFonts w:ascii="Arial" w:hAnsi="Arial"/>
          <w:color w:val="000000"/>
          <w:sz w:val="22"/>
        </w:rPr>
        <w:t>Figures 26 and 28 show the control becoming BookingService with BookingRequestLock and the TicketReservationService API. Registration’s Figures 6 and 8 explicitly show the entity/repository split. Booking likewise adds BookingRepository, the persistent Booking entity, a unique (user_id, request_key) constraint and transaction demarcation; Figure 28 selects collaboration dependencies and omits those persistence classes. Repositories make storage operations explicit, while constraints provide a final consistency check. A database constraint alone cannot coordinate inventory, tickets and notifications, so the design also requires a transaction and a shared locking protocol.</w:t>
      </w:r>
    </w:p>
    <w:p>
      <w:pPr>
        <w:pStyle w:val="Heading4"/>
        <w:keepNext/>
        <w:keepLines/>
        <w:pageBreakBefore w:val="0"/>
        <w:spacing w:before="140" w:after="100"/>
        <w:ind w:left="0" w:firstLine="0"/>
        <w:numPr>
          <w:numId w:val="0"/>
        </w:numPr>
      </w:pPr>
      <w:r>
        <w:rPr>
          <w:rFonts w:ascii="Arial" w:hAnsi="Arial"/>
          <w:b/>
          <w:color w:val="000000"/>
          <w:sz w:val="22"/>
        </w:rPr>
        <w:t>3.2.2.3 Dynamic Behaviour and Rationale</w:t>
      </w:r>
    </w:p>
    <w:p>
      <w:pPr>
        <w:widowControl/>
        <w:spacing w:line="259" w:lineRule="auto" w:after="140"/>
      </w:pPr>
      <w:r>
        <w:rPr>
          <w:rFonts w:ascii="Arial" w:hAnsi="Arial"/>
          <w:color w:val="000000"/>
          <w:sz w:val="22"/>
        </w:rPr>
        <w:t>Compare Figures 27 and 29. Creation validates the request key, acquires the user/key lock and searches for an earlier result. Matching input returns that result before reservation; conflicting input is rejected. A new request locks the event, validates attendee information, then invokes reserve. That operation reuses the event lock and checks publication, start/registration windows, ticket eligibility and stock before updating inventory. The service saves the confirmed booking, links any pre-registration, publishes synchronous confirmation effects and commits. Any mandatory side-effect failure rolls back the related writes. Figure 29 groups these persistence calls as RequestLock / DB and eligibility calls as Event / Ticket API; those lifelines are abstractions of the actual collaborators.</w:t>
      </w:r>
    </w:p>
    <w:p>
      <w:pPr>
        <w:pStyle w:val="Heading4"/>
        <w:keepNext/>
        <w:keepLines/>
        <w:pageBreakBefore w:val="0"/>
        <w:spacing w:before="140" w:after="100"/>
        <w:ind w:left="0" w:firstLine="0"/>
        <w:numPr>
          <w:numId w:val="0"/>
        </w:numPr>
      </w:pPr>
      <w:r>
        <w:rPr>
          <w:rFonts w:ascii="Arial" w:hAnsi="Arial"/>
          <w:b/>
          <w:color w:val="000000"/>
          <w:sz w:val="22"/>
        </w:rPr>
        <w:t>3.2.2.4 Applying and Verifying the Strategy</w:t>
      </w:r>
    </w:p>
    <w:p>
      <w:pPr>
        <w:widowControl/>
        <w:spacing w:line="259" w:lineRule="auto" w:after="140"/>
      </w:pPr>
      <w:r>
        <w:rPr>
          <w:rFonts w:ascii="Arial" w:hAnsi="Arial"/>
          <w:color w:val="000000"/>
          <w:sz w:val="22"/>
        </w:rPr>
        <w:t>First state the invariant and identify every writer, then choose one transaction owner and document its lock order. Creation uses request key then event; cancellation and check-in begin with the event lock and do not acquire a creation request-key lock. Add persistent uniqueness checks and draw replay, conflict and rollback alternatives. BookingIntegrationTest verifies concurrent stock requests, replay and rollback; analogous role/admission tests cover their own invariants.</w:t>
      </w:r>
    </w:p>
    <w:p>
      <w:pPr>
        <w:pStyle w:val="Heading3"/>
        <w:spacing w:after="140" w:line="259" w:lineRule="auto" w:before="100"/>
        <w:pageBreakBefore/>
        <w:numPr>
          <w:numId w:val="0"/>
        </w:numPr>
        <w:ind w:left="0" w:firstLine="0"/>
      </w:pPr>
      <w:r>
        <w:rPr>
          <w:b/>
          <w:sz w:val="24"/>
          <w:color w:val="000000"/>
        </w:rPr>
        <w:t>3.2.3 TS3 Effective authorization</w:t>
      </w:r>
    </w:p>
    <w:p>
      <w:pPr>
        <w:pStyle w:val="Heading4"/>
        <w:keepNext/>
        <w:keepLines/>
        <w:pageBreakBefore w:val="0"/>
        <w:spacing w:before="140" w:after="100"/>
        <w:ind w:left="0" w:firstLine="0"/>
        <w:numPr>
          <w:numId w:val="0"/>
        </w:numPr>
      </w:pPr>
      <w:r>
        <w:rPr>
          <w:rFonts w:ascii="Arial" w:hAnsi="Arial"/>
          <w:b/>
          <w:color w:val="000000"/>
          <w:sz w:val="22"/>
        </w:rPr>
        <w:t>3.2.3.1 Analysis Objects and Scope</w:t>
      </w:r>
    </w:p>
    <w:p>
      <w:pPr>
        <w:widowControl/>
        <w:spacing w:line="259" w:lineRule="auto" w:after="140"/>
      </w:pPr>
      <w:r>
        <w:rPr>
          <w:rFonts w:ascii="Arial" w:hAnsi="Arial"/>
          <w:color w:val="000000"/>
          <w:sz w:val="22"/>
        </w:rPr>
        <w:t>TS3 refines actor identity, permissions, ownership and event assignment from analysis preconditions into enforceable request decisions. It applies to protected operations in UC03, UC04, UC06 and UC07. Registration/login establish identity; public UC05 browsing remains available without authentication. In UC07, CheckInScreen and AdmissionControl require an eligible staff actor in Figures 30 and 31. The design must establish both an effective STAFF role and assignment to the requested event.</w:t>
      </w:r>
    </w:p>
    <w:p>
      <w:pPr>
        <w:pStyle w:val="Heading4"/>
        <w:keepNext/>
        <w:keepLines/>
        <w:pageBreakBefore w:val="0"/>
        <w:spacing w:before="140" w:after="100"/>
        <w:ind w:left="0" w:firstLine="0"/>
        <w:numPr>
          <w:numId w:val="0"/>
        </w:numPr>
      </w:pPr>
      <w:r>
        <w:rPr>
          <w:rFonts w:ascii="Arial" w:hAnsi="Arial"/>
          <w:b/>
          <w:color w:val="000000"/>
          <w:sz w:val="22"/>
        </w:rPr>
        <w:t>3.2.3.2 Static Structure and Rationale</w:t>
      </w:r>
    </w:p>
    <w:p>
      <w:pPr>
        <w:widowControl/>
        <w:spacing w:line="259" w:lineRule="auto" w:after="140"/>
      </w:pPr>
      <w:r>
        <w:rPr>
          <w:rFonts w:ascii="Arial" w:hAnsi="Arial"/>
          <w:color w:val="000000"/>
          <w:sz w:val="22"/>
        </w:rPr>
        <w:t>Figures 30 and 32 show AdmissionControl realized inside CheckInController, with EventAccessService and JdbcTemplate supporting event and assignment checks. There is no separate CheckInService in this implementation. The additional security-entry dependencies appear in Figure 3: SecurityConfiguration configures JWT decoding and JwtAuthenticationConverter, which queries UserAccessService.activeRoles. Endpoint/service methods use @PreAuthorize, followed by resource-specific checks. These responsibilities separate token validity, current privileges and access to one object. ADMIN or STAFF membership does not itself prove ownership or event assignment.</w:t>
      </w:r>
    </w:p>
    <w:p>
      <w:pPr>
        <w:pStyle w:val="Heading4"/>
        <w:keepNext/>
        <w:keepLines/>
        <w:pageBreakBefore w:val="0"/>
        <w:spacing w:before="140" w:after="100"/>
        <w:ind w:left="0" w:firstLine="0"/>
        <w:numPr>
          <w:numId w:val="0"/>
        </w:numPr>
      </w:pPr>
      <w:r>
        <w:rPr>
          <w:rFonts w:ascii="Arial" w:hAnsi="Arial"/>
          <w:b/>
          <w:color w:val="000000"/>
          <w:sz w:val="22"/>
        </w:rPr>
        <w:t>3.2.3.3 Dynamic Behaviour and Rationale</w:t>
      </w:r>
    </w:p>
    <w:p>
      <w:pPr>
        <w:widowControl/>
        <w:spacing w:line="259" w:lineRule="auto" w:after="140"/>
      </w:pPr>
      <w:r>
        <w:rPr>
          <w:rFonts w:ascii="Arial" w:hAnsi="Arial"/>
          <w:color w:val="000000"/>
          <w:sz w:val="22"/>
        </w:rPr>
        <w:t>Figure 4 supplies the entry sequence omitted from the use-case business diagrams. The security layer validates the token signature, issuer and expiry, loads the active account’s current roles, and intersects them with the token’s roles. Method authorization then checks the effective role before the protected operation proceeds. A revoked role therefore stops authorizing later requests, while a newly granted role needs a fresh token. Figures 31 and 33 cover the next level: lock the event, check the current staff assignment and admission window, find a ticket belonging to that event, then perform admission and insert its audit. A failed guard stops later mutation. The shared event lock prevents assignment/cancellation changes from racing with admission.</w:t>
      </w:r>
    </w:p>
    <w:p>
      <w:pPr>
        <w:pStyle w:val="Heading4"/>
        <w:keepNext/>
        <w:keepLines/>
        <w:pageBreakBefore w:val="0"/>
        <w:spacing w:before="140" w:after="100"/>
        <w:ind w:left="0" w:firstLine="0"/>
        <w:numPr>
          <w:numId w:val="0"/>
        </w:numPr>
      </w:pPr>
      <w:r>
        <w:rPr>
          <w:rFonts w:ascii="Arial" w:hAnsi="Arial"/>
          <w:b/>
          <w:color w:val="000000"/>
          <w:sz w:val="22"/>
        </w:rPr>
        <w:t>3.2.3.4 Applying and Verifying the Strategy</w:t>
      </w:r>
    </w:p>
    <w:p>
      <w:pPr>
        <w:widowControl/>
        <w:spacing w:line="259" w:lineRule="auto" w:after="140"/>
      </w:pPr>
      <w:r>
        <w:rPr>
          <w:rFonts w:ascii="Arial" w:hAnsi="Arial"/>
          <w:color w:val="000000"/>
          <w:sz w:val="22"/>
        </w:rPr>
        <w:t>For each protected operation, write the required role and the object-level predicate separately. Derive the actor ID from the authenticated principal, scope object queries to that actor/event, and place the guard before the first mutation. Include revoked roles, missing assignments, foreign owners and wrong-event IDs in the alternatives. AuthenticationFlowIntegrationTest exercises effective-role changes; StaffCheckInIntegrationTest checks resource eligibility and admission boundaries.</w:t>
      </w:r>
    </w:p>
    <w:p>
      <w:pPr>
        <w:pStyle w:val="Heading4"/>
        <w:keepNext/>
        <w:keepLines/>
        <w:pageBreakBefore/>
        <w:spacing w:before="140" w:after="100"/>
        <w:ind w:left="0" w:firstLine="0"/>
        <w:numPr>
          <w:numId w:val="0"/>
        </w:numPr>
      </w:pPr>
      <w:r>
        <w:rPr>
          <w:rFonts w:ascii="Arial" w:hAnsi="Arial"/>
          <w:b/>
          <w:color w:val="000000"/>
          <w:sz w:val="22"/>
        </w:rPr>
        <w:t>3.2.3.5 Authorization Entry Diagrams</w:t>
      </w:r>
    </w:p>
    <w:p>
      <w:pPr>
        <w:widowControl/>
        <w:spacing w:line="259" w:lineRule="auto" w:after="140"/>
      </w:pPr>
      <w:r>
        <w:rPr>
          <w:rFonts w:ascii="Arial" w:hAnsi="Arial"/>
          <w:color w:val="000000"/>
          <w:sz w:val="22"/>
        </w:rPr>
        <w:t>The following design views expand the security entry before the UC07 business interaction. Framework types and the method guard are shown at their responsibility level; the actor-level analysis remains in Figures 30 and 31. Any rejection stops dispatch or mutation.</w:t>
      </w:r>
    </w:p>
    <w:p>
      <w:pPr>
        <w:keepNext/>
        <w:spacing w:after="40"/>
        <w:jc w:val="center"/>
      </w:pPr>
      <w:r>
        <w:drawing>
          <wp:inline xmlns:a="http://schemas.openxmlformats.org/drawingml/2006/main" xmlns:pic="http://schemas.openxmlformats.org/drawingml/2006/picture">
            <wp:extent cx="5715000" cy="2321719"/>
            <wp:docPr id="62" name="Picture 62"/>
            <wp:cNvGraphicFramePr>
              <a:graphicFrameLocks noChangeAspect="1"/>
            </wp:cNvGraphicFramePr>
            <a:graphic>
              <a:graphicData uri="http://schemas.openxmlformats.org/drawingml/2006/picture">
                <pic:pic>
                  <pic:nvPicPr>
                    <pic:cNvPr id="0" name="TS3_authorization_classes.png"/>
                    <pic:cNvPicPr/>
                  </pic:nvPicPr>
                  <pic:blipFill>
                    <a:blip r:embed="rId75"/>
                    <a:stretch>
                      <a:fillRect/>
                    </a:stretch>
                  </pic:blipFill>
                  <pic:spPr>
                    <a:xfrm>
                      <a:off x="0" y="0"/>
                      <a:ext cx="5715000" cy="2321719"/>
                    </a:xfrm>
                    <a:prstGeom prst="rect"/>
                  </pic:spPr>
                </pic:pic>
              </a:graphicData>
            </a:graphic>
          </wp:inline>
        </w:drawing>
      </w:r>
    </w:p>
    <w:p>
      <w:pPr>
        <w:spacing w:after="140" w:line="240" w:lineRule="auto" w:before="60"/>
        <w:pStyle w:val="Caption"/>
        <w:jc w:val="center"/>
        <w:keepNext w:val="0"/>
      </w:pPr>
      <w:r>
        <w:rPr>
          <w:sz w:val="18"/>
        </w:rPr>
        <w:t>Figure 3. Selected authorization-entry dependencies configured by SecurityConfiguration.</w:t>
      </w:r>
    </w:p>
    <w:p>
      <w:pPr>
        <w:keepNext/>
        <w:spacing w:after="40"/>
        <w:jc w:val="center"/>
      </w:pPr>
      <w:r>
        <w:drawing>
          <wp:inline xmlns:a="http://schemas.openxmlformats.org/drawingml/2006/main" xmlns:pic="http://schemas.openxmlformats.org/drawingml/2006/picture">
            <wp:extent cx="5715000" cy="2611040"/>
            <wp:docPr id="63" name="Picture 63"/>
            <wp:cNvGraphicFramePr>
              <a:graphicFrameLocks noChangeAspect="1"/>
            </wp:cNvGraphicFramePr>
            <a:graphic>
              <a:graphicData uri="http://schemas.openxmlformats.org/drawingml/2006/picture">
                <pic:pic>
                  <pic:nvPicPr>
                    <pic:cNvPr id="0" name="TS3_authorization_sequence.png"/>
                    <pic:cNvPicPr/>
                  </pic:nvPicPr>
                  <pic:blipFill>
                    <a:blip r:embed="rId76"/>
                    <a:stretch>
                      <a:fillRect/>
                    </a:stretch>
                  </pic:blipFill>
                  <pic:spPr>
                    <a:xfrm>
                      <a:off x="0" y="0"/>
                      <a:ext cx="5715000" cy="2611040"/>
                    </a:xfrm>
                    <a:prstGeom prst="rect"/>
                  </pic:spPr>
                </pic:pic>
              </a:graphicData>
            </a:graphic>
          </wp:inline>
        </w:drawing>
      </w:r>
    </w:p>
    <w:p>
      <w:pPr>
        <w:spacing w:after="140" w:line="240" w:lineRule="auto" w:before="60"/>
        <w:pStyle w:val="Caption"/>
        <w:jc w:val="center"/>
        <w:keepNext w:val="0"/>
      </w:pPr>
      <w:r>
        <w:rPr>
          <w:sz w:val="18"/>
        </w:rPr>
        <w:t>Figure 4. Authorization entry before admission; method guards and resource policy are separate checks.</w:t>
      </w:r>
    </w:p>
    <w:p>
      <w:pPr>
        <w:pStyle w:val="Heading3"/>
        <w:spacing w:after="140" w:line="259" w:lineRule="auto" w:before="100"/>
        <w:pageBreakBefore/>
        <w:numPr>
          <w:numId w:val="0"/>
        </w:numPr>
        <w:ind w:left="0" w:firstLine="0"/>
      </w:pPr>
      <w:r>
        <w:rPr>
          <w:b/>
          <w:sz w:val="24"/>
          <w:color w:val="000000"/>
        </w:rPr>
        <w:t>3.2.4 TS4 Side effects as synchronous events</w:t>
      </w:r>
    </w:p>
    <w:p>
      <w:pPr>
        <w:pStyle w:val="Heading4"/>
        <w:keepNext/>
        <w:keepLines/>
        <w:pageBreakBefore w:val="0"/>
        <w:spacing w:before="140" w:after="100"/>
        <w:ind w:left="0" w:firstLine="0"/>
        <w:numPr>
          <w:numId w:val="0"/>
        </w:numPr>
      </w:pPr>
      <w:r>
        <w:rPr>
          <w:rFonts w:ascii="Arial" w:hAnsi="Arial"/>
          <w:b/>
          <w:color w:val="000000"/>
          <w:sz w:val="22"/>
        </w:rPr>
        <w:t>3.2.4.1 Analysis Objects and Scope</w:t>
      </w:r>
    </w:p>
    <w:p>
      <w:pPr>
        <w:widowControl/>
        <w:spacing w:line="259" w:lineRule="auto" w:after="140"/>
      </w:pPr>
      <w:r>
        <w:rPr>
          <w:rFonts w:ascii="Arial" w:hAnsi="Arial"/>
          <w:color w:val="000000"/>
          <w:sz w:val="22"/>
        </w:rPr>
        <w:t>TS4 applies when an analysis control produces a business fact that requires another module to react. Relevant cases include UC03 role-change notification, UC04 lifecycle/capacity validation and cancellation, and UC06 confirmation/cancellation. The analysis Account/Role collaboration in Figures 14 and 15 and event-cancellation flow in Figure 34 describe required outcomes without committing to a publisher/listener mechanism.</w:t>
      </w:r>
    </w:p>
    <w:p>
      <w:pPr>
        <w:pStyle w:val="Heading4"/>
        <w:keepNext/>
        <w:keepLines/>
        <w:pageBreakBefore w:val="0"/>
        <w:spacing w:before="140" w:after="100"/>
        <w:ind w:left="0" w:firstLine="0"/>
        <w:numPr>
          <w:numId w:val="0"/>
        </w:numPr>
      </w:pPr>
      <w:r>
        <w:rPr>
          <w:rFonts w:ascii="Arial" w:hAnsi="Arial"/>
          <w:b/>
          <w:color w:val="000000"/>
          <w:sz w:val="22"/>
        </w:rPr>
        <w:t>3.2.4.2 Static Structure and Rationale</w:t>
      </w:r>
    </w:p>
    <w:p>
      <w:pPr>
        <w:widowControl/>
        <w:spacing w:line="259" w:lineRule="auto" w:after="140"/>
      </w:pPr>
      <w:r>
        <w:rPr>
          <w:rFonts w:ascii="Arial" w:hAnsi="Arial"/>
          <w:color w:val="000000"/>
          <w:sz w:val="22"/>
        </w:rPr>
        <w:t>Compare the UC03 analysis classes in Figure 14 with Figure 16, then use Figure 48 for the explicit event design. UserAdministrationService publishes the UserRolesChanged value through ApplicationEventPublisher; UserRolesChangedListener depends on NotificationDeliveryService. The event carries the operation identity and changed role information instead of exposing notification storage to identity policy. For cancellation, Figure 40 shows the selected booking/ticket collaboration; EventCancelled itself is described by the messages in Figure 41 and the source. These diagrams select dependencies rather than listing every event value. The publisher retains the business decision and listeners own the dependent reaction.</w:t>
      </w:r>
    </w:p>
    <w:p>
      <w:pPr>
        <w:pStyle w:val="Heading4"/>
        <w:keepNext/>
        <w:keepLines/>
        <w:pageBreakBefore w:val="0"/>
        <w:spacing w:before="140" w:after="100"/>
        <w:ind w:left="0" w:firstLine="0"/>
        <w:numPr>
          <w:numId w:val="0"/>
        </w:numPr>
      </w:pPr>
      <w:r>
        <w:rPr>
          <w:rFonts w:ascii="Arial" w:hAnsi="Arial"/>
          <w:b/>
          <w:color w:val="000000"/>
          <w:sz w:val="22"/>
        </w:rPr>
        <w:t>3.2.4.3 Dynamic Behaviour and Rationale</w:t>
      </w:r>
    </w:p>
    <w:p>
      <w:pPr>
        <w:widowControl/>
        <w:spacing w:line="259" w:lineRule="auto" w:after="140"/>
      </w:pPr>
      <w:r>
        <w:rPr>
          <w:rFonts w:ascii="Arial" w:hAnsi="Arial"/>
          <w:color w:val="000000"/>
          <w:sz w:val="22"/>
        </w:rPr>
        <w:t>Compare the role-change analysis sequence in Figure 15 with Figures 17 and 49. The service locks assignments, protects the last active administrator and compares the old/new role sets. Only a real change publishes an event. Its listener runs synchronously and writes the private notification before the transaction commits. For event cancellation, Figures 34 and 41 show the refinement into EventCancelled, booking cancellation, BookingCancelled reactions and stock release. Mutating ticket/notification listeners require an existing transaction through MANDATORY propagation. Publication/capacity validation listeners are synchronous @EventListener methods; they participate in the publisher’s transaction without all declaring MANDATORY. A propagated failure prevents a partially committed outcome.</w:t>
      </w:r>
    </w:p>
    <w:p>
      <w:pPr>
        <w:pStyle w:val="Heading4"/>
        <w:keepNext/>
        <w:keepLines/>
        <w:pageBreakBefore w:val="0"/>
        <w:spacing w:before="140" w:after="100"/>
        <w:ind w:left="0" w:firstLine="0"/>
        <w:numPr>
          <w:numId w:val="0"/>
        </w:numPr>
      </w:pPr>
      <w:r>
        <w:rPr>
          <w:rFonts w:ascii="Arial" w:hAnsi="Arial"/>
          <w:b/>
          <w:color w:val="000000"/>
          <w:sz w:val="22"/>
        </w:rPr>
        <w:t>3.2.4.4 Applying and Verifying the Strategy</w:t>
      </w:r>
    </w:p>
    <w:p>
      <w:pPr>
        <w:widowControl/>
        <w:spacing w:line="259" w:lineRule="auto" w:after="140"/>
      </w:pPr>
      <w:r>
        <w:rPr>
          <w:rFonts w:ascii="Arial" w:hAnsi="Arial"/>
          <w:color w:val="000000"/>
          <w:sz w:val="22"/>
        </w:rPr>
        <w:t>Identify which reactions are required for the business operation to succeed, define the event data, and keep those reactions in the same transaction. Draw the publication point, listener calls, commit and rollback alternative; do not label this implementation asynchronous or after-commit. Suppress no-op role events and retain operation/source identifiers used by notification uniqueness rules. Role-change tests and BookingIntegrationTest verify notifications and failed-listener rollback.</w:t>
      </w:r>
    </w:p>
    <w:p>
      <w:pPr>
        <w:pStyle w:val="Heading3"/>
        <w:spacing w:after="140" w:line="259" w:lineRule="auto" w:before="100"/>
        <w:pageBreakBefore/>
        <w:numPr>
          <w:numId w:val="0"/>
        </w:numPr>
        <w:ind w:left="0" w:firstLine="0"/>
      </w:pPr>
      <w:r>
        <w:rPr>
          <w:b/>
          <w:sz w:val="24"/>
          <w:color w:val="000000"/>
        </w:rPr>
        <w:t>3.2.5 TS5 Variable behaviour behind interfaces</w:t>
      </w:r>
    </w:p>
    <w:p>
      <w:pPr>
        <w:pStyle w:val="Heading4"/>
        <w:keepNext/>
        <w:keepLines/>
        <w:pageBreakBefore w:val="0"/>
        <w:spacing w:before="140" w:after="100"/>
        <w:ind w:left="0" w:firstLine="0"/>
        <w:numPr>
          <w:numId w:val="0"/>
        </w:numPr>
      </w:pPr>
      <w:r>
        <w:rPr>
          <w:rFonts w:ascii="Arial" w:hAnsi="Arial"/>
          <w:b/>
          <w:color w:val="000000"/>
          <w:sz w:val="22"/>
        </w:rPr>
        <w:t>3.2.5.1 Analysis Objects and Scope</w:t>
      </w:r>
    </w:p>
    <w:p>
      <w:pPr>
        <w:widowControl/>
        <w:spacing w:line="259" w:lineRule="auto" w:after="140"/>
      </w:pPr>
      <w:r>
        <w:rPr>
          <w:rFonts w:ascii="Arial" w:hAnsi="Arial"/>
          <w:color w:val="000000"/>
          <w:sz w:val="22"/>
        </w:rPr>
        <w:t>TS5 applies where a control delegates a varying algorithm or an entity changes behaviour with its lifecycle state. It covers password representation in UC01/UC02, attendee-field validation in UC06 and pre-registration, and ticket behaviour in UC07. Shared presence/privacy rules, transaction coordination and authorization remain the responsibility of their existing contexts rather than being moved into every strategy or state.</w:t>
      </w:r>
    </w:p>
    <w:p>
      <w:pPr>
        <w:pStyle w:val="Heading4"/>
        <w:keepNext/>
        <w:keepLines/>
        <w:pageBreakBefore w:val="0"/>
        <w:spacing w:before="140" w:after="100"/>
        <w:ind w:left="0" w:firstLine="0"/>
        <w:numPr>
          <w:numId w:val="0"/>
        </w:numPr>
      </w:pPr>
      <w:r>
        <w:rPr>
          <w:rFonts w:ascii="Arial" w:hAnsi="Arial"/>
          <w:b/>
          <w:color w:val="000000"/>
          <w:sz w:val="22"/>
        </w:rPr>
        <w:t>3.2.5.2 Static Structure and Rationale</w:t>
      </w:r>
    </w:p>
    <w:p>
      <w:pPr>
        <w:widowControl/>
        <w:spacing w:line="259" w:lineRule="auto" w:after="140"/>
      </w:pPr>
      <w:r>
        <w:rPr>
          <w:rFonts w:ascii="Arial" w:hAnsi="Arial"/>
          <w:color w:val="000000"/>
          <w:sz w:val="22"/>
        </w:rPr>
        <w:t>The UC06 analysis control in Figure 26 becomes BookingService with BookingInfoValidator in Figure 28. Figure 52 then expands that validator into the BookingFieldValidationStrategy interface and text, email and phone implementations. The context retains event requirements and field selection while format algorithms are extracted behind the interface. Figures 44 and 56 show the other forms: AuthService depends on PasswordEncoder, and IssuedTicket delegates to TicketState with VALID, CHECKED_IN and VOID implementations. Strategy permits algorithm substitution; State makes an operation depend on the ticket’s current lifecycle. Both reduce duplicated decisions without relocating unrelated business policy.</w:t>
      </w:r>
    </w:p>
    <w:p>
      <w:pPr>
        <w:pStyle w:val="Heading4"/>
        <w:keepNext/>
        <w:keepLines/>
        <w:pageBreakBefore w:val="0"/>
        <w:spacing w:before="140" w:after="100"/>
        <w:ind w:left="0" w:firstLine="0"/>
        <w:numPr>
          <w:numId w:val="0"/>
        </w:numPr>
      </w:pPr>
      <w:r>
        <w:rPr>
          <w:rFonts w:ascii="Arial" w:hAnsi="Arial"/>
          <w:b/>
          <w:color w:val="000000"/>
          <w:sz w:val="22"/>
        </w:rPr>
        <w:t>3.2.5.3 Dynamic Behaviour and Rationale</w:t>
      </w:r>
    </w:p>
    <w:p>
      <w:pPr>
        <w:widowControl/>
        <w:spacing w:line="259" w:lineRule="auto" w:after="140"/>
      </w:pPr>
      <w:r>
        <w:rPr>
          <w:rFonts w:ascii="Arial" w:hAnsi="Arial"/>
          <w:color w:val="000000"/>
          <w:sz w:val="22"/>
        </w:rPr>
        <w:t>In Figure 53, BookingService calls the validator before reservation. The context first checks all required and unsolicited fields, then dispatches each supplied value to its field strategy. An error stops inventory changes. This order prevents format checks from obscuring required/privacy rules and gives non-HTTP callers the same validation. Figure 45 shows login delegating password matching before token issuance; Figure 9 covers encoding during registration. Figure 57 shows IssuedTicket resolving the stored state and delegating checkIn; the same State interface also defines voidTicket. VALID may check in; CHECKED_IN and VOID reject duplicate admission. Event cancellation can void a checked-in ticket while its separate audit survives. Service authorization, time windows and locks are established before state behaviour runs.</w:t>
      </w:r>
    </w:p>
    <w:p>
      <w:pPr>
        <w:pStyle w:val="Heading4"/>
        <w:keepNext/>
        <w:keepLines/>
        <w:pageBreakBefore w:val="0"/>
        <w:spacing w:before="140" w:after="100"/>
        <w:ind w:left="0" w:firstLine="0"/>
        <w:numPr>
          <w:numId w:val="0"/>
        </w:numPr>
      </w:pPr>
      <w:r>
        <w:rPr>
          <w:rFonts w:ascii="Arial" w:hAnsi="Arial"/>
          <w:b/>
          <w:color w:val="000000"/>
          <w:sz w:val="22"/>
        </w:rPr>
        <w:t>3.2.5.4 Applying and Verifying the Strategy</w:t>
      </w:r>
    </w:p>
    <w:p>
      <w:pPr>
        <w:widowControl/>
        <w:spacing w:line="259" w:lineRule="auto" w:after="140"/>
      </w:pPr>
      <w:r>
        <w:rPr>
          <w:rFonts w:ascii="Arial" w:hAnsi="Arial"/>
          <w:color w:val="000000"/>
          <w:sz w:val="22"/>
        </w:rPr>
        <w:t>Identify the changing decision, define the smallest interface used by the context, and retain shared preconditions in that context. Choose an algorithm strategy for interchangeable validation/encoding; choose State for lifecycle-dependent operations. Reuse the validator in booking and pre-registration, and test the complete ticket transition matrix. BookingInfoValidatorTest, the non-HTTP BookingServiceTest rejection case and IssuedTicketTest cover these boundaries; compatibility with stored password hashes remains a separate concern when changing encoders.</w:t>
      </w:r>
    </w:p>
    <w:p>
      <w:pPr>
        <w:pStyle w:val="Heading2"/>
        <w:spacing w:after="140" w:line="259" w:lineRule="auto" w:before="100"/>
        <w:numPr>
          <w:numId w:val="0"/>
        </w:numPr>
        <w:ind w:left="0" w:firstLine="0"/>
        <w:pageBreakBefore/>
      </w:pPr>
      <w:r>
        <w:rPr>
          <w:b/>
          <w:sz w:val="26"/>
          <w:color w:val="000000"/>
        </w:rPr>
        <w:t>3.3 Use Case Model</w:t>
      </w:r>
    </w:p>
    <w:p>
      <w:pPr>
        <w:spacing w:after="120" w:line="259" w:lineRule="auto"/>
      </w:pPr>
      <w:r>
        <w:rPr/>
        <w:t>Table 10 lists the use cases shown in Figure 5, including the deferred payment scope. Each implemented case has a named member responsible for its analysis and design. Sections 3.3.2–3.3.8 specify the normal and exceptional flows; Section 3.4 develops the corresponding models.</w:t>
      </w:r>
    </w:p>
    <w:tbl>
      <w:tblPr>
        <w:tblW w:type="auto" w:w="0"/>
        <w:tblLayout w:type="fixed"/>
        <w:tblLook w:firstColumn="1" w:firstRow="1" w:lastColumn="0" w:lastRow="0" w:noHBand="0" w:noVBand="1" w:val="04A0"/>
      </w:tblPr>
      <w:tblGrid>
        <w:gridCol w:w="2098"/>
        <w:gridCol w:w="2041"/>
        <w:gridCol w:w="3231"/>
        <w:gridCol w:w="1644"/>
      </w:tblGrid>
      <w:tr>
        <w:trPr>
          <w:cantSplit/>
          <w:tblHeader/>
        </w:trPr>
        <w:tc>
          <w:tcPr>
            <w:tcW w:type="dxa" w:w="209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Use case</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Primary actor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Goal and scope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Responsible member</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UC01 Register</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an attendee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UC02 Login</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Registered user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authenticate an active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UC03 Manage Users and Roles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Administrator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manage users and role assignments.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Chai Muyang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UC04 Manage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Organizer or administrator owning the event</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publish and cancel owned events.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UC05 Browse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 or account holder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find published events and view details.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UC06 Book Tickets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reserve free tickets and manage own bookings.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Huang Haoyang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UC07 Check In Ticket</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Assigned staff</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validate and admit a ticket once.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Luo Runzhou</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Paid checkout / refund</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Out of scope: paid checkout and refunds.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Not assigned</w:t>
            </w:r>
          </w:p>
        </w:tc>
      </w:tr>
    </w:tbl>
    <w:p>
      <w:pPr>
        <w:keepNext w:val="0"/>
        <w:spacing w:after="140" w:line="240" w:lineRule="auto" w:before="100"/>
        <w:pStyle w:val="Caption"/>
        <w:jc w:val="center"/>
        <w:keepLines/>
        <w:outlineLvl w:val="9"/>
      </w:pPr>
      <w:r>
        <w:rPr>
          <w:rFonts w:ascii="Arial" w:hAnsi="Arial"/>
          <w:sz w:val="20"/>
          <w:color w:val="000000"/>
        </w:rPr>
        <w:t>Table 10. Use case inventory, scope and ownership</w:t>
      </w:r>
    </w:p>
    <w:p>
      <w:pPr>
        <w:pStyle w:val="Heading3"/>
        <w:spacing w:after="140" w:line="259" w:lineRule="auto" w:before="100"/>
        <w:pageBreakBefore/>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5.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pPr>
      <w:r>
        <w:rPr>
          <w:b/>
          <w:sz w:val="24"/>
          <w:color w:val="000000"/>
        </w:rPr>
        <w:t>3.3.2 UC01 Register</w:t>
      </w:r>
    </w:p>
    <w:p>
      <w:pPr>
        <w:spacing w:after="120" w:line="259" w:lineRule="auto"/>
      </w:pPr>
      <w:r>
        <w:rPr/>
        <w:t>Actor: Visitor.  Responsible member: Hu Jia.</w:t>
      </w:r>
    </w:p>
    <w:p>
      <w:pPr>
        <w:spacing w:after="120" w:line="259" w:lineRule="auto"/>
      </w:pPr>
      <w:r>
        <w:rPr/>
        <w:t>Precondition: The visitor has no account for the chosen username or email.</w:t>
      </w:r>
    </w:p>
    <w:p>
      <w:pPr>
        <w:spacing w:after="120" w:line="259" w:lineRule="auto"/>
      </w:pPr>
      <w:r>
        <w:rPr/>
        <w:t>Normal flow: 1. Enter username, email and password. 2. Normalize identifiers and validate input. 3. Check uniqueness and encode the password. 4. Persist an active account with ATTENDEE membership. 5. Return the public account view.</w:t>
      </w:r>
    </w:p>
    <w:p>
      <w:pPr>
        <w:spacing w:after="120" w:line="259" w:lineRule="auto"/>
      </w:pPr>
      <w:r>
        <w:rPr/>
        <w:t>Alternative and exception flows: Invalid fields are rejected. A duplicate username or email returns a conflict, including a competing insert that passes the initial lookup. No plaintext password is persisted.</w:t>
      </w:r>
    </w:p>
    <w:p>
      <w:pPr>
        <w:spacing w:after="120" w:line="259" w:lineRule="auto"/>
      </w:pPr>
      <w:r>
        <w:rPr/>
        <w:t>Postcondition: One active account exists, or no account is created on failure.</w:t>
      </w:r>
    </w:p>
    <w:p>
      <w:pPr>
        <w:pStyle w:val="Heading3"/>
        <w:spacing w:after="140" w:line="259" w:lineRule="auto" w:before="100"/>
        <w:numPr>
          <w:numId w:val="0"/>
        </w:numPr>
        <w:ind w:left="0" w:firstLine="0"/>
      </w:pPr>
      <w:r>
        <w:rPr>
          <w:b/>
          <w:sz w:val="24"/>
          <w:color w:val="000000"/>
        </w:rPr>
        <w:t>3.3.3 UC02 Login</w:t>
      </w:r>
    </w:p>
    <w:p>
      <w:pPr>
        <w:spacing w:after="120" w:line="259" w:lineRule="auto"/>
      </w:pPr>
      <w:r>
        <w:rPr/>
        <w:t>Actor: Registered user.  Responsible member: Hu Jia.</w:t>
      </w:r>
    </w:p>
    <w:p>
      <w:pPr>
        <w:spacing w:after="120" w:line="259" w:lineRule="auto"/>
      </w:pPr>
      <w:r>
        <w:rPr/>
        <w:t>Precondition: An active account exists.</w:t>
      </w:r>
    </w:p>
    <w:p>
      <w:pPr>
        <w:spacing w:after="120" w:line="259" w:lineRule="auto"/>
      </w:pPr>
      <w:r>
        <w:rPr/>
        <w:t>Normal flow: 1. Enter email and password. 2. Load the normalized email identity. 3. Check account status and password hash. 4. Issue a JWT and return the account view. 5. Present the JWT on protected requests.</w:t>
      </w:r>
    </w:p>
    <w:p>
      <w:pPr>
        <w:spacing w:after="120" w:line="259" w:lineRule="auto"/>
      </w:pPr>
      <w:r>
        <w:rPr/>
        <w:t>Alternative and exception flows: Unknown identity, inactive account or wrong password returns invalid credentials. Expired or invalid tokens fail authentication. Revoked roles cease to authorize later requests.</w:t>
      </w:r>
    </w:p>
    <w:p>
      <w:pPr>
        <w:spacing w:after="120" w:line="259" w:lineRule="auto"/>
      </w:pPr>
      <w:r>
        <w:rPr/>
        <w:t>Postcondition: The caller receives a time-limited token on success. The default lifetime is one hour.</w:t>
      </w:r>
    </w:p>
    <w:p>
      <w:pPr>
        <w:pStyle w:val="Heading3"/>
        <w:spacing w:after="140" w:line="259" w:lineRule="auto" w:before="100"/>
        <w:numPr>
          <w:numId w:val="0"/>
        </w:numPr>
        <w:ind w:left="0" w:firstLine="0"/>
        <w:pageBreakBefore/>
      </w:pPr>
      <w:r>
        <w:rPr>
          <w:b/>
          <w:sz w:val="24"/>
          <w:color w:val="000000"/>
        </w:rPr>
        <w:t>3.3.4 UC03 Manage Users and Roles</w:t>
      </w:r>
    </w:p>
    <w:p>
      <w:pPr>
        <w:spacing w:after="120" w:line="259" w:lineRule="auto"/>
      </w:pPr>
      <w:r>
        <w:rPr/>
        <w:t>Actor: Administrator.  Responsible member: Chai Muyang.</w:t>
      </w:r>
    </w:p>
    <w:p>
      <w:pPr>
        <w:spacing w:after="120" w:line="259" w:lineRule="auto"/>
      </w:pPr>
      <w:r>
        <w:rPr/>
        <w:t>Precondition: The caller has an effective ADMIN role.</w:t>
      </w:r>
    </w:p>
    <w:p>
      <w:pPr>
        <w:spacing w:after="120" w:line="259" w:lineRule="auto"/>
      </w:pPr>
      <w:r>
        <w:rPr/>
        <w:t>Normal flow: 1. Search or page through users. 2. Select a target and supported role set. 3. Serialize role assignments. 4. Reject removal of the last active administrator. 5. Replace changed roles and create a private role-change notification.</w:t>
      </w:r>
    </w:p>
    <w:p>
      <w:pPr>
        <w:spacing w:after="120" w:line="259" w:lineRule="auto"/>
      </w:pPr>
      <w:r>
        <w:rPr/>
        <w:t>Alternative and exception flows: Non-admin callers are rejected. An unknown user is not found. Unsupported or invalid role sets fail validation. A conflicting last-admin removal is rejected. Repeating an unchanged role set does not emit another role-change event.</w:t>
      </w:r>
    </w:p>
    <w:p>
      <w:pPr>
        <w:spacing w:after="120" w:line="259" w:lineRule="auto"/>
      </w:pPr>
      <w:r>
        <w:rPr/>
        <w:t>Postcondition: The valid role set is persisted atomically with its notification, or the operation rolls back.</w:t>
      </w:r>
    </w:p>
    <w:p>
      <w:pPr>
        <w:pStyle w:val="Heading3"/>
        <w:spacing w:after="140" w:line="259" w:lineRule="auto" w:before="100"/>
        <w:numPr>
          <w:numId w:val="0"/>
        </w:numPr>
        <w:ind w:left="0" w:firstLine="0"/>
      </w:pPr>
      <w:r>
        <w:rPr>
          <w:b/>
          <w:sz w:val="24"/>
          <w:color w:val="000000"/>
        </w:rPr>
        <w:t>3.3.5 UC04 Manage Events</w:t>
      </w:r>
    </w:p>
    <w:p>
      <w:pPr>
        <w:spacing w:after="120" w:line="259" w:lineRule="auto"/>
      </w:pPr>
      <w:r>
        <w:rPr/>
        <w:t>Actor: Organizer or administrator managing an owned event.  Responsible member: Lu Junyi.</w:t>
      </w:r>
    </w:p>
    <w:p>
      <w:pPr>
        <w:spacing w:after="120" w:line="259" w:lineRule="auto"/>
      </w:pPr>
      <w:r>
        <w:rPr/>
        <w:t>Precondition: The caller has ORGANIZER or ADMIN and owns the managed event.</w:t>
      </w:r>
    </w:p>
    <w:p>
      <w:pPr>
        <w:spacing w:after="120" w:line="259" w:lineRule="auto"/>
      </w:pPr>
      <w:r>
        <w:rPr/>
        <w:t>Normal flow: 1. Create a draft with valid time and capacity. 2. Configure ticket types and requested attendee information. 3. Edit using the current version. 4. Publish after future-time, registration-window and ticket checks. 5. Cancel when required, cascading cancellation to bookings and tickets in one transaction.</w:t>
      </w:r>
    </w:p>
    <w:p>
      <w:pPr>
        <w:spacing w:after="120" w:line="259" w:lineRule="auto"/>
      </w:pPr>
      <w:r>
        <w:rPr/>
        <w:t>Alternative and exception flows: A foreign owner cannot manage the resource. Invalid capacity, time or ticket quota is rejected. A stale version conflicts. Cancelled events cannot be republished. Published booking requirements are fixed; started/ended events have additional edit restrictions.</w:t>
      </w:r>
    </w:p>
    <w:p>
      <w:pPr>
        <w:spacing w:after="120" w:line="259" w:lineRule="auto"/>
      </w:pPr>
      <w:r>
        <w:rPr/>
        <w:t>Postcondition: The event and dependent records remain consistent. Cancelled records and check-in history remain available for authorized reporting.</w:t>
      </w:r>
    </w:p>
    <w:p>
      <w:pPr>
        <w:pStyle w:val="Heading3"/>
        <w:spacing w:after="140" w:line="259" w:lineRule="auto" w:before="100"/>
        <w:numPr>
          <w:numId w:val="0"/>
        </w:numPr>
        <w:ind w:left="0" w:firstLine="0"/>
        <w:pageBreakBefore/>
      </w:pPr>
      <w:r>
        <w:rPr>
          <w:b/>
          <w:sz w:val="24"/>
          <w:color w:val="000000"/>
        </w:rPr>
        <w:t>3.3.6 UC05 Browse Events</w:t>
      </w:r>
    </w:p>
    <w:p>
      <w:pPr>
        <w:spacing w:after="120" w:line="259" w:lineRule="auto"/>
      </w:pPr>
      <w:r>
        <w:rPr/>
        <w:t>Actor: Visitor or signed-in user.  Responsible member: Lu Junyi.</w:t>
      </w:r>
    </w:p>
    <w:p>
      <w:pPr>
        <w:spacing w:after="120" w:line="259" w:lineRule="auto"/>
      </w:pPr>
      <w:r>
        <w:rPr/>
        <w:t>Precondition: The public event endpoint is available.</w:t>
      </w:r>
    </w:p>
    <w:p>
      <w:pPr>
        <w:spacing w:after="120" w:line="259" w:lineRule="auto"/>
      </w:pPr>
      <w:r>
        <w:rPr/>
        <w:t>Normal flow: 1. Enter a title keyword and page. 2. Query published events. 3. Select an event. 4. Read public details and ticket availability.</w:t>
      </w:r>
    </w:p>
    <w:p>
      <w:pPr>
        <w:spacing w:after="120" w:line="259" w:lineRule="auto"/>
      </w:pPr>
      <w:r>
        <w:rPr/>
        <w:t>Alternative and exception flows: Invalid paging is rejected. No matches returns an empty page. A draft, cancelled or unknown event is not exposed through public detail. Booking eligibility is revalidated later under a lock.</w:t>
      </w:r>
    </w:p>
    <w:p>
      <w:pPr>
        <w:spacing w:after="120" w:line="259" w:lineRule="auto"/>
      </w:pPr>
      <w:r>
        <w:rPr/>
        <w:t>Postcondition: The caller receives a read-only public view, with no inventory reservation.</w:t>
      </w:r>
    </w:p>
    <w:p>
      <w:pPr>
        <w:pStyle w:val="Heading3"/>
        <w:spacing w:after="140" w:line="259" w:lineRule="auto" w:before="100"/>
        <w:numPr>
          <w:numId w:val="0"/>
        </w:numPr>
        <w:ind w:left="0" w:firstLine="0"/>
      </w:pPr>
      <w:r>
        <w:rPr>
          <w:b/>
          <w:sz w:val="24"/>
          <w:color w:val="000000"/>
        </w:rPr>
        <w:t>3.3.7 UC06 Book Tickets</w:t>
      </w:r>
    </w:p>
    <w:p>
      <w:pPr>
        <w:spacing w:after="120" w:line="259" w:lineRule="auto"/>
      </w:pPr>
      <w:r>
        <w:rPr/>
        <w:t>Actor: Attendee.  Responsible member: Huang Haoyang.</w:t>
      </w:r>
    </w:p>
    <w:p>
      <w:pPr>
        <w:spacing w:after="120" w:line="259" w:lineRule="auto"/>
      </w:pPr>
      <w:r>
        <w:rPr/>
        <w:t>Precondition: The attendee is active. The event is published, inside its registration window and offers a free ticket type.</w:t>
      </w:r>
    </w:p>
    <w:p>
      <w:pPr>
        <w:spacing w:after="120" w:line="259" w:lineRule="auto"/>
      </w:pPr>
      <w:r>
        <w:rPr/>
        <w:t>Normal flow: 1. Submit quantity, required attendee details and an idempotency key. 2. Serialize the user/key and return a matching previous result if present. 3. Lock the event and validate eligibility and information. 4. Reserve stock and persist a confirmed booking. 5. Issue individual tickets and a notification in the same transaction.</w:t>
      </w:r>
    </w:p>
    <w:p>
      <w:pPr>
        <w:spacing w:after="120" w:line="259" w:lineRule="auto"/>
      </w:pPr>
      <w:r>
        <w:rPr/>
        <w:t>Alternative and exception flows: 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spacing w:after="120" w:line="259" w:lineRule="auto"/>
      </w:pPr>
      <w:r>
        <w:rPr/>
        <w:t>Postcondition: Exactly one booking result is associated with the user/key. A new confirmed booking includes its admission tickets and notification.</w:t>
      </w:r>
    </w:p>
    <w:p>
      <w:pPr>
        <w:pStyle w:val="Heading3"/>
        <w:spacing w:after="140" w:line="259" w:lineRule="auto" w:before="100"/>
        <w:numPr>
          <w:numId w:val="0"/>
        </w:numPr>
        <w:ind w:left="0" w:firstLine="0"/>
        <w:pageBreakBefore/>
      </w:pPr>
      <w:r>
        <w:rPr>
          <w:b/>
          <w:sz w:val="24"/>
          <w:color w:val="000000"/>
        </w:rPr>
        <w:t>3.3.8 UC07 Check In Ticket</w:t>
      </w:r>
    </w:p>
    <w:p>
      <w:pPr>
        <w:spacing w:after="120" w:line="259" w:lineRule="auto"/>
      </w:pPr>
      <w:r>
        <w:rPr/>
        <w:t>Actor: Assigned staff.  Responsible member: Luo Runzhou.</w:t>
      </w:r>
    </w:p>
    <w:p>
      <w:pPr>
        <w:spacing w:after="120" w:line="259" w:lineRule="auto"/>
      </w:pPr>
      <w:r>
        <w:rPr/>
        <w:t>Precondition: The active caller has effective STAFF and an assignment to the event. The admission window is open.</w:t>
      </w:r>
    </w:p>
    <w:p>
      <w:pPr>
        <w:spacing w:after="120" w:line="259" w:lineRule="auto"/>
      </w:pPr>
      <w:r>
        <w:rPr/>
        <w:t>Normal flow: 1. Scan or enter the ticket identifier. 2. Lock the event and check assignment, event and admission window. 3. Load the ticket and confirm event/booking consistency. 4. Transition VALID to CHECKED_IN. 5. Persist one audit record with operator and time.</w:t>
      </w:r>
    </w:p>
    <w:p>
      <w:pPr>
        <w:spacing w:after="120" w:line="259" w:lineRule="auto"/>
      </w:pPr>
      <w:r>
        <w:rPr/>
        <w:t>Alternative and exception flows: Wrong event, missing assignment, invalid time or void ticket is rejected. A duplicate check-in is rejected. Cancellation shares the event lock and prevents a valid ticket from surviving an event cancellation. Verification alone does not admit the holder.</w:t>
      </w:r>
    </w:p>
    <w:p>
      <w:pPr>
        <w:spacing w:after="120" w:line="259" w:lineRule="auto"/>
      </w:pPr>
      <w:r>
        <w:rPr/>
        <w:t>Postcondition: A successful admission has one check-in record. Cancellation may void the ticket later while retaining that history.</w:t>
      </w:r>
    </w:p>
    <w:p>
      <w:pPr>
        <w:pStyle w:val="Heading2"/>
        <w:spacing w:after="140" w:line="259" w:lineRule="auto" w:before="100"/>
        <w:numPr>
          <w:numId w:val="0"/>
        </w:numPr>
        <w:ind w:left="0" w:firstLine="0"/>
        <w:pageBreakBefore/>
      </w:pPr>
      <w:r>
        <w:rPr>
          <w:b/>
          <w:sz w:val="26"/>
          <w:color w:val="000000"/>
        </w:rPr>
        <w:t>3.4 Analysis &amp; Design Models</w:t>
      </w:r>
    </w:p>
    <w:p>
      <w:pPr>
        <w:spacing w:after="120" w:line="259" w:lineRule="auto"/>
      </w:pPr>
      <w:r>
        <w:rPr/>
        <w:t>The core business cases are UC06 booking, UC07 admission and UC04 event cancellation. Their interactions demonstrate retry safety, inventory control, transaction rollback and preservation of admission history. The seven specifications remain complete; registration, login and role management provide the supporting identity and authorization context. Analysis models identify business responsibilities, while design models allocate those responsibilities to implemented classes and execution mechanisms.</w:t>
      </w:r>
    </w:p>
    <w:p>
      <w:pPr>
        <w:spacing w:after="120" w:line="259" w:lineRule="auto"/>
      </w:pPr>
      <w:r>
        <w:rPr/>
        <w:t>Class diagrams use stereotypes, solid associations and dashed dependencies. A dashed line with a hollow triangle denotes interface realization. Sequence time progresses downwards, dashed vertical lines are lifelines, and dashed horizontal arrows are returns. Conditional labels identify guarded behaviour. The detailed lifecycle flows following the primary models expand event and booking cancellation.</w:t>
      </w:r>
    </w:p>
    <w:p>
      <w:pPr>
        <w:spacing w:after="120" w:line="259" w:lineRule="auto"/>
      </w:pPr>
      <w:r>
        <w:rPr/>
        <w:t>Primary ownership is UC04 Lu Junyi, UC02 Hu Jia, UC03 Chai Muyang, UC06 Huang Haoyang and UC07 Luo Runzhou. UC01 and UC05 complete the entry and discovery flows.</w:t>
      </w:r>
    </w:p>
    <w:p>
      <w:pPr>
        <w:keepNext/>
        <w:spacing w:after="80" w:line="240" w:lineRule="auto"/>
      </w:pPr>
      <w:r>
        <w:t>Table 11 identifies the implementation concern addressed by each use case model. The transition rules in Section 3.2 explain the corresponding design decisions.</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Analysis-to-design focus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separates the HTTP boundary from registration policy.</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maps the control to AuthService and TokenService.</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TS3 prevents role-based access from becoming a substitute for resource ownership.</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turns conceptual lifecycle rules into version checks and event-level locking.</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creates a read service and public DTO rather than exposing persistence entities.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defines lock order: request-key serialization, then event row.</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TS3 combines global role and event assignment.</w:t>
            </w:r>
          </w:p>
        </w:tc>
      </w:tr>
    </w:tbl>
    <w:p>
      <w:pPr>
        <w:keepNext w:val="0"/>
        <w:spacing w:after="140" w:line="240" w:lineRule="auto" w:before="100"/>
        <w:pStyle w:val="Caption"/>
        <w:jc w:val="center"/>
        <w:keepLines/>
        <w:outlineLvl w:val="9"/>
      </w:pPr>
      <w:r>
        <w:rPr>
          <w:sz w:val="20"/>
          <w:color w:val="000000"/>
        </w:rPr>
        <w:t>Table 11. Use cases and design concerns</w:t>
      </w:r>
    </w:p>
    <w:p>
      <w:pPr>
        <w:pStyle w:val="Heading3"/>
        <w:spacing w:after="140" w:line="259" w:lineRule="auto" w:before="100"/>
        <w:numPr>
          <w:numId w:val="0"/>
        </w:numPr>
        <w:ind w:left="0" w:firstLine="0"/>
        <w:pageBreakBefore/>
      </w:pPr>
      <w:r>
        <w:rPr>
          <w:b/>
          <w:sz w:val="24"/>
          <w:color w:val="000000"/>
        </w:rPr>
        <w:t>3.4.1 UC01 Register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3.4.1.1 Analysis Models</w:t>
      </w:r>
    </w:p>
    <w:p>
      <w:pPr>
        <w:keepNext/>
        <w:spacing w:after="40"/>
      </w:pPr>
      <w:r>
        <w:drawing>
          <wp:inline xmlns:a="http://schemas.openxmlformats.org/drawingml/2006/main" xmlns:pic="http://schemas.openxmlformats.org/drawingml/2006/picture">
            <wp:extent cx="5687568" cy="1048645"/>
            <wp:docPr id="4" name="Picture 4"/>
            <wp:cNvGraphicFramePr>
              <a:graphicFrameLocks noChangeAspect="1"/>
            </wp:cNvGraphicFramePr>
            <a:graphic>
              <a:graphicData uri="http://schemas.openxmlformats.org/drawingml/2006/picture">
                <pic:pic>
                  <pic:nvPicPr>
                    <pic:cNvPr id="0" name="UC01_analysis.png"/>
                    <pic:cNvPicPr/>
                  </pic:nvPicPr>
                  <pic:blipFill>
                    <a:blip r:embed="rId1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6. UC01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5" name="Picture 5"/>
            <wp:cNvGraphicFramePr>
              <a:graphicFrameLocks noChangeAspect="1"/>
            </wp:cNvGraphicFramePr>
            <a:graphic>
              <a:graphicData uri="http://schemas.openxmlformats.org/drawingml/2006/picture">
                <pic:pic>
                  <pic:nvPicPr>
                    <pic:cNvPr id="0" name="UC01_analysis_seq.png"/>
                    <pic:cNvPicPr/>
                  </pic:nvPicPr>
                  <pic:blipFill>
                    <a:blip r:embed="rId1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7. UC01 analysis sequence for the principal interaction.</w:t>
      </w:r>
    </w:p>
    <w:p>
      <w:pPr>
        <w:spacing w:after="120" w:line="259" w:lineRule="auto"/>
      </w:pPr>
      <w:r>
        <w:rPr/>
        <w:t>TS1 separates the HTTP boundary from registration policy. TS2 retains a unique database constraint as the final arbiter when two registrations race. TS5 keeps password representation behind PasswordEncoder. AuthService maps known username/email constraint failures to a conflict.</w:t>
      </w:r>
    </w:p>
    <w:p>
      <w:pPr>
        <w:pStyle w:val="Heading4"/>
        <w:spacing w:after="100" w:line="240" w:lineRule="auto" w:before="120"/>
        <w:numPr>
          <w:numId w:val="0"/>
        </w:numPr>
        <w:ind w:left="0" w:firstLine="0"/>
        <w:outlineLvl w:val="3"/>
        <w:keepNext/>
        <w:keepLines/>
        <w:jc w:val="left"/>
        <w:pageBreakBefore/>
      </w:pPr>
      <w:r>
        <w:rPr>
          <w:b/>
          <w:sz w:val="22"/>
          <w:color w:val="000000"/>
        </w:rPr>
        <w:t>3.4.1.2 Design Models</w:t>
      </w:r>
    </w:p>
    <w:p>
      <w:pPr>
        <w:keepNext/>
        <w:spacing w:after="40"/>
      </w:pPr>
      <w:r>
        <w:drawing>
          <wp:inline xmlns:a="http://schemas.openxmlformats.org/drawingml/2006/main" xmlns:pic="http://schemas.openxmlformats.org/drawingml/2006/picture">
            <wp:extent cx="5687568" cy="1972875"/>
            <wp:docPr id="6" name="Picture 6"/>
            <wp:cNvGraphicFramePr>
              <a:graphicFrameLocks noChangeAspect="1"/>
            </wp:cNvGraphicFramePr>
            <a:graphic>
              <a:graphicData uri="http://schemas.openxmlformats.org/drawingml/2006/picture">
                <pic:pic>
                  <pic:nvPicPr>
                    <pic:cNvPr id="0" name="UC01_design.png"/>
                    <pic:cNvPicPr/>
                  </pic:nvPicPr>
                  <pic:blipFill>
                    <a:blip r:embed="rId1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8. UC01 design class model; selected collaboration dependencies.</w:t>
      </w:r>
    </w:p>
    <w:p>
      <w:pPr>
        <w:keepNext/>
        <w:spacing w:after="40"/>
      </w:pPr>
      <w:r>
        <w:drawing>
          <wp:inline xmlns:a="http://schemas.openxmlformats.org/drawingml/2006/main" xmlns:pic="http://schemas.openxmlformats.org/drawingml/2006/picture">
            <wp:extent cx="5687568" cy="2342567"/>
            <wp:docPr id="7" name="Picture 7"/>
            <wp:cNvGraphicFramePr>
              <a:graphicFrameLocks noChangeAspect="1"/>
            </wp:cNvGraphicFramePr>
            <a:graphic>
              <a:graphicData uri="http://schemas.openxmlformats.org/drawingml/2006/picture">
                <pic:pic>
                  <pic:nvPicPr>
                    <pic:cNvPr id="0" name="UC01_design_seq.png"/>
                    <pic:cNvPicPr/>
                  </pic:nvPicPr>
                  <pic:blipFill>
                    <a:blip r:embed="rId20"/>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9. UC01 design sequence. Guard failures return an error and stop later work.</w:t>
      </w:r>
    </w:p>
    <w:p>
      <w:pPr>
        <w:spacing w:after="120" w:line="259" w:lineRule="auto"/>
      </w:pPr>
      <w:r>
        <w:rPr>
          <w:sz w:val="20"/>
        </w:rPr>
        <w:t>Invalid fields are rejected. A duplicate username or email returns a conflict, including a competing insert that passes the initial lookup. No plaintext password is persisted.</w:t>
      </w:r>
    </w:p>
    <w:p>
      <w:pPr>
        <w:pStyle w:val="Heading3"/>
        <w:spacing w:after="140" w:line="259" w:lineRule="auto" w:before="100"/>
        <w:numPr>
          <w:numId w:val="0"/>
        </w:numPr>
        <w:ind w:left="0" w:firstLine="0"/>
        <w:pageBreakBefore/>
      </w:pPr>
      <w:r>
        <w:rPr>
          <w:b/>
          <w:sz w:val="24"/>
          <w:color w:val="000000"/>
        </w:rPr>
        <w:t>3.4.2 UC02 Login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3.4.2.1 Analysis Models</w:t>
      </w:r>
    </w:p>
    <w:p>
      <w:pPr>
        <w:keepNext/>
        <w:spacing w:after="40"/>
      </w:pPr>
      <w:r>
        <w:drawing>
          <wp:inline xmlns:a="http://schemas.openxmlformats.org/drawingml/2006/main" xmlns:pic="http://schemas.openxmlformats.org/drawingml/2006/picture">
            <wp:extent cx="5687568" cy="1048645"/>
            <wp:docPr id="8" name="Picture 8"/>
            <wp:cNvGraphicFramePr>
              <a:graphicFrameLocks noChangeAspect="1"/>
            </wp:cNvGraphicFramePr>
            <a:graphic>
              <a:graphicData uri="http://schemas.openxmlformats.org/drawingml/2006/picture">
                <pic:pic>
                  <pic:nvPicPr>
                    <pic:cNvPr id="0" name="UC02_analysis.png"/>
                    <pic:cNvPicPr/>
                  </pic:nvPicPr>
                  <pic:blipFill>
                    <a:blip r:embed="rId2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10. UC02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9" name="Picture 9"/>
            <wp:cNvGraphicFramePr>
              <a:graphicFrameLocks noChangeAspect="1"/>
            </wp:cNvGraphicFramePr>
            <a:graphic>
              <a:graphicData uri="http://schemas.openxmlformats.org/drawingml/2006/picture">
                <pic:pic>
                  <pic:nvPicPr>
                    <pic:cNvPr id="0" name="UC02_analysis_seq.png"/>
                    <pic:cNvPicPr/>
                  </pic:nvPicPr>
                  <pic:blipFill>
                    <a:blip r:embed="rId22"/>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11. UC02 analysis sequence for the principal interaction.</w:t>
      </w:r>
    </w:p>
    <w:p>
      <w:pPr>
        <w:spacing w:after="120" w:line="259" w:lineRule="auto"/>
      </w:pPr>
      <w:r>
        <w:rPr/>
        <w:t>TS1 maps the control to AuthService and TokenService. TS3 separates authentication from authorization: SecurityConfiguration intersects token roles with current database roles. Newly granted roles require a fresh login. The failure branch returns no token.</w:t>
      </w:r>
    </w:p>
    <w:p>
      <w:pPr>
        <w:pStyle w:val="Heading4"/>
        <w:spacing w:after="100" w:line="240" w:lineRule="auto" w:before="120"/>
        <w:numPr>
          <w:numId w:val="0"/>
        </w:numPr>
        <w:ind w:left="0" w:firstLine="0"/>
        <w:outlineLvl w:val="3"/>
        <w:keepNext/>
        <w:keepLines/>
        <w:jc w:val="left"/>
        <w:pageBreakBefore/>
      </w:pPr>
      <w:r>
        <w:rPr>
          <w:b/>
          <w:sz w:val="22"/>
          <w:color w:val="000000"/>
        </w:rPr>
        <w:t>3.4.2.2 Design Models</w:t>
      </w:r>
    </w:p>
    <w:p>
      <w:pPr>
        <w:keepNext/>
        <w:spacing w:after="40"/>
      </w:pPr>
      <w:r>
        <w:drawing>
          <wp:inline xmlns:a="http://schemas.openxmlformats.org/drawingml/2006/main" xmlns:pic="http://schemas.openxmlformats.org/drawingml/2006/picture">
            <wp:extent cx="5687568" cy="1972875"/>
            <wp:docPr id="10" name="Picture 10"/>
            <wp:cNvGraphicFramePr>
              <a:graphicFrameLocks noChangeAspect="1"/>
            </wp:cNvGraphicFramePr>
            <a:graphic>
              <a:graphicData uri="http://schemas.openxmlformats.org/drawingml/2006/picture">
                <pic:pic>
                  <pic:nvPicPr>
                    <pic:cNvPr id="0" name="UC02_design.png"/>
                    <pic:cNvPicPr/>
                  </pic:nvPicPr>
                  <pic:blipFill>
                    <a:blip r:embed="rId2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12. UC02 design class model; selected collaboration dependencies.</w:t>
      </w:r>
    </w:p>
    <w:p>
      <w:pPr>
        <w:keepNext/>
        <w:spacing w:after="40"/>
      </w:pPr>
      <w:r>
        <w:drawing>
          <wp:inline xmlns:a="http://schemas.openxmlformats.org/drawingml/2006/main" xmlns:pic="http://schemas.openxmlformats.org/drawingml/2006/picture">
            <wp:extent cx="5687568" cy="2342567"/>
            <wp:docPr id="11" name="Picture 11"/>
            <wp:cNvGraphicFramePr>
              <a:graphicFrameLocks noChangeAspect="1"/>
            </wp:cNvGraphicFramePr>
            <a:graphic>
              <a:graphicData uri="http://schemas.openxmlformats.org/drawingml/2006/picture">
                <pic:pic>
                  <pic:nvPicPr>
                    <pic:cNvPr id="0" name="UC02_design_seq.png"/>
                    <pic:cNvPicPr/>
                  </pic:nvPicPr>
                  <pic:blipFill>
                    <a:blip r:embed="rId2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13. UC02 design sequence. Guard failures return an error and stop later work.</w:t>
      </w:r>
    </w:p>
    <w:p>
      <w:pPr>
        <w:spacing w:after="120" w:line="259" w:lineRule="auto"/>
      </w:pPr>
      <w:r>
        <w:rPr>
          <w:sz w:val="20"/>
        </w:rPr>
        <w:t>Unknown identity, inactive account or wrong password returns invalid credentials. Expired or invalid tokens fail authentication. Revoked roles cease to authorize later requests.</w:t>
      </w:r>
    </w:p>
    <w:p>
      <w:pPr>
        <w:pStyle w:val="Heading3"/>
        <w:spacing w:after="140" w:line="259" w:lineRule="auto" w:before="100"/>
        <w:numPr>
          <w:numId w:val="0"/>
        </w:numPr>
        <w:ind w:left="0" w:firstLine="0"/>
        <w:pageBreakBefore/>
      </w:pPr>
      <w:r>
        <w:rPr>
          <w:b/>
          <w:sz w:val="24"/>
          <w:color w:val="000000"/>
        </w:rPr>
        <w:t>3.4.3 UC03 Manage Users and Roles by Chai Muyang</w:t>
      </w:r>
    </w:p>
    <w:p>
      <w:pPr>
        <w:spacing w:after="120" w:line="259" w:lineRule="auto"/>
      </w:pPr>
      <w:r>
        <w:rPr>
          <w:b/>
        </w:rPr>
        <w:t>Responsible member: Chai Muyang</w:t>
      </w:r>
    </w:p>
    <w:p>
      <w:pPr>
        <w:pStyle w:val="Heading4"/>
        <w:numPr>
          <w:numId w:val="0"/>
        </w:numPr>
        <w:outlineLvl w:val="3"/>
        <w:keepNext/>
        <w:keepLines/>
        <w:spacing w:before="120" w:after="100" w:line="240" w:lineRule="auto"/>
        <w:ind w:left="0" w:firstLine="0"/>
        <w:jc w:val="left"/>
      </w:pPr>
      <w:r>
        <w:rPr>
          <w:b/>
          <w:sz w:val="22"/>
          <w:color w:val="000000"/>
        </w:rPr>
        <w:t>3.4.3.1 Analysis Models</w:t>
      </w:r>
    </w:p>
    <w:p>
      <w:pPr>
        <w:keepNext/>
        <w:spacing w:after="40"/>
      </w:pPr>
      <w:r>
        <w:drawing>
          <wp:inline xmlns:a="http://schemas.openxmlformats.org/drawingml/2006/main" xmlns:pic="http://schemas.openxmlformats.org/drawingml/2006/picture">
            <wp:extent cx="5687568" cy="1048645"/>
            <wp:docPr id="12" name="Picture 12"/>
            <wp:cNvGraphicFramePr>
              <a:graphicFrameLocks noChangeAspect="1"/>
            </wp:cNvGraphicFramePr>
            <a:graphic>
              <a:graphicData uri="http://schemas.openxmlformats.org/drawingml/2006/picture">
                <pic:pic>
                  <pic:nvPicPr>
                    <pic:cNvPr id="0" name="UC03_analysis.png"/>
                    <pic:cNvPicPr/>
                  </pic:nvPicPr>
                  <pic:blipFill>
                    <a:blip r:embed="rId2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14. UC03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13" name="Picture 13"/>
            <wp:cNvGraphicFramePr>
              <a:graphicFrameLocks noChangeAspect="1"/>
            </wp:cNvGraphicFramePr>
            <a:graphic>
              <a:graphicData uri="http://schemas.openxmlformats.org/drawingml/2006/picture">
                <pic:pic>
                  <pic:nvPicPr>
                    <pic:cNvPr id="0" name="UC03_analysis_seq.png"/>
                    <pic:cNvPicPr/>
                  </pic:nvPicPr>
                  <pic:blipFill>
                    <a:blip r:embed="rId2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15. UC03 analysis sequence for the principal interaction.</w:t>
      </w:r>
    </w:p>
    <w:p>
      <w:pPr>
        <w:spacing w:after="120" w:line="259" w:lineRule="auto"/>
      </w:pPr>
      <w:r>
        <w:rPr/>
        <w:t>TS3 prevents role-based access from becoming a substitute for resource ownership. TS2 serializes last-admin checks before mutation. TS4 publishes only on a real change; the notification listener joins the existing transaction.</w:t>
      </w:r>
    </w:p>
    <w:p>
      <w:pPr>
        <w:pStyle w:val="Heading4"/>
        <w:spacing w:after="100" w:line="240" w:lineRule="auto" w:before="120"/>
        <w:numPr>
          <w:numId w:val="0"/>
        </w:numPr>
        <w:ind w:left="0" w:firstLine="0"/>
        <w:outlineLvl w:val="3"/>
        <w:keepNext/>
        <w:keepLines/>
        <w:jc w:val="left"/>
        <w:pageBreakBefore/>
      </w:pPr>
      <w:r>
        <w:rPr>
          <w:b/>
          <w:sz w:val="22"/>
          <w:color w:val="000000"/>
        </w:rPr>
        <w:t>3.4.3.2 Design Models</w:t>
      </w:r>
    </w:p>
    <w:p>
      <w:pPr>
        <w:keepNext/>
        <w:spacing w:after="40"/>
      </w:pPr>
      <w:r>
        <w:drawing>
          <wp:inline xmlns:a="http://schemas.openxmlformats.org/drawingml/2006/main" xmlns:pic="http://schemas.openxmlformats.org/drawingml/2006/picture">
            <wp:extent cx="5687568" cy="1972875"/>
            <wp:docPr id="14" name="Picture 14"/>
            <wp:cNvGraphicFramePr>
              <a:graphicFrameLocks noChangeAspect="1"/>
            </wp:cNvGraphicFramePr>
            <a:graphic>
              <a:graphicData uri="http://schemas.openxmlformats.org/drawingml/2006/picture">
                <pic:pic>
                  <pic:nvPicPr>
                    <pic:cNvPr id="0" name="UC03_design.png"/>
                    <pic:cNvPicPr/>
                  </pic:nvPicPr>
                  <pic:blipFill>
                    <a:blip r:embed="rId2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16. UC03 design class model; selected collaboration dependencies.</w:t>
      </w:r>
    </w:p>
    <w:p>
      <w:pPr>
        <w:keepNext/>
        <w:spacing w:after="40"/>
      </w:pPr>
      <w:r>
        <w:drawing>
          <wp:inline xmlns:a="http://schemas.openxmlformats.org/drawingml/2006/main" xmlns:pic="http://schemas.openxmlformats.org/drawingml/2006/picture">
            <wp:extent cx="5687568" cy="2598507"/>
            <wp:docPr id="15" name="Picture 15"/>
            <wp:cNvGraphicFramePr>
              <a:graphicFrameLocks noChangeAspect="1"/>
            </wp:cNvGraphicFramePr>
            <a:graphic>
              <a:graphicData uri="http://schemas.openxmlformats.org/drawingml/2006/picture">
                <pic:pic>
                  <pic:nvPicPr>
                    <pic:cNvPr id="0" name="UC03_design_seq.png"/>
                    <pic:cNvPicPr/>
                  </pic:nvPicPr>
                  <pic:blipFill>
                    <a:blip r:embed="rId28"/>
                    <a:stretch>
                      <a:fillRect/>
                    </a:stretch>
                  </pic:blipFill>
                  <pic:spPr>
                    <a:xfrm>
                      <a:off x="0" y="0"/>
                      <a:ext cx="5687568" cy="2598507"/>
                    </a:xfrm>
                    <a:prstGeom prst="rect"/>
                  </pic:spPr>
                </pic:pic>
              </a:graphicData>
            </a:graphic>
          </wp:inline>
        </w:drawing>
      </w:r>
    </w:p>
    <w:p>
      <w:pPr>
        <w:spacing w:after="140" w:line="240" w:lineRule="auto" w:before="60"/>
        <w:pStyle w:val="Caption"/>
        <w:jc w:val="center"/>
        <w:keepNext w:val="0"/>
      </w:pPr>
      <w:r>
        <w:rPr>
          <w:sz w:val="18"/>
        </w:rPr>
        <w:t>Figure 17. UC03 design sequence. Guard failures return an error and stop later work.</w:t>
      </w:r>
    </w:p>
    <w:p>
      <w:pPr>
        <w:spacing w:after="120" w:line="259" w:lineRule="auto"/>
      </w:pPr>
      <w:r>
        <w:rPr>
          <w:sz w:val="20"/>
        </w:rPr>
        <w:t>Non-admin callers are rejected. An unknown user is not found. Unsupported or invalid role sets fail validation. A conflicting last-admin removal is rejected. Repeating an unchanged role set does not emit another role-change event.</w:t>
      </w:r>
    </w:p>
    <w:p>
      <w:pPr>
        <w:pStyle w:val="Heading3"/>
        <w:spacing w:after="140" w:line="259" w:lineRule="auto" w:before="100"/>
        <w:numPr>
          <w:numId w:val="0"/>
        </w:numPr>
        <w:ind w:left="0" w:firstLine="0"/>
        <w:pageBreakBefore/>
      </w:pPr>
      <w:r>
        <w:rPr>
          <w:b/>
          <w:sz w:val="24"/>
          <w:color w:val="000000"/>
        </w:rPr>
        <w:t>3.4.4 UC04 Manage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3.4.4.1 Analysis Models</w:t>
      </w:r>
    </w:p>
    <w:p>
      <w:pPr>
        <w:keepNext/>
        <w:spacing w:after="40"/>
      </w:pPr>
      <w:r>
        <w:drawing>
          <wp:inline xmlns:a="http://schemas.openxmlformats.org/drawingml/2006/main" xmlns:pic="http://schemas.openxmlformats.org/drawingml/2006/picture">
            <wp:extent cx="5687568" cy="1048645"/>
            <wp:docPr id="16" name="Picture 16"/>
            <wp:cNvGraphicFramePr>
              <a:graphicFrameLocks noChangeAspect="1"/>
            </wp:cNvGraphicFramePr>
            <a:graphic>
              <a:graphicData uri="http://schemas.openxmlformats.org/drawingml/2006/picture">
                <pic:pic>
                  <pic:nvPicPr>
                    <pic:cNvPr id="0" name="UC04_analysis.png"/>
                    <pic:cNvPicPr/>
                  </pic:nvPicPr>
                  <pic:blipFill>
                    <a:blip r:embed="rId2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18. UC04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17" name="Picture 17"/>
            <wp:cNvGraphicFramePr>
              <a:graphicFrameLocks noChangeAspect="1"/>
            </wp:cNvGraphicFramePr>
            <a:graphic>
              <a:graphicData uri="http://schemas.openxmlformats.org/drawingml/2006/picture">
                <pic:pic>
                  <pic:nvPicPr>
                    <pic:cNvPr id="0" name="UC04_analysis_seq.png"/>
                    <pic:cNvPicPr/>
                  </pic:nvPicPr>
                  <pic:blipFill>
                    <a:blip r:embed="rId3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19. UC04 analysis sequence for the principal interaction.</w:t>
      </w:r>
    </w:p>
    <w:p>
      <w:pPr>
        <w:spacing w:after="120" w:line="259" w:lineRule="auto"/>
      </w:pPr>
      <w:r>
        <w:rPr/>
        <w:t>TS2 turns conceptual lifecycle rules into version checks and event-level locking. TS4 makes publication/capacity validation and cancellation participate in the original transaction. Copy creates a fresh draft and ticket types, without bookings or attendee data. The detailed cancellation flow appears in DP01.</w:t>
      </w:r>
    </w:p>
    <w:p>
      <w:pPr>
        <w:pStyle w:val="Heading4"/>
        <w:spacing w:after="100" w:line="240" w:lineRule="auto" w:before="120"/>
        <w:numPr>
          <w:numId w:val="0"/>
        </w:numPr>
        <w:ind w:left="0" w:firstLine="0"/>
        <w:outlineLvl w:val="3"/>
        <w:keepNext/>
        <w:keepLines/>
        <w:jc w:val="left"/>
        <w:pageBreakBefore/>
      </w:pPr>
      <w:r>
        <w:rPr>
          <w:b/>
          <w:sz w:val="22"/>
          <w:color w:val="000000"/>
        </w:rPr>
        <w:t>3.4.4.2 Design Models</w:t>
      </w:r>
    </w:p>
    <w:p>
      <w:pPr>
        <w:keepNext/>
        <w:spacing w:after="40"/>
      </w:pPr>
      <w:r>
        <w:drawing>
          <wp:inline xmlns:a="http://schemas.openxmlformats.org/drawingml/2006/main" xmlns:pic="http://schemas.openxmlformats.org/drawingml/2006/picture">
            <wp:extent cx="5687568" cy="1972875"/>
            <wp:docPr id="18" name="Picture 18"/>
            <wp:cNvGraphicFramePr>
              <a:graphicFrameLocks noChangeAspect="1"/>
            </wp:cNvGraphicFramePr>
            <a:graphic>
              <a:graphicData uri="http://schemas.openxmlformats.org/drawingml/2006/picture">
                <pic:pic>
                  <pic:nvPicPr>
                    <pic:cNvPr id="0" name="UC04_design.png"/>
                    <pic:cNvPicPr/>
                  </pic:nvPicPr>
                  <pic:blipFill>
                    <a:blip r:embed="rId3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20. UC04 design class model; selected collaboration dependencies.</w:t>
      </w:r>
    </w:p>
    <w:p>
      <w:pPr>
        <w:keepNext/>
        <w:spacing w:after="40"/>
      </w:pPr>
      <w:r>
        <w:drawing>
          <wp:inline xmlns:a="http://schemas.openxmlformats.org/drawingml/2006/main" xmlns:pic="http://schemas.openxmlformats.org/drawingml/2006/picture">
            <wp:extent cx="5687568" cy="2342567"/>
            <wp:docPr id="19" name="Picture 19"/>
            <wp:cNvGraphicFramePr>
              <a:graphicFrameLocks noChangeAspect="1"/>
            </wp:cNvGraphicFramePr>
            <a:graphic>
              <a:graphicData uri="http://schemas.openxmlformats.org/drawingml/2006/picture">
                <pic:pic>
                  <pic:nvPicPr>
                    <pic:cNvPr id="0" name="UC04_design_seq.png"/>
                    <pic:cNvPicPr/>
                  </pic:nvPicPr>
                  <pic:blipFill>
                    <a:blip r:embed="rId3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21. UC04 design sequence. Guard failures return an error and stop later work.</w:t>
      </w:r>
    </w:p>
    <w:p>
      <w:pPr>
        <w:spacing w:after="120" w:line="259" w:lineRule="auto"/>
      </w:pPr>
      <w:r>
        <w:rPr>
          <w:sz w:val="20"/>
        </w:rPr>
        <w:t>A foreign owner cannot manage the resource. Invalid capacity, time or ticket quota is rejected. A stale version conflicts. Cancelled events cannot be republished. Published booking requirements are fixed; started/ended events have additional edit restrictions.</w:t>
      </w:r>
    </w:p>
    <w:p>
      <w:pPr>
        <w:pStyle w:val="Heading3"/>
        <w:spacing w:after="140" w:line="259" w:lineRule="auto" w:before="100"/>
        <w:numPr>
          <w:numId w:val="0"/>
        </w:numPr>
        <w:ind w:left="0" w:firstLine="0"/>
        <w:pageBreakBefore/>
      </w:pPr>
      <w:r>
        <w:rPr>
          <w:b/>
          <w:sz w:val="24"/>
          <w:color w:val="000000"/>
        </w:rPr>
        <w:t>3.4.5 UC05 Browse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3.4.5.1 Analysis Models</w:t>
      </w:r>
    </w:p>
    <w:p>
      <w:pPr>
        <w:keepNext/>
        <w:spacing w:after="40"/>
      </w:pPr>
      <w:r>
        <w:drawing>
          <wp:inline xmlns:a="http://schemas.openxmlformats.org/drawingml/2006/main" xmlns:pic="http://schemas.openxmlformats.org/drawingml/2006/picture">
            <wp:extent cx="5687568" cy="1048645"/>
            <wp:docPr id="20" name="Picture 20"/>
            <wp:cNvGraphicFramePr>
              <a:graphicFrameLocks noChangeAspect="1"/>
            </wp:cNvGraphicFramePr>
            <a:graphic>
              <a:graphicData uri="http://schemas.openxmlformats.org/drawingml/2006/picture">
                <pic:pic>
                  <pic:nvPicPr>
                    <pic:cNvPr id="0" name="UC05_analysis.png"/>
                    <pic:cNvPicPr/>
                  </pic:nvPicPr>
                  <pic:blipFill>
                    <a:blip r:embed="rId3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22. UC05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21" name="Picture 21"/>
            <wp:cNvGraphicFramePr>
              <a:graphicFrameLocks noChangeAspect="1"/>
            </wp:cNvGraphicFramePr>
            <a:graphic>
              <a:graphicData uri="http://schemas.openxmlformats.org/drawingml/2006/picture">
                <pic:pic>
                  <pic:nvPicPr>
                    <pic:cNvPr id="0" name="UC05_analysis_seq.png"/>
                    <pic:cNvPicPr/>
                  </pic:nvPicPr>
                  <pic:blipFill>
                    <a:blip r:embed="rId34"/>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23. UC05 analysis sequence for the principal interaction.</w:t>
      </w:r>
    </w:p>
    <w:p>
      <w:pPr>
        <w:spacing w:after="120" w:line="259" w:lineRule="auto"/>
      </w:pPr>
      <w:r>
        <w:rPr/>
        <w:t>TS1 creates a read service and public DTO rather than exposing persistence entities. Public browsing is intentionally available without authentication. A displayed availability count is a snapshot; UC06 performs authoritative reservation. Substring title matching is not a full-text index.</w:t>
      </w:r>
    </w:p>
    <w:p>
      <w:pPr>
        <w:pStyle w:val="Heading4"/>
        <w:spacing w:after="100" w:line="240" w:lineRule="auto" w:before="120"/>
        <w:numPr>
          <w:numId w:val="0"/>
        </w:numPr>
        <w:ind w:left="0" w:firstLine="0"/>
        <w:outlineLvl w:val="3"/>
        <w:keepNext/>
        <w:keepLines/>
        <w:jc w:val="left"/>
        <w:pageBreakBefore/>
      </w:pPr>
      <w:r>
        <w:rPr>
          <w:b/>
          <w:sz w:val="22"/>
          <w:color w:val="000000"/>
        </w:rPr>
        <w:t>3.4.5.2 Design Models</w:t>
      </w:r>
    </w:p>
    <w:p>
      <w:pPr>
        <w:keepNext/>
        <w:spacing w:after="40"/>
      </w:pPr>
      <w:r>
        <w:drawing>
          <wp:inline xmlns:a="http://schemas.openxmlformats.org/drawingml/2006/main" xmlns:pic="http://schemas.openxmlformats.org/drawingml/2006/picture">
            <wp:extent cx="5687568" cy="1972875"/>
            <wp:docPr id="22" name="Picture 22"/>
            <wp:cNvGraphicFramePr>
              <a:graphicFrameLocks noChangeAspect="1"/>
            </wp:cNvGraphicFramePr>
            <a:graphic>
              <a:graphicData uri="http://schemas.openxmlformats.org/drawingml/2006/picture">
                <pic:pic>
                  <pic:nvPicPr>
                    <pic:cNvPr id="0" name="UC05_design.png"/>
                    <pic:cNvPicPr/>
                  </pic:nvPicPr>
                  <pic:blipFill>
                    <a:blip r:embed="rId35"/>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24. UC05 design class model; selected collaboration dependencies.</w:t>
      </w:r>
    </w:p>
    <w:p>
      <w:pPr>
        <w:keepNext/>
        <w:spacing w:after="40"/>
      </w:pPr>
      <w:r>
        <w:drawing>
          <wp:inline xmlns:a="http://schemas.openxmlformats.org/drawingml/2006/main" xmlns:pic="http://schemas.openxmlformats.org/drawingml/2006/picture">
            <wp:extent cx="5687568" cy="1830686"/>
            <wp:docPr id="23" name="Picture 23"/>
            <wp:cNvGraphicFramePr>
              <a:graphicFrameLocks noChangeAspect="1"/>
            </wp:cNvGraphicFramePr>
            <a:graphic>
              <a:graphicData uri="http://schemas.openxmlformats.org/drawingml/2006/picture">
                <pic:pic>
                  <pic:nvPicPr>
                    <pic:cNvPr id="0" name="UC05_design_seq.png"/>
                    <pic:cNvPicPr/>
                  </pic:nvPicPr>
                  <pic:blipFill>
                    <a:blip r:embed="rId3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25. UC05 design sequence. Guard failures return an error and stop later work.</w:t>
      </w:r>
    </w:p>
    <w:p>
      <w:pPr>
        <w:spacing w:after="120" w:line="259" w:lineRule="auto"/>
      </w:pPr>
      <w:r>
        <w:rPr>
          <w:sz w:val="20"/>
        </w:rPr>
        <w:t>Invalid paging is rejected. No matches returns an empty page. A draft, cancelled or unknown event is not exposed through public detail. Booking eligibility is revalidated later under a lock.</w:t>
      </w:r>
    </w:p>
    <w:p>
      <w:pPr>
        <w:pStyle w:val="Heading3"/>
        <w:spacing w:after="140" w:line="259" w:lineRule="auto" w:before="100"/>
        <w:numPr>
          <w:numId w:val="0"/>
        </w:numPr>
        <w:ind w:left="0" w:firstLine="0"/>
        <w:pageBreakBefore/>
      </w:pPr>
      <w:r>
        <w:rPr>
          <w:b/>
          <w:sz w:val="24"/>
          <w:color w:val="000000"/>
        </w:rPr>
        <w:t>3.4.6 UC06 Book Tickets by Huang Haoyang</w:t>
      </w:r>
    </w:p>
    <w:p>
      <w:pPr>
        <w:spacing w:after="120" w:line="259" w:lineRule="auto"/>
      </w:pPr>
      <w:r>
        <w:rPr>
          <w:b/>
        </w:rPr>
        <w:t>Responsible member: Huang Haoyang</w:t>
      </w:r>
    </w:p>
    <w:p>
      <w:pPr>
        <w:pStyle w:val="Heading4"/>
        <w:numPr>
          <w:numId w:val="0"/>
        </w:numPr>
        <w:outlineLvl w:val="3"/>
        <w:keepNext/>
        <w:keepLines/>
        <w:spacing w:before="120" w:after="100" w:line="240" w:lineRule="auto"/>
        <w:ind w:left="0" w:firstLine="0"/>
        <w:jc w:val="left"/>
      </w:pPr>
      <w:r>
        <w:rPr>
          <w:b/>
          <w:sz w:val="22"/>
          <w:color w:val="000000"/>
        </w:rPr>
        <w:t>3.4.6.1 Analysis Models</w:t>
      </w:r>
    </w:p>
    <w:p>
      <w:pPr>
        <w:keepNext/>
        <w:spacing w:after="40"/>
      </w:pPr>
      <w:r>
        <w:drawing>
          <wp:inline xmlns:a="http://schemas.openxmlformats.org/drawingml/2006/main" xmlns:pic="http://schemas.openxmlformats.org/drawingml/2006/picture">
            <wp:extent cx="5687568" cy="1048645"/>
            <wp:docPr id="24" name="Picture 24"/>
            <wp:cNvGraphicFramePr>
              <a:graphicFrameLocks noChangeAspect="1"/>
            </wp:cNvGraphicFramePr>
            <a:graphic>
              <a:graphicData uri="http://schemas.openxmlformats.org/drawingml/2006/picture">
                <pic:pic>
                  <pic:nvPicPr>
                    <pic:cNvPr id="0" name="UC06_analysis.png"/>
                    <pic:cNvPicPr/>
                  </pic:nvPicPr>
                  <pic:blipFill>
                    <a:blip r:embed="rId3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26. UC06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5" name="Picture 25"/>
            <wp:cNvGraphicFramePr>
              <a:graphicFrameLocks noChangeAspect="1"/>
            </wp:cNvGraphicFramePr>
            <a:graphic>
              <a:graphicData uri="http://schemas.openxmlformats.org/drawingml/2006/picture">
                <pic:pic>
                  <pic:nvPicPr>
                    <pic:cNvPr id="0" name="UC06_analysis_seq.png"/>
                    <pic:cNvPicPr/>
                  </pic:nvPicPr>
                  <pic:blipFill>
                    <a:blip r:embed="rId38"/>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27. UC06 analysis sequence for the principal interaction.</w:t>
      </w:r>
    </w:p>
    <w:p>
      <w:pPr>
        <w:spacing w:after="120" w:line="259" w:lineRule="auto"/>
      </w:pPr>
      <w:r>
        <w:rPr/>
        <w:t>TS2 defines lock order: request-key serialization, then event row. A matching replay returns before reservation. TS4 keeps ticket and notification listeners synchronous with mandatory transaction participation. Database uniqueness complements locking. TS5 shares field strategies with pre-registration.</w:t>
      </w:r>
    </w:p>
    <w:p>
      <w:pPr>
        <w:pStyle w:val="Heading4"/>
        <w:spacing w:after="100" w:line="240" w:lineRule="auto" w:before="120"/>
        <w:numPr>
          <w:numId w:val="0"/>
        </w:numPr>
        <w:ind w:left="0" w:firstLine="0"/>
        <w:outlineLvl w:val="3"/>
        <w:keepNext/>
        <w:keepLines/>
        <w:jc w:val="left"/>
        <w:pageBreakBefore/>
      </w:pPr>
      <w:r>
        <w:rPr>
          <w:b/>
          <w:sz w:val="22"/>
          <w:color w:val="000000"/>
        </w:rPr>
        <w:t>3.4.6.2 Design Models</w:t>
      </w:r>
    </w:p>
    <w:p>
      <w:pPr>
        <w:keepNext/>
        <w:spacing w:after="40"/>
      </w:pPr>
      <w:r>
        <w:drawing>
          <wp:inline xmlns:a="http://schemas.openxmlformats.org/drawingml/2006/main" xmlns:pic="http://schemas.openxmlformats.org/drawingml/2006/picture">
            <wp:extent cx="5687568" cy="1972875"/>
            <wp:docPr id="26" name="Picture 26"/>
            <wp:cNvGraphicFramePr>
              <a:graphicFrameLocks noChangeAspect="1"/>
            </wp:cNvGraphicFramePr>
            <a:graphic>
              <a:graphicData uri="http://schemas.openxmlformats.org/drawingml/2006/picture">
                <pic:pic>
                  <pic:nvPicPr>
                    <pic:cNvPr id="0" name="UC06_design.png"/>
                    <pic:cNvPicPr/>
                  </pic:nvPicPr>
                  <pic:blipFill>
                    <a:blip r:embed="rId3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28. UC06 design class model; selected collaboration dependencies.</w:t>
      </w:r>
    </w:p>
    <w:p>
      <w:pPr>
        <w:keepNext/>
        <w:spacing w:after="40"/>
      </w:pPr>
      <w:r>
        <w:drawing>
          <wp:inline xmlns:a="http://schemas.openxmlformats.org/drawingml/2006/main" xmlns:pic="http://schemas.openxmlformats.org/drawingml/2006/picture">
            <wp:extent cx="5687568" cy="2854447"/>
            <wp:docPr id="27" name="Picture 27"/>
            <wp:cNvGraphicFramePr>
              <a:graphicFrameLocks noChangeAspect="1"/>
            </wp:cNvGraphicFramePr>
            <a:graphic>
              <a:graphicData uri="http://schemas.openxmlformats.org/drawingml/2006/picture">
                <pic:pic>
                  <pic:nvPicPr>
                    <pic:cNvPr id="0" name="UC06_design_seq.png"/>
                    <pic:cNvPicPr/>
                  </pic:nvPicPr>
                  <pic:blipFill>
                    <a:blip r:embed="rId40"/>
                    <a:stretch>
                      <a:fillRect/>
                    </a:stretch>
                  </pic:blipFill>
                  <pic:spPr>
                    <a:xfrm>
                      <a:off x="0" y="0"/>
                      <a:ext cx="5687568" cy="2854447"/>
                    </a:xfrm>
                    <a:prstGeom prst="rect"/>
                  </pic:spPr>
                </pic:pic>
              </a:graphicData>
            </a:graphic>
          </wp:inline>
        </w:drawing>
      </w:r>
    </w:p>
    <w:p>
      <w:pPr>
        <w:spacing w:after="140" w:line="240" w:lineRule="auto" w:before="60"/>
        <w:pStyle w:val="Caption"/>
        <w:jc w:val="center"/>
        <w:keepNext w:val="0"/>
      </w:pPr>
      <w:r>
        <w:rPr>
          <w:sz w:val="18"/>
        </w:rPr>
        <w:t>Figure 29. UC06 design sequence. Guard failures return an error and stop later work.</w:t>
      </w:r>
    </w:p>
    <w:p>
      <w:pPr>
        <w:spacing w:after="120" w:line="259" w:lineRule="auto"/>
      </w:pPr>
      <w:r>
        <w:rPr>
          <w:sz w:val="20"/>
        </w:rPr>
        <w:t>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pStyle w:val="Heading3"/>
        <w:spacing w:after="140" w:line="259" w:lineRule="auto" w:before="100"/>
        <w:numPr>
          <w:numId w:val="0"/>
        </w:numPr>
        <w:ind w:left="0" w:firstLine="0"/>
        <w:pageBreakBefore/>
      </w:pPr>
      <w:r>
        <w:rPr>
          <w:b/>
          <w:sz w:val="24"/>
          <w:color w:val="000000"/>
        </w:rPr>
        <w:t>3.4.7 UC07 Check In Ticket by Luo Runzhou</w:t>
      </w:r>
    </w:p>
    <w:p>
      <w:pPr>
        <w:spacing w:after="120" w:line="259" w:lineRule="auto"/>
      </w:pPr>
      <w:r>
        <w:rPr>
          <w:b/>
        </w:rPr>
        <w:t>Responsible member: Luo Runzhou</w:t>
      </w:r>
    </w:p>
    <w:p>
      <w:pPr>
        <w:pStyle w:val="Heading4"/>
        <w:numPr>
          <w:numId w:val="0"/>
        </w:numPr>
        <w:outlineLvl w:val="3"/>
        <w:keepNext/>
        <w:keepLines/>
        <w:spacing w:before="120" w:after="100" w:line="240" w:lineRule="auto"/>
        <w:ind w:left="0" w:firstLine="0"/>
        <w:jc w:val="left"/>
      </w:pPr>
      <w:r>
        <w:rPr>
          <w:b/>
          <w:sz w:val="22"/>
          <w:color w:val="000000"/>
        </w:rPr>
        <w:t>3.4.7.1 Analysis Models</w:t>
      </w:r>
    </w:p>
    <w:p>
      <w:pPr>
        <w:keepNext/>
        <w:spacing w:after="40"/>
      </w:pPr>
      <w:r>
        <w:drawing>
          <wp:inline xmlns:a="http://schemas.openxmlformats.org/drawingml/2006/main" xmlns:pic="http://schemas.openxmlformats.org/drawingml/2006/picture">
            <wp:extent cx="5687568" cy="1048645"/>
            <wp:docPr id="28" name="Picture 28"/>
            <wp:cNvGraphicFramePr>
              <a:graphicFrameLocks noChangeAspect="1"/>
            </wp:cNvGraphicFramePr>
            <a:graphic>
              <a:graphicData uri="http://schemas.openxmlformats.org/drawingml/2006/picture">
                <pic:pic>
                  <pic:nvPicPr>
                    <pic:cNvPr id="0" name="UC07_analysis.png"/>
                    <pic:cNvPicPr/>
                  </pic:nvPicPr>
                  <pic:blipFill>
                    <a:blip r:embed="rId4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30. UC07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9" name="Picture 29"/>
            <wp:cNvGraphicFramePr>
              <a:graphicFrameLocks noChangeAspect="1"/>
            </wp:cNvGraphicFramePr>
            <a:graphic>
              <a:graphicData uri="http://schemas.openxmlformats.org/drawingml/2006/picture">
                <pic:pic>
                  <pic:nvPicPr>
                    <pic:cNvPr id="0" name="UC07_analysis_seq.png"/>
                    <pic:cNvPicPr/>
                  </pic:nvPicPr>
                  <pic:blipFill>
                    <a:blip r:embed="rId4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31. UC07 analysis sequence for the principal interaction.</w:t>
      </w:r>
    </w:p>
    <w:p>
      <w:pPr>
        <w:spacing w:after="120" w:line="259" w:lineRule="auto"/>
      </w:pPr>
      <w:r>
        <w:rPr/>
        <w:t>TS3 combines global role and event assignment. TS5 delegates lifecycle behaviour to State. CheckInController currently retains transaction orchestration and cross-table JDBC; the design diagram records this boundary exception rather than inventing an application service. Verify and admission are separate operations.</w:t>
      </w:r>
    </w:p>
    <w:p>
      <w:pPr>
        <w:pStyle w:val="Heading4"/>
        <w:spacing w:after="100" w:line="240" w:lineRule="auto" w:before="120"/>
        <w:numPr>
          <w:numId w:val="0"/>
        </w:numPr>
        <w:ind w:left="0" w:firstLine="0"/>
        <w:outlineLvl w:val="3"/>
        <w:keepNext/>
        <w:keepLines/>
        <w:jc w:val="left"/>
        <w:pageBreakBefore/>
      </w:pPr>
      <w:r>
        <w:rPr>
          <w:b/>
          <w:sz w:val="22"/>
          <w:color w:val="000000"/>
        </w:rPr>
        <w:t>3.4.7.2 Design Models</w:t>
      </w:r>
    </w:p>
    <w:p>
      <w:pPr>
        <w:keepNext/>
        <w:spacing w:after="40"/>
      </w:pPr>
      <w:r>
        <w:drawing>
          <wp:inline xmlns:a="http://schemas.openxmlformats.org/drawingml/2006/main" xmlns:pic="http://schemas.openxmlformats.org/drawingml/2006/picture">
            <wp:extent cx="5687568" cy="1972875"/>
            <wp:docPr id="30" name="Picture 30"/>
            <wp:cNvGraphicFramePr>
              <a:graphicFrameLocks noChangeAspect="1"/>
            </wp:cNvGraphicFramePr>
            <a:graphic>
              <a:graphicData uri="http://schemas.openxmlformats.org/drawingml/2006/picture">
                <pic:pic>
                  <pic:nvPicPr>
                    <pic:cNvPr id="0" name="UC07_design.png"/>
                    <pic:cNvPicPr/>
                  </pic:nvPicPr>
                  <pic:blipFill>
                    <a:blip r:embed="rId4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32. UC07 design class model; selected collaboration dependencies.</w:t>
      </w:r>
    </w:p>
    <w:p>
      <w:pPr>
        <w:keepNext/>
        <w:spacing w:after="40"/>
      </w:pPr>
      <w:r>
        <w:drawing>
          <wp:inline xmlns:a="http://schemas.openxmlformats.org/drawingml/2006/main" xmlns:pic="http://schemas.openxmlformats.org/drawingml/2006/picture">
            <wp:extent cx="5687568" cy="2342567"/>
            <wp:docPr id="31" name="Picture 31"/>
            <wp:cNvGraphicFramePr>
              <a:graphicFrameLocks noChangeAspect="1"/>
            </wp:cNvGraphicFramePr>
            <a:graphic>
              <a:graphicData uri="http://schemas.openxmlformats.org/drawingml/2006/picture">
                <pic:pic>
                  <pic:nvPicPr>
                    <pic:cNvPr id="0" name="UC07_design_seq.png"/>
                    <pic:cNvPicPr/>
                  </pic:nvPicPr>
                  <pic:blipFill>
                    <a:blip r:embed="rId4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33. UC07 design sequence. Guard failures return an error and stop later work.</w:t>
      </w:r>
    </w:p>
    <w:p>
      <w:pPr>
        <w:spacing w:after="120" w:line="259" w:lineRule="auto"/>
      </w:pPr>
      <w:r>
        <w:rPr>
          <w:sz w:val="20"/>
        </w:rPr>
        <w:t>Wrong event, missing assignment, invalid time or void ticket is rejected. A duplicate check-in is rejected. Cancellation shares the event lock and prevents a valid ticket from surviving an event cancellation. Verification alone does not admit the holder.</w:t>
      </w:r>
    </w:p>
    <w:p>
      <w:pPr>
        <w:pStyle w:val="Heading3"/>
        <w:spacing w:after="140" w:line="259" w:lineRule="auto" w:before="100"/>
        <w:numPr>
          <w:numId w:val="0"/>
        </w:numPr>
        <w:ind w:left="0" w:firstLine="0"/>
        <w:pageBreakBefore/>
      </w:pPr>
      <w:r>
        <w:rPr>
          <w:b/>
          <w:sz w:val="24"/>
          <w:color w:val="000000"/>
        </w:rPr>
        <w:t>3.4.8 Cancellation and Event Lifecycle Flows</w:t>
      </w:r>
    </w:p>
    <w:p>
      <w:pPr>
        <w:keepNext/>
        <w:spacing w:after="40"/>
      </w:pPr>
      <w:r>
        <w:drawing>
          <wp:inline xmlns:a="http://schemas.openxmlformats.org/drawingml/2006/main" xmlns:pic="http://schemas.openxmlformats.org/drawingml/2006/picture">
            <wp:extent cx="5687568" cy="2086626"/>
            <wp:docPr id="32" name="Picture 32"/>
            <wp:cNvGraphicFramePr>
              <a:graphicFrameLocks noChangeAspect="1"/>
            </wp:cNvGraphicFramePr>
            <a:graphic>
              <a:graphicData uri="http://schemas.openxmlformats.org/drawingml/2006/picture">
                <pic:pic>
                  <pic:nvPicPr>
                    <pic:cNvPr id="0" name="event_analysis_cancel.png"/>
                    <pic:cNvPicPr/>
                  </pic:nvPicPr>
                  <pic:blipFill>
                    <a:blip r:embed="rId4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34. UC04 cancellation analysis sequence. The design counterpart is DP01.</w:t>
      </w:r>
    </w:p>
    <w:p>
      <w:pPr>
        <w:keepNext/>
        <w:spacing w:after="40"/>
      </w:pPr>
      <w:r>
        <w:drawing>
          <wp:inline xmlns:a="http://schemas.openxmlformats.org/drawingml/2006/main" xmlns:pic="http://schemas.openxmlformats.org/drawingml/2006/picture">
            <wp:extent cx="5687568" cy="2086626"/>
            <wp:docPr id="33" name="Picture 33"/>
            <wp:cNvGraphicFramePr>
              <a:graphicFrameLocks noChangeAspect="1"/>
            </wp:cNvGraphicFramePr>
            <a:graphic>
              <a:graphicData uri="http://schemas.openxmlformats.org/drawingml/2006/picture">
                <pic:pic>
                  <pic:nvPicPr>
                    <pic:cNvPr id="0" name="event_publish.png"/>
                    <pic:cNvPicPr/>
                  </pic:nvPicPr>
                  <pic:blipFill>
                    <a:blip r:embed="rId46"/>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35. UC04 create/edit/publication design sequence; invalid input or stale versions stop the operation.</w:t>
      </w:r>
    </w:p>
    <w:p>
      <w:pPr>
        <w:pStyle w:val="Heading3"/>
        <w:spacing w:after="140" w:line="259" w:lineRule="auto" w:before="100"/>
        <w:numPr>
          <w:numId w:val="0"/>
        </w:numPr>
        <w:ind w:left="0" w:firstLine="0"/>
        <w:pageBreakBefore/>
      </w:pPr>
      <w:r>
        <w:rPr>
          <w:b/>
          <w:sz w:val="24"/>
          <w:color w:val="000000"/>
        </w:rPr>
        <w:t>3.4.9 Booking Cancellation Flow</w:t>
      </w:r>
    </w:p>
    <w:p>
      <w:pPr>
        <w:keepNext/>
        <w:spacing w:after="40"/>
      </w:pPr>
      <w:r>
        <w:drawing>
          <wp:inline xmlns:a="http://schemas.openxmlformats.org/drawingml/2006/main" xmlns:pic="http://schemas.openxmlformats.org/drawingml/2006/picture">
            <wp:extent cx="5687568" cy="2086626"/>
            <wp:docPr id="34" name="Picture 34"/>
            <wp:cNvGraphicFramePr>
              <a:graphicFrameLocks noChangeAspect="1"/>
            </wp:cNvGraphicFramePr>
            <a:graphic>
              <a:graphicData uri="http://schemas.openxmlformats.org/drawingml/2006/picture">
                <pic:pic>
                  <pic:nvPicPr>
                    <pic:cNvPr id="0" name="booking_cancel_a.png"/>
                    <pic:cNvPicPr/>
                  </pic:nvPicPr>
                  <pic:blipFill>
                    <a:blip r:embed="rId47"/>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36. UC06 cancellation analysis sequence.</w:t>
      </w:r>
    </w:p>
    <w:p>
      <w:pPr>
        <w:keepNext/>
        <w:spacing w:after="40"/>
      </w:pPr>
      <w:r>
        <w:drawing>
          <wp:inline xmlns:a="http://schemas.openxmlformats.org/drawingml/2006/main" xmlns:pic="http://schemas.openxmlformats.org/drawingml/2006/picture">
            <wp:extent cx="5687568" cy="2342567"/>
            <wp:docPr id="35" name="Picture 35"/>
            <wp:cNvGraphicFramePr>
              <a:graphicFrameLocks noChangeAspect="1"/>
            </wp:cNvGraphicFramePr>
            <a:graphic>
              <a:graphicData uri="http://schemas.openxmlformats.org/drawingml/2006/picture">
                <pic:pic>
                  <pic:nvPicPr>
                    <pic:cNvPr id="0" name="booking_cancel_d.png"/>
                    <pic:cNvPicPr/>
                  </pic:nvPicPr>
                  <pic:blipFill>
                    <a:blip r:embed="rId48"/>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37. UC06 cancellation design sequence. A repeated cancellation returns the existing outcome without releasing twice.</w:t>
      </w:r>
    </w:p>
    <w:p>
      <w:pPr>
        <w:pStyle w:val="Heading3"/>
        <w:keepNext/>
        <w:pageBreakBefore/>
        <w:widowControl/>
        <w:spacing w:line="259" w:lineRule="auto" w:after="140" w:before="160"/>
        <w:ind w:left="0" w:firstLine="0"/>
        <w:numPr>
          <w:numId w:val="0"/>
        </w:numPr>
      </w:pPr>
      <w:r>
        <w:rPr>
          <w:rFonts w:ascii="Arial" w:hAnsi="Arial"/>
          <w:b/>
          <w:color w:val="000000"/>
          <w:sz w:val="24"/>
        </w:rPr>
        <w:t>3.4.10 Analysis and Design of Core Workflows</w:t>
      </w:r>
    </w:p>
    <w:p>
      <w:pPr>
        <w:widowControl/>
        <w:spacing w:line="259" w:lineRule="auto" w:after="120"/>
      </w:pPr>
      <w:r>
        <w:rPr>
          <w:rFonts w:ascii="Arial" w:hAnsi="Arial"/>
          <w:color w:val="000000"/>
          <w:sz w:val="22"/>
        </w:rPr>
        <w:t>Figures 27 and 29 model the same booking outcome at different abstraction levels. The analysis sequence names an attendee, a booking boundary, a reservation control and business information. The design sequence specifies how the backend preserves that outcome under retries, concurrent stock requests and failed side effects. Table 12 makes those transformations explicit.</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12. Booking responsibilities and their implementation mechanisms</w:t>
      </w:r>
    </w:p>
    <w:p>
      <w:pPr>
        <w:widowControl/>
        <w:spacing w:line="259" w:lineRule="auto" w:after="120"/>
      </w:pPr>
      <w:r>
        <w:rPr>
          <w:rFonts w:ascii="Arial" w:hAnsi="Arial"/>
          <w:color w:val="000000"/>
          <w:sz w:val="22"/>
        </w:rPr>
        <w:t>For UC07, the analysis sequence checks whether a ticket may be admitted. Its design sequence adds current staff assignment, the admission window, event locking, TicketState delegation and a unique audit insert. State decides the ticket operation; service authorization and transaction control establish the conditions under which it may run. Figures 31 and 33 show this distinction.</w:t>
      </w:r>
    </w:p>
    <w:p>
      <w:pPr>
        <w:widowControl/>
        <w:spacing w:line="259" w:lineRule="auto" w:after="120"/>
      </w:pPr>
      <w:r>
        <w:rPr>
          <w:rFonts w:ascii="Arial" w:hAnsi="Arial"/>
          <w:color w:val="000000"/>
          <w:sz w:val="22"/>
        </w:rPr>
        <w:t>For cancellation, the analysis sequences describe cancellation, inventory release and ticket invalidation as business outcomes. The design sequences allocate these effects to BookingService and synchronous observers while preserving the check-in audit. Figures 34–37 and DP01 explain the collaboration. BookingIntegrationTest and StaffCheckInIntegrationTest exercise rollback, duplicate admission and cancellation races, linking these designs to verification rather than only to screen operations.</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13.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b/>
        </w:rPr>
        <w:t>Responsible member: Lu Junyi    Pattern: Observer</w:t>
      </w:r>
    </w:p>
    <w:p>
      <w:pPr>
        <w:pStyle w:val="Heading4"/>
        <w:numPr>
          <w:numId w:val="0"/>
        </w:numPr>
        <w:outlineLvl w:val="3"/>
        <w:keepNext/>
        <w:keepLines/>
        <w:spacing w:before="120" w:after="100" w:line="240" w:lineRule="auto"/>
        <w:ind w:left="0" w:firstLine="0"/>
        <w:jc w:val="left"/>
      </w:pPr>
      <w:r>
        <w:rPr>
          <w:b/>
          <w:sz w:val="22"/>
          <w:color w:val="000000"/>
        </w:rPr>
        <w:t>3.5.1.1 Problem and Alternatives</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w:t>
      </w:r>
    </w:p>
    <w:p>
      <w:pPr>
        <w:spacing w:after="120" w:line="259" w:lineRule="auto"/>
      </w:pPr>
      <w:r>
        <w:rPr/>
        <w:t>Observer through synchronous Spring application events is selected. Direct calls remain a viable simpler alternative, while a Mediator would centralize the same cross-module knowledge. Asynchronous publish/subscribe would need durable delivery and compensation, which this local transaction does not provide.</w:t>
      </w:r>
    </w:p>
    <w:p>
      <w:pPr>
        <w:keepNext/>
        <w:spacing w:after="40"/>
      </w:pPr>
      <w:r>
        <w:drawing>
          <wp:inline xmlns:a="http://schemas.openxmlformats.org/drawingml/2006/main" xmlns:pic="http://schemas.openxmlformats.org/drawingml/2006/picture">
            <wp:extent cx="5687568" cy="1048645"/>
            <wp:docPr id="36" name="Picture 36"/>
            <wp:cNvGraphicFramePr>
              <a:graphicFrameLocks noChangeAspect="1"/>
            </wp:cNvGraphicFramePr>
            <a:graphic>
              <a:graphicData uri="http://schemas.openxmlformats.org/drawingml/2006/picture">
                <pic:pic>
                  <pic:nvPicPr>
                    <pic:cNvPr id="0" name="DP01_before.png"/>
                    <pic:cNvPicPr/>
                  </pic:nvPicPr>
                  <pic:blipFill>
                    <a:blip r:embed="rId4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38. DP01 before class model: brute-force design alternative.</w:t>
      </w:r>
    </w:p>
    <w:p>
      <w:pPr>
        <w:keepNext/>
        <w:spacing w:after="40"/>
      </w:pPr>
      <w:r>
        <w:drawing>
          <wp:inline xmlns:a="http://schemas.openxmlformats.org/drawingml/2006/main" xmlns:pic="http://schemas.openxmlformats.org/drawingml/2006/picture">
            <wp:extent cx="5687568" cy="1318804"/>
            <wp:docPr id="37" name="Picture 37"/>
            <wp:cNvGraphicFramePr>
              <a:graphicFrameLocks noChangeAspect="1"/>
            </wp:cNvGraphicFramePr>
            <a:graphic>
              <a:graphicData uri="http://schemas.openxmlformats.org/drawingml/2006/picture">
                <pic:pic>
                  <pic:nvPicPr>
                    <pic:cNvPr id="0" name="DP01_before_seq.png"/>
                    <pic:cNvPicPr/>
                  </pic:nvPicPr>
                  <pic:blipFill>
                    <a:blip r:embed="rId50"/>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39. DP01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3.5.1.2 Selected Design and Implementation</w:t>
      </w:r>
    </w:p>
    <w:p>
      <w:pPr>
        <w:keepNext/>
        <w:spacing w:after="40"/>
      </w:pPr>
      <w:r>
        <w:drawing>
          <wp:inline xmlns:a="http://schemas.openxmlformats.org/drawingml/2006/main" xmlns:pic="http://schemas.openxmlformats.org/drawingml/2006/picture">
            <wp:extent cx="5687568" cy="1972875"/>
            <wp:docPr id="38" name="Picture 38"/>
            <wp:cNvGraphicFramePr>
              <a:graphicFrameLocks noChangeAspect="1"/>
            </wp:cNvGraphicFramePr>
            <a:graphic>
              <a:graphicData uri="http://schemas.openxmlformats.org/drawingml/2006/picture">
                <pic:pic>
                  <pic:nvPicPr>
                    <pic:cNvPr id="0" name="DP01_after.png"/>
                    <pic:cNvPicPr/>
                  </pic:nvPicPr>
                  <pic:blipFill>
                    <a:blip r:embed="rId5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40. DP01 selected class collaboration. Interface realizations use hollow triangles.</w:t>
      </w:r>
    </w:p>
    <w:p>
      <w:pPr>
        <w:keepNext/>
        <w:spacing w:after="40"/>
      </w:pPr>
      <w:r>
        <w:drawing>
          <wp:inline xmlns:a="http://schemas.openxmlformats.org/drawingml/2006/main" xmlns:pic="http://schemas.openxmlformats.org/drawingml/2006/picture">
            <wp:extent cx="5687568" cy="2342567"/>
            <wp:docPr id="39" name="Picture 39"/>
            <wp:cNvGraphicFramePr>
              <a:graphicFrameLocks noChangeAspect="1"/>
            </wp:cNvGraphicFramePr>
            <a:graphic>
              <a:graphicData uri="http://schemas.openxmlformats.org/drawingml/2006/picture">
                <pic:pic>
                  <pic:nvPicPr>
                    <pic:cNvPr id="0" name="DP01_after_seq.png"/>
                    <pic:cNvPicPr/>
                  </pic:nvPicPr>
                  <pic:blipFill>
                    <a:blip r:embed="rId5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41. DP01 selected interaction sequence.</w:t>
      </w:r>
    </w:p>
    <w:p>
      <w:pPr>
        <w:spacing w:after="120" w:line="259" w:lineRule="auto"/>
      </w:pPr>
      <w:r>
        <w:rPr>
          <w:sz w:val="20"/>
        </w:rPr>
        <w:t>EventManagementService publishes EventCancelled. EventCancellationListener cancels each booking and publishes BookingCancelled to trigger ticket invalidation and notification handling, then releases the reserved stock. Listeners require an existing transaction. The event lock serializes cancellation with booking and check-in; retained admission history remains available. Observer supplies decoupled notification, while the database transaction supplies atomicity.</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b/>
        </w:rPr>
        <w:t>Responsible member: Hu Jia    Pattern: Strategy through PasswordEncoder</w:t>
      </w:r>
    </w:p>
    <w:p>
      <w:pPr>
        <w:pStyle w:val="Heading4"/>
        <w:numPr>
          <w:numId w:val="0"/>
        </w:numPr>
        <w:outlineLvl w:val="3"/>
        <w:keepNext/>
        <w:keepLines/>
        <w:spacing w:before="120" w:after="100" w:line="240" w:lineRule="auto"/>
        <w:ind w:left="0" w:firstLine="0"/>
        <w:jc w:val="left"/>
      </w:pPr>
      <w:r>
        <w:rPr>
          <w:b/>
          <w:sz w:val="22"/>
          <w:color w:val="000000"/>
        </w:rPr>
        <w:t>3.5.2.1 Problem and Alternatives</w:t>
      </w:r>
    </w:p>
    <w:p>
      <w:pPr>
        <w:spacing w:after="120" w:line="259" w:lineRule="auto"/>
      </w:pPr>
      <w:r>
        <w:rPr/>
        <w:t>Authentication needs password hashing and verification without embedding a hashing algorithm in every registration/login path. A hard-coded implementation couples authentication policy to cryptographic representation and makes isolation in tests harder.</w:t>
      </w:r>
    </w:p>
    <w:p>
      <w:pPr>
        <w:spacing w:after="120" w:line="259" w:lineRule="auto"/>
      </w:pPr>
      <w:r>
        <w:rPr/>
        <w:t>Use the Spring Security PasswordEncoder strategy interface with BCryptPasswordEncoder. A static utility is simpler but retains concrete coupling. Template Method would require inheritance of the authentication service. Strategy allows constructor injection and a shared registration/login contract without inheritance.</w:t>
      </w:r>
    </w:p>
    <w:p>
      <w:pPr>
        <w:keepNext/>
        <w:spacing w:after="40"/>
      </w:pPr>
      <w:r>
        <w:drawing>
          <wp:inline xmlns:a="http://schemas.openxmlformats.org/drawingml/2006/main" xmlns:pic="http://schemas.openxmlformats.org/drawingml/2006/picture">
            <wp:extent cx="5687568" cy="1048645"/>
            <wp:docPr id="40" name="Picture 40"/>
            <wp:cNvGraphicFramePr>
              <a:graphicFrameLocks noChangeAspect="1"/>
            </wp:cNvGraphicFramePr>
            <a:graphic>
              <a:graphicData uri="http://schemas.openxmlformats.org/drawingml/2006/picture">
                <pic:pic>
                  <pic:nvPicPr>
                    <pic:cNvPr id="0" name="DP02_before.png"/>
                    <pic:cNvPicPr/>
                  </pic:nvPicPr>
                  <pic:blipFill>
                    <a:blip r:embed="rId5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42. DP02 before class model: brute-force design alternative.</w:t>
      </w:r>
    </w:p>
    <w:p>
      <w:pPr>
        <w:keepNext/>
        <w:spacing w:after="40"/>
      </w:pPr>
      <w:r>
        <w:drawing>
          <wp:inline xmlns:a="http://schemas.openxmlformats.org/drawingml/2006/main" xmlns:pic="http://schemas.openxmlformats.org/drawingml/2006/picture">
            <wp:extent cx="5687568" cy="1574745"/>
            <wp:docPr id="41" name="Picture 41"/>
            <wp:cNvGraphicFramePr>
              <a:graphicFrameLocks noChangeAspect="1"/>
            </wp:cNvGraphicFramePr>
            <a:graphic>
              <a:graphicData uri="http://schemas.openxmlformats.org/drawingml/2006/picture">
                <pic:pic>
                  <pic:nvPicPr>
                    <pic:cNvPr id="0" name="DP02_before_seq.png"/>
                    <pic:cNvPicPr/>
                  </pic:nvPicPr>
                  <pic:blipFill>
                    <a:blip r:embed="rId54"/>
                    <a:stretch>
                      <a:fillRect/>
                    </a:stretch>
                  </pic:blipFill>
                  <pic:spPr>
                    <a:xfrm>
                      <a:off x="0" y="0"/>
                      <a:ext cx="5687568" cy="1574745"/>
                    </a:xfrm>
                    <a:prstGeom prst="rect"/>
                  </pic:spPr>
                </pic:pic>
              </a:graphicData>
            </a:graphic>
          </wp:inline>
        </w:drawing>
      </w:r>
    </w:p>
    <w:p>
      <w:pPr>
        <w:spacing w:after="140" w:line="240" w:lineRule="auto" w:before="60"/>
        <w:pStyle w:val="Caption"/>
        <w:jc w:val="center"/>
        <w:keepNext w:val="0"/>
      </w:pPr>
      <w:r>
        <w:rPr>
          <w:sz w:val="18"/>
        </w:rPr>
        <w:t>Figure 43. DP02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3.5.2.2 Selected Design and Implementation</w:t>
      </w:r>
    </w:p>
    <w:p>
      <w:pPr>
        <w:keepNext/>
        <w:spacing w:after="40"/>
      </w:pPr>
      <w:r>
        <w:drawing>
          <wp:inline xmlns:a="http://schemas.openxmlformats.org/drawingml/2006/main" xmlns:pic="http://schemas.openxmlformats.org/drawingml/2006/picture">
            <wp:extent cx="5687568" cy="1048645"/>
            <wp:docPr id="42" name="Picture 42"/>
            <wp:cNvGraphicFramePr>
              <a:graphicFrameLocks noChangeAspect="1"/>
            </wp:cNvGraphicFramePr>
            <a:graphic>
              <a:graphicData uri="http://schemas.openxmlformats.org/drawingml/2006/picture">
                <pic:pic>
                  <pic:nvPicPr>
                    <pic:cNvPr id="0" name="DP02_after.png"/>
                    <pic:cNvPicPr/>
                  </pic:nvPicPr>
                  <pic:blipFill>
                    <a:blip r:embed="rId5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44. DP02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43" name="Picture 43"/>
            <wp:cNvGraphicFramePr>
              <a:graphicFrameLocks noChangeAspect="1"/>
            </wp:cNvGraphicFramePr>
            <a:graphic>
              <a:graphicData uri="http://schemas.openxmlformats.org/drawingml/2006/picture">
                <pic:pic>
                  <pic:nvPicPr>
                    <pic:cNvPr id="0" name="DP02_after_seq.png"/>
                    <pic:cNvPicPr/>
                  </pic:nvPicPr>
                  <pic:blipFill>
                    <a:blip r:embed="rId5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45. DP02 selected interaction sequence.</w:t>
      </w:r>
    </w:p>
    <w:p>
      <w:pPr>
        <w:spacing w:after="120" w:line="259" w:lineRule="auto"/>
      </w:pPr>
      <w:r>
        <w:rPr>
          <w:sz w:val="20"/>
        </w:rPr>
        <w:t>AuthService calls encode during registration and matches during login. SecurityConfiguration injects BCryptPasswordEncoder with strength 12. TokenService remains separate from password verification. We apply the Strategy interface provided by the framework with its BCrypt implementation. Replacing the encoder requires compatibility with stored hashes and an explicit migration policy.</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b/>
        </w:rPr>
        <w:t>Responsible member: Chai Muyang    Pattern: Observer</w:t>
      </w:r>
    </w:p>
    <w:p>
      <w:pPr>
        <w:pStyle w:val="Heading4"/>
        <w:numPr>
          <w:numId w:val="0"/>
        </w:numPr>
        <w:outlineLvl w:val="3"/>
        <w:keepNext/>
        <w:keepLines/>
        <w:spacing w:before="120" w:after="100" w:line="240" w:lineRule="auto"/>
        <w:ind w:left="0" w:firstLine="0"/>
        <w:jc w:val="left"/>
      </w:pPr>
      <w:r>
        <w:rPr>
          <w:b/>
          <w:sz w:val="22"/>
          <w:color w:val="000000"/>
        </w:rPr>
        <w:t>3.5.3.1 Problem and Alternatives</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w:t>
      </w:r>
    </w:p>
    <w:p>
      <w:pPr>
        <w:spacing w:after="120" w:line="259" w:lineRule="auto"/>
      </w:pPr>
      <w:r>
        <w:rPr/>
        <w:t>Observer via UserRolesChanged separates role policy from notification handling. Direct calls would be acceptable for one dependent action but expose notification details to the identity module. An asynchronous queue is unnecessary for the current in-app transactional inbox.</w:t>
      </w:r>
    </w:p>
    <w:p>
      <w:pPr>
        <w:keepNext/>
        <w:spacing w:after="40"/>
      </w:pPr>
      <w:r>
        <w:drawing>
          <wp:inline xmlns:a="http://schemas.openxmlformats.org/drawingml/2006/main" xmlns:pic="http://schemas.openxmlformats.org/drawingml/2006/picture">
            <wp:extent cx="5687568" cy="1048645"/>
            <wp:docPr id="44" name="Picture 44"/>
            <wp:cNvGraphicFramePr>
              <a:graphicFrameLocks noChangeAspect="1"/>
            </wp:cNvGraphicFramePr>
            <a:graphic>
              <a:graphicData uri="http://schemas.openxmlformats.org/drawingml/2006/picture">
                <pic:pic>
                  <pic:nvPicPr>
                    <pic:cNvPr id="0" name="DP03_before.png"/>
                    <pic:cNvPicPr/>
                  </pic:nvPicPr>
                  <pic:blipFill>
                    <a:blip r:embed="rId5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46. DP03 before class model: brute-force design alternative.</w:t>
      </w:r>
    </w:p>
    <w:p>
      <w:pPr>
        <w:keepNext/>
        <w:spacing w:after="40"/>
      </w:pPr>
      <w:r>
        <w:drawing>
          <wp:inline xmlns:a="http://schemas.openxmlformats.org/drawingml/2006/main" xmlns:pic="http://schemas.openxmlformats.org/drawingml/2006/picture">
            <wp:extent cx="5687568" cy="1318804"/>
            <wp:docPr id="45" name="Picture 45"/>
            <wp:cNvGraphicFramePr>
              <a:graphicFrameLocks noChangeAspect="1"/>
            </wp:cNvGraphicFramePr>
            <a:graphic>
              <a:graphicData uri="http://schemas.openxmlformats.org/drawingml/2006/picture">
                <pic:pic>
                  <pic:nvPicPr>
                    <pic:cNvPr id="0" name="DP03_before_seq.png"/>
                    <pic:cNvPicPr/>
                  </pic:nvPicPr>
                  <pic:blipFill>
                    <a:blip r:embed="rId58"/>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47. DP03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3.5.3.2 Selected Design and Implementation</w:t>
      </w:r>
    </w:p>
    <w:p>
      <w:pPr>
        <w:keepNext/>
        <w:spacing w:after="40"/>
      </w:pPr>
      <w:r>
        <w:drawing>
          <wp:inline xmlns:a="http://schemas.openxmlformats.org/drawingml/2006/main" xmlns:pic="http://schemas.openxmlformats.org/drawingml/2006/picture">
            <wp:extent cx="5687568" cy="1972875"/>
            <wp:docPr id="46" name="Picture 46"/>
            <wp:cNvGraphicFramePr>
              <a:graphicFrameLocks noChangeAspect="1"/>
            </wp:cNvGraphicFramePr>
            <a:graphic>
              <a:graphicData uri="http://schemas.openxmlformats.org/drawingml/2006/picture">
                <pic:pic>
                  <pic:nvPicPr>
                    <pic:cNvPr id="0" name="DP03_after.png"/>
                    <pic:cNvPicPr/>
                  </pic:nvPicPr>
                  <pic:blipFill>
                    <a:blip r:embed="rId5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48. DP03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47" name="Picture 47"/>
            <wp:cNvGraphicFramePr>
              <a:graphicFrameLocks noChangeAspect="1"/>
            </wp:cNvGraphicFramePr>
            <a:graphic>
              <a:graphicData uri="http://schemas.openxmlformats.org/drawingml/2006/picture">
                <pic:pic>
                  <pic:nvPicPr>
                    <pic:cNvPr id="0" name="DP03_after_seq.png"/>
                    <pic:cNvPicPr/>
                  </pic:nvPicPr>
                  <pic:blipFill>
                    <a:blip r:embed="rId6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49. DP03 selected interaction sequence.</w:t>
      </w:r>
    </w:p>
    <w:p>
      <w:pPr>
        <w:spacing w:after="120" w:line="259" w:lineRule="auto"/>
      </w:pPr>
      <w:r>
        <w:rPr>
          <w:sz w:val="20"/>
        </w:rPr>
        <w:t>UserAdministrationService locks role assignments, protects the last active administrator and compares old/new sets. It publishes UserRolesChanged only when a real change occurs. UserRolesChangedListener calls NotificationDeliveryService with mandatory transaction participation. A no-op role replacement does not emit another event. Role validity and resource ownership remain authorization rules, not consequences of Observer.</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b/>
        </w:rPr>
        <w:t>Responsible member: Huang Haoyang    Pattern: Strategy</w:t>
      </w:r>
    </w:p>
    <w:p>
      <w:pPr>
        <w:pStyle w:val="Heading4"/>
        <w:numPr>
          <w:numId w:val="0"/>
        </w:numPr>
        <w:outlineLvl w:val="3"/>
        <w:keepNext/>
        <w:keepLines/>
        <w:spacing w:before="120" w:after="100" w:line="240" w:lineRule="auto"/>
        <w:ind w:left="0" w:firstLine="0"/>
        <w:jc w:val="left"/>
      </w:pPr>
      <w:r>
        <w:rPr>
          <w:b/>
          <w:sz w:val="22"/>
          <w:color w:val="000000"/>
        </w:rPr>
        <w:t>3.5.4.1 Problem and Alternatives</w:t>
      </w:r>
    </w:p>
    <w:p>
      <w:pPr>
        <w:spacing w:after="120" w:line="259" w:lineRule="auto"/>
      </w:pPr>
      <w:r>
        <w:rPr/>
        <w:t>Events request different combinations of attendee fields. Booking and pre-registration must use the same validation, including direct service calls that bypass HTTP Bean Validation. Repeated branches in both services would drift as new fields are added.</w:t>
      </w:r>
    </w:p>
    <w:p>
      <w:pPr>
        <w:spacing w:after="120" w:line="259" w:lineRule="auto"/>
      </w:pPr>
      <w:r>
        <w:rPr/>
        <w:t>BookingInfoValidator selects field-specific Strategy implementations. A single switch would use fewer classes but mixes presence/privacy policy with format algorithms. A Chain of Responsibility is less suitable because each field has an assigned rule rather than an unknown handler to discover.</w:t>
      </w:r>
    </w:p>
    <w:p>
      <w:pPr>
        <w:keepNext/>
        <w:spacing w:after="40"/>
      </w:pPr>
      <w:r>
        <w:drawing>
          <wp:inline xmlns:a="http://schemas.openxmlformats.org/drawingml/2006/main" xmlns:pic="http://schemas.openxmlformats.org/drawingml/2006/picture">
            <wp:extent cx="5687568" cy="1048645"/>
            <wp:docPr id="48" name="Picture 48"/>
            <wp:cNvGraphicFramePr>
              <a:graphicFrameLocks noChangeAspect="1"/>
            </wp:cNvGraphicFramePr>
            <a:graphic>
              <a:graphicData uri="http://schemas.openxmlformats.org/drawingml/2006/picture">
                <pic:pic>
                  <pic:nvPicPr>
                    <pic:cNvPr id="0" name="DP04_before.png"/>
                    <pic:cNvPicPr/>
                  </pic:nvPicPr>
                  <pic:blipFill>
                    <a:blip r:embed="rId6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50. DP04 before class model: brute-force design alternative.</w:t>
      </w:r>
    </w:p>
    <w:p>
      <w:pPr>
        <w:keepNext/>
        <w:spacing w:after="40"/>
      </w:pPr>
      <w:r>
        <w:drawing>
          <wp:inline xmlns:a="http://schemas.openxmlformats.org/drawingml/2006/main" xmlns:pic="http://schemas.openxmlformats.org/drawingml/2006/picture">
            <wp:extent cx="5687568" cy="1318804"/>
            <wp:docPr id="49" name="Picture 49"/>
            <wp:cNvGraphicFramePr>
              <a:graphicFrameLocks noChangeAspect="1"/>
            </wp:cNvGraphicFramePr>
            <a:graphic>
              <a:graphicData uri="http://schemas.openxmlformats.org/drawingml/2006/picture">
                <pic:pic>
                  <pic:nvPicPr>
                    <pic:cNvPr id="0" name="DP04_before_seq.png"/>
                    <pic:cNvPicPr/>
                  </pic:nvPicPr>
                  <pic:blipFill>
                    <a:blip r:embed="rId62"/>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51. DP04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3.5.4.2 Selected Design and Implementation</w:t>
      </w:r>
    </w:p>
    <w:p>
      <w:pPr>
        <w:keepNext/>
        <w:spacing w:after="40"/>
      </w:pPr>
      <w:r>
        <w:drawing>
          <wp:inline xmlns:a="http://schemas.openxmlformats.org/drawingml/2006/main" xmlns:pic="http://schemas.openxmlformats.org/drawingml/2006/picture">
            <wp:extent cx="5687568" cy="1972875"/>
            <wp:docPr id="50" name="Picture 50"/>
            <wp:cNvGraphicFramePr>
              <a:graphicFrameLocks noChangeAspect="1"/>
            </wp:cNvGraphicFramePr>
            <a:graphic>
              <a:graphicData uri="http://schemas.openxmlformats.org/drawingml/2006/picture">
                <pic:pic>
                  <pic:nvPicPr>
                    <pic:cNvPr id="0" name="DP04_after.png"/>
                    <pic:cNvPicPr/>
                  </pic:nvPicPr>
                  <pic:blipFill>
                    <a:blip r:embed="rId6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52. DP04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51" name="Picture 51"/>
            <wp:cNvGraphicFramePr>
              <a:graphicFrameLocks noChangeAspect="1"/>
            </wp:cNvGraphicFramePr>
            <a:graphic>
              <a:graphicData uri="http://schemas.openxmlformats.org/drawingml/2006/picture">
                <pic:pic>
                  <pic:nvPicPr>
                    <pic:cNvPr id="0" name="DP04_after_seq.png"/>
                    <pic:cNvPicPr/>
                  </pic:nvPicPr>
                  <pic:blipFill>
                    <a:blip r:embed="rId64"/>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53. DP04 selected interaction sequence.</w:t>
      </w:r>
    </w:p>
    <w:p>
      <w:pPr>
        <w:spacing w:after="120" w:line="259" w:lineRule="auto"/>
      </w:pPr>
      <w:r>
        <w:rPr>
          <w:sz w:val="20"/>
        </w:rPr>
        <w:t>The context checks required fields and rejects unsolicited personal data before applying TextFieldValidationStrategy, EmailFieldValidationStrategy or PhoneFieldValidationStrategy. Text limits are 100 characters for ordinary values and 500 for the custom answer. Email reuses Jakarta constraints; phone shares the existing 5–30-character rule. DTO validation remains at the HTTP boundary. Pricing Strategy stays outside scope with paid checkout.</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b/>
        </w:rPr>
        <w:t>Responsible member: Luo Runzhou    Pattern: State</w:t>
      </w:r>
    </w:p>
    <w:p>
      <w:pPr>
        <w:pStyle w:val="Heading4"/>
        <w:numPr>
          <w:numId w:val="0"/>
        </w:numPr>
        <w:outlineLvl w:val="3"/>
        <w:keepNext/>
        <w:keepLines/>
        <w:spacing w:before="120" w:after="100" w:line="240" w:lineRule="auto"/>
        <w:ind w:left="0" w:firstLine="0"/>
        <w:jc w:val="left"/>
      </w:pPr>
      <w:r>
        <w:rPr>
          <w:b/>
          <w:sz w:val="22"/>
          <w:color w:val="000000"/>
        </w:rPr>
        <w:t>3.5.5.1 Problem and Alternatives</w:t>
      </w:r>
    </w:p>
    <w:p>
      <w:pPr>
        <w:spacing w:after="120" w:line="259" w:lineRule="auto"/>
      </w:pPr>
      <w:r>
        <w:rPr/>
        <w:t>Check-in and voiding behave differently for VALID, CHECKED_IN and VOID tickets. Repeating status branches in each operation risks inconsistent duplicate admission, timestamp and cancellation behaviour.</w:t>
      </w:r>
    </w:p>
    <w:p>
      <w:pPr>
        <w:spacing w:after="120" w:line="259" w:lineRule="auto"/>
      </w:pPr>
      <w:r>
        <w:rPr/>
        <w:t>State moves behaviour into ValidTicketState, CheckedInTicketState and VoidTicketState. An enum/switch is simpler for a small model but concentrates every transition in the context. Strategy would select an algorithm independently of lifecycle and does not express this changing state-dependent behaviour.</w:t>
      </w:r>
    </w:p>
    <w:p>
      <w:pPr>
        <w:keepNext/>
        <w:spacing w:after="40"/>
      </w:pPr>
      <w:r>
        <w:drawing>
          <wp:inline xmlns:a="http://schemas.openxmlformats.org/drawingml/2006/main" xmlns:pic="http://schemas.openxmlformats.org/drawingml/2006/picture">
            <wp:extent cx="5687568" cy="1048645"/>
            <wp:docPr id="52" name="Picture 52"/>
            <wp:cNvGraphicFramePr>
              <a:graphicFrameLocks noChangeAspect="1"/>
            </wp:cNvGraphicFramePr>
            <a:graphic>
              <a:graphicData uri="http://schemas.openxmlformats.org/drawingml/2006/picture">
                <pic:pic>
                  <pic:nvPicPr>
                    <pic:cNvPr id="0" name="DP05_before.png"/>
                    <pic:cNvPicPr/>
                  </pic:nvPicPr>
                  <pic:blipFill>
                    <a:blip r:embed="rId6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54. DP05 before class model: brute-force design alternative.</w:t>
      </w:r>
    </w:p>
    <w:p>
      <w:pPr>
        <w:keepNext/>
        <w:spacing w:after="40"/>
      </w:pPr>
      <w:r>
        <w:drawing>
          <wp:inline xmlns:a="http://schemas.openxmlformats.org/drawingml/2006/main" xmlns:pic="http://schemas.openxmlformats.org/drawingml/2006/picture">
            <wp:extent cx="5687568" cy="1318804"/>
            <wp:docPr id="53" name="Picture 53"/>
            <wp:cNvGraphicFramePr>
              <a:graphicFrameLocks noChangeAspect="1"/>
            </wp:cNvGraphicFramePr>
            <a:graphic>
              <a:graphicData uri="http://schemas.openxmlformats.org/drawingml/2006/picture">
                <pic:pic>
                  <pic:nvPicPr>
                    <pic:cNvPr id="0" name="DP05_before_seq.png"/>
                    <pic:cNvPicPr/>
                  </pic:nvPicPr>
                  <pic:blipFill>
                    <a:blip r:embed="rId66"/>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55. DP05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3.5.5.2 Selected Design and Implementation</w:t>
      </w:r>
    </w:p>
    <w:p>
      <w:pPr>
        <w:keepNext/>
        <w:spacing w:after="40"/>
      </w:pPr>
      <w:r>
        <w:drawing>
          <wp:inline xmlns:a="http://schemas.openxmlformats.org/drawingml/2006/main" xmlns:pic="http://schemas.openxmlformats.org/drawingml/2006/picture">
            <wp:extent cx="5687568" cy="1972875"/>
            <wp:docPr id="54" name="Picture 54"/>
            <wp:cNvGraphicFramePr>
              <a:graphicFrameLocks noChangeAspect="1"/>
            </wp:cNvGraphicFramePr>
            <a:graphic>
              <a:graphicData uri="http://schemas.openxmlformats.org/drawingml/2006/picture">
                <pic:pic>
                  <pic:nvPicPr>
                    <pic:cNvPr id="0" name="DP05_after.png"/>
                    <pic:cNvPicPr/>
                  </pic:nvPicPr>
                  <pic:blipFill>
                    <a:blip r:embed="rId6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56. DP05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55" name="Picture 55"/>
            <wp:cNvGraphicFramePr>
              <a:graphicFrameLocks noChangeAspect="1"/>
            </wp:cNvGraphicFramePr>
            <a:graphic>
              <a:graphicData uri="http://schemas.openxmlformats.org/drawingml/2006/picture">
                <pic:pic>
                  <pic:nvPicPr>
                    <pic:cNvPr id="0" name="DP05_after_seq.png"/>
                    <pic:cNvPicPr/>
                  </pic:nvPicPr>
                  <pic:blipFill>
                    <a:blip r:embed="rId6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57. DP05 selected interaction sequence.</w:t>
      </w:r>
    </w:p>
    <w:p>
      <w:pPr>
        <w:spacing w:after="120" w:line="259" w:lineRule="auto"/>
      </w:pPr>
      <w:r>
        <w:rPr>
          <w:sz w:val="20"/>
        </w:rPr>
        <w:t>IssuedTicket delegates checkIn and voidTicket to TicketState. fromCode maps the stored string to a reusable stateless state object. VALID can check in or void; CHECKED_IN rejects admission and may void on event cancellation; VOID rejects admission and preserves the first void time. Service authorization, time windows and locks remain outside State.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58. Core schema entities and selected keys. Relationship cardinalities follow below.</w:t>
      </w:r>
    </w:p>
    <w:p>
      <w:pPr>
        <w:keepNext/>
        <w:spacing w:after="80" w:line="240" w:lineRule="auto"/>
      </w:pPr>
      <w:r>
        <w:t>Table 14 specifies the cardinalities for the core entities in Figure 58.</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14.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59. Admission, notification and pre-registration entities. Context IDs in notifications are not foreign keys.</w:t>
      </w:r>
    </w:p>
    <w:p>
      <w:pPr>
        <w:keepNext/>
        <w:spacing w:after="80" w:line="240" w:lineRule="auto"/>
      </w:pPr>
      <w:r>
        <w:t>Table 15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15.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16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16.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60. Complete application ERD with declared foreign keys, selected keys and relationship cardinalities.</w:t>
      </w:r>
    </w:p>
    <w:p>
      <w:pPr>
        <w:spacing w:after="120" w:line="259" w:lineRule="auto"/>
      </w:pPr>
      <w:r>
        <w:rPr/>
        <w:t>Figure 60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14 and Table 15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17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17.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18 identifies the checks and build outputs passed between CI stages. Figure 61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18.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61.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19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19.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19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20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20.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21.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22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22.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62.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63.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19.</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23.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