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SEMS 小组展示双语讲稿</w:t>
      </w:r>
    </w:p>
    <w:p>
      <w:pPr>
        <w:snapToGrid w:val="0"/>
      </w:pPr>
      <w:r>
        <w:t>2026年10月26日  按主讲人与新版PPT页码排练</w:t>
      </w:r>
    </w:p>
    <w:p>
      <w:pPr>
        <w:snapToGrid w:val="0"/>
      </w:pPr>
      <w:r>
        <w:t>前三部分目标为11分30秒。英文稿用于英文展示，中文稿用于理解或中文排练，现场选择一种语言，不重复朗读。每页讲稿与PPT备注一致；25至31页为问答附录，完整答问讲稿保留在PPT备注。</w:t>
      </w:r>
    </w:p>
    <w:tbl>
      <w:tblPr>
        <w:tblW w:type="auto" w:w="0"/>
        <w:tblLayout w:type="fixed"/>
        <w:tblLook w:firstColumn="1" w:firstRow="1" w:lastColumn="0" w:lastRow="0" w:noHBand="0" w:noVBand="1" w:val="04A0"/>
      </w:tblPr>
      <w:tblGrid>
        <w:gridCol w:w="2437"/>
        <w:gridCol w:w="2437"/>
        <w:gridCol w:w="2437"/>
        <w:gridCol w:w="2437"/>
      </w:tblGrid>
      <w:tr>
        <w:tc>
          <w:tcPr>
            <w:tcW w:type="dxa" w:w="1728"/>
            <w:vAlign w:val="center"/>
            <w:tcBorders>
              <w:top w:val="single" w:sz="4" w:color="D9D9D9"/>
              <w:left w:val="single" w:sz="4" w:color="D9D9D9"/>
              <w:bottom w:val="single" w:sz="4" w:color="D9D9D9"/>
              <w:right w:val="single" w:sz="4" w:color="D9D9D9"/>
            </w:tcBorders>
            <w:shd w:fill="DDE8EE"/>
            <w:tcMar>
              <w:top w:w="90" w:type="dxa"/>
              <w:left w:w="90" w:type="dxa"/>
              <w:bottom w:w="90" w:type="dxa"/>
              <w:right w:w="90" w:type="dxa"/>
            </w:tcMar>
          </w:tcPr>
          <w:p>
            <w:pPr>
              <w:spacing w:after="60" w:line="252" w:lineRule="auto"/>
            </w:pPr>
            <w:r>
              <w:rPr>
                <w:b/>
                <w:sz w:val="20"/>
              </w:rPr>
              <w:t>主讲人</w:t>
            </w:r>
          </w:p>
        </w:tc>
        <w:tc>
          <w:tcPr>
            <w:tcW w:type="dxa" w:w="1152"/>
            <w:vAlign w:val="center"/>
            <w:tcBorders>
              <w:top w:val="single" w:sz="4" w:color="D9D9D9"/>
              <w:left w:val="single" w:sz="4" w:color="D9D9D9"/>
              <w:bottom w:val="single" w:sz="4" w:color="D9D9D9"/>
              <w:right w:val="single" w:sz="4" w:color="D9D9D9"/>
            </w:tcBorders>
            <w:shd w:fill="DDE8EE"/>
            <w:tcMar>
              <w:top w:w="90" w:type="dxa"/>
              <w:left w:w="90" w:type="dxa"/>
              <w:bottom w:w="90" w:type="dxa"/>
              <w:right w:w="90" w:type="dxa"/>
            </w:tcMar>
          </w:tcPr>
          <w:p>
            <w:pPr>
              <w:spacing w:after="60" w:line="252" w:lineRule="auto"/>
            </w:pPr>
            <w:r>
              <w:rPr>
                <w:b/>
                <w:sz w:val="20"/>
              </w:rPr>
              <w:t>正文页码</w:t>
            </w:r>
          </w:p>
        </w:tc>
        <w:tc>
          <w:tcPr>
            <w:tcW w:type="dxa" w:w="4968"/>
            <w:vAlign w:val="center"/>
            <w:tcBorders>
              <w:top w:val="single" w:sz="4" w:color="D9D9D9"/>
              <w:left w:val="single" w:sz="4" w:color="D9D9D9"/>
              <w:bottom w:val="single" w:sz="4" w:color="D9D9D9"/>
              <w:right w:val="single" w:sz="4" w:color="D9D9D9"/>
            </w:tcBorders>
            <w:shd w:fill="DDE8EE"/>
            <w:tcMar>
              <w:top w:w="90" w:type="dxa"/>
              <w:left w:w="90" w:type="dxa"/>
              <w:bottom w:w="90" w:type="dxa"/>
              <w:right w:w="90" w:type="dxa"/>
            </w:tcMar>
          </w:tcPr>
          <w:p>
            <w:pPr>
              <w:spacing w:after="60" w:line="252" w:lineRule="auto"/>
            </w:pPr>
            <w:r>
              <w:rPr>
                <w:b/>
                <w:sz w:val="20"/>
              </w:rPr>
              <w:t>负责内容</w:t>
            </w:r>
          </w:p>
        </w:tc>
        <w:tc>
          <w:tcPr>
            <w:tcW w:type="dxa" w:w="1872"/>
            <w:vAlign w:val="center"/>
            <w:tcBorders>
              <w:top w:val="single" w:sz="4" w:color="D9D9D9"/>
              <w:left w:val="single" w:sz="4" w:color="D9D9D9"/>
              <w:bottom w:val="single" w:sz="4" w:color="D9D9D9"/>
              <w:right w:val="single" w:sz="4" w:color="D9D9D9"/>
            </w:tcBorders>
            <w:shd w:fill="DDE8EE"/>
            <w:tcMar>
              <w:top w:w="90" w:type="dxa"/>
              <w:left w:w="90" w:type="dxa"/>
              <w:bottom w:w="90" w:type="dxa"/>
              <w:right w:w="90" w:type="dxa"/>
            </w:tcMar>
          </w:tcPr>
          <w:p>
            <w:pPr>
              <w:spacing w:after="60" w:line="252" w:lineRule="auto"/>
            </w:pPr>
            <w:r>
              <w:rPr>
                <w:b/>
                <w:sz w:val="20"/>
              </w:rPr>
              <w:t>目标时间</w:t>
            </w:r>
          </w:p>
        </w:tc>
      </w:tr>
      <w:t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Lu Junyi</w:t>
            </w:r>
          </w:p>
        </w:tc>
        <w:tc>
          <w:tcPr>
            <w:tcW w:type="dxa" w:w="11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1–7</w:t>
            </w:r>
          </w:p>
        </w:tc>
        <w:tc>
          <w:tcPr>
            <w:tcW w:type="dxa" w:w="49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介绍 项目过程 UC04</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3:30</w:t>
            </w:r>
          </w:p>
        </w:tc>
      </w:tr>
      <w:t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Hu Jia</w:t>
            </w:r>
          </w:p>
        </w:tc>
        <w:tc>
          <w:tcPr>
            <w:tcW w:type="dxa" w:w="11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8–9</w:t>
            </w:r>
          </w:p>
        </w:tc>
        <w:tc>
          <w:tcPr>
            <w:tcW w:type="dxa" w:w="49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架构 UC02</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1:00</w:t>
            </w:r>
          </w:p>
        </w:tc>
      </w:tr>
      <w:t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Chai Muyang</w:t>
            </w:r>
          </w:p>
        </w:tc>
        <w:tc>
          <w:tcPr>
            <w:tcW w:type="dxa" w:w="11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10</w:t>
            </w:r>
          </w:p>
        </w:tc>
        <w:tc>
          <w:tcPr>
            <w:tcW w:type="dxa" w:w="49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UC03</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0:45</w:t>
            </w:r>
          </w:p>
        </w:tc>
      </w:tr>
      <w:t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Huang Haoyang</w:t>
            </w:r>
          </w:p>
        </w:tc>
        <w:tc>
          <w:tcPr>
            <w:tcW w:type="dxa" w:w="11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11–14</w:t>
            </w:r>
          </w:p>
        </w:tc>
        <w:tc>
          <w:tcPr>
            <w:tcW w:type="dxa" w:w="49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UC06 分析设计 Observer Strategy</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1:45</w:t>
            </w:r>
          </w:p>
        </w:tc>
      </w:tr>
      <w:t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Luo Runzhou</w:t>
            </w:r>
          </w:p>
        </w:tc>
        <w:tc>
          <w:tcPr>
            <w:tcW w:type="dxa" w:w="11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15–17</w:t>
            </w:r>
          </w:p>
        </w:tc>
        <w:tc>
          <w:tcPr>
            <w:tcW w:type="dxa" w:w="49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UC07 State 数据库</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1:30</w:t>
            </w:r>
          </w:p>
        </w:tc>
      </w:tr>
      <w:t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Chai Muyang</w:t>
            </w:r>
          </w:p>
        </w:tc>
        <w:tc>
          <w:tcPr>
            <w:tcW w:type="dxa" w:w="11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18–19</w:t>
            </w:r>
          </w:p>
        </w:tc>
        <w:tc>
          <w:tcPr>
            <w:tcW w:type="dxa" w:w="49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测试方法</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1:50</w:t>
            </w:r>
          </w:p>
        </w:tc>
      </w:tr>
      <w:t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Hu Jia</w:t>
            </w:r>
          </w:p>
        </w:tc>
        <w:tc>
          <w:tcPr>
            <w:tcW w:type="dxa" w:w="11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20–21</w:t>
            </w:r>
          </w:p>
        </w:tc>
        <w:tc>
          <w:tcPr>
            <w:tcW w:type="dxa" w:w="49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测试结果与边界</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1:10</w:t>
            </w:r>
          </w:p>
        </w:tc>
      </w:tr>
      <w:tr>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Lu Junyi</w:t>
            </w:r>
          </w:p>
        </w:tc>
        <w:tc>
          <w:tcPr>
            <w:tcW w:type="dxa" w:w="11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22–24</w:t>
            </w:r>
          </w:p>
        </w:tc>
        <w:tc>
          <w:tcPr>
            <w:tcW w:type="dxa" w:w="49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两段录像 结语 问答串场</w:t>
            </w:r>
          </w:p>
        </w:tc>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line="252" w:lineRule="auto"/>
            </w:pPr>
            <w:r>
              <w:rPr>
                <w:b w:val="0"/>
                <w:sz w:val="20"/>
              </w:rPr>
              <w:t>录像20:32</w:t>
            </w:r>
          </w:p>
        </w:tc>
      </w:tr>
    </w:tbl>
    <w:p>
      <w:pPr>
        <w:pStyle w:val="Heading2"/>
        <w:snapToGrid w:val="0"/>
      </w:pPr>
      <w:r>
        <w:t>播放与时间</w:t>
      </w:r>
    </w:p>
    <w:p>
      <w:pPr>
        <w:snapToGrid w:val="0"/>
      </w:pPr>
      <w:r>
        <w:t>第22、23页进入放映后自动全屏播放。Lu应在切页前说完导入，避免与视频旁白重叠。CI/CD为11分49秒完整版，系统录像为8分43秒完整版。正文与录像合计32分02秒，尚未计入录像导入、结语、切换和问答。</w:t>
      </w:r>
    </w:p>
    <w:p>
      <w:pPr>
        <w:pStyle w:val="Heading2"/>
        <w:snapToGrid w:val="0"/>
      </w:pPr>
      <w:r>
        <w:t>证据口径</w:t>
      </w:r>
    </w:p>
    <w:p>
      <w:pPr>
        <w:snapToGrid w:val="0"/>
      </w:pPr>
      <w:r>
        <w:t>展示分工按首页表格执行。个人实际投入合计476小时。回顾讲清本轮经验及下一Sprint行动，容量、安全及恢复结果保留其测量边界。</w:t>
      </w:r>
    </w:p>
    <w:p>
      <w:pPr>
        <w:pStyle w:val="Heading1"/>
        <w:pageBreakBefore/>
        <w:snapToGrid w:val="0"/>
      </w:pPr>
      <w:r>
        <w:t>Lu Junyi 项目介绍</w:t>
      </w:r>
    </w:p>
    <w:p>
      <w:pPr>
        <w:pStyle w:val="Heading2"/>
        <w:snapToGrid w:val="0"/>
      </w:pPr>
      <w:r>
        <w:t>第1页  Smart Event Management and Ticketing System</w:t>
      </w:r>
    </w:p>
    <w:p>
      <w:pPr>
        <w:snapToGrid w:val="0"/>
      </w:pPr>
      <w:r>
        <w:rPr>
          <w:sz w:val="18"/>
        </w:rPr>
        <w:t>Lu Junyi  00:00–00:10  目标10秒</w:t>
      </w:r>
    </w:p>
    <w:p>
      <w:pPr>
        <w:keepLines/>
        <w:snapToGrid w:val="0"/>
      </w:pPr>
      <w:r>
        <w:rPr>
          <w:b/>
        </w:rPr>
        <w:t xml:space="preserve">EN  </w:t>
      </w:r>
      <w:r>
        <w:t>Good morning. We are Team 10. SEMS coordinates free-ticket events, bookings and admission. We will explain the design, testing and demonstrations.</w:t>
      </w:r>
    </w:p>
    <w:p>
      <w:pPr>
        <w:keepLines/>
        <w:snapToGrid w:val="0"/>
      </w:pPr>
      <w:r>
        <w:rPr>
          <w:b/>
        </w:rPr>
        <w:t xml:space="preserve">中  </w:t>
      </w:r>
      <w:r>
        <w:t>大家好，我们是第十组。SEMS支持活动发布、免费票预订和受控入场。我们先介绍设计与测试，再展示两段演示。</w:t>
      </w:r>
    </w:p>
    <w:p>
      <w:pPr>
        <w:pStyle w:val="Heading2"/>
        <w:snapToGrid w:val="0"/>
      </w:pPr>
      <w:r>
        <w:t>第2页  Event registration and admission</w:t>
      </w:r>
    </w:p>
    <w:p>
      <w:pPr>
        <w:snapToGrid w:val="0"/>
      </w:pPr>
      <w:r>
        <w:rPr>
          <w:sz w:val="18"/>
        </w:rPr>
        <w:t>Lu Junyi  00:10–00:30  目标20秒</w:t>
      </w:r>
    </w:p>
    <w:p>
      <w:pPr>
        <w:keepLines/>
        <w:snapToGrid w:val="0"/>
      </w:pPr>
      <w:r>
        <w:rPr>
          <w:b/>
        </w:rPr>
        <w:t xml:space="preserve">EN  </w:t>
      </w:r>
      <w:r>
        <w:t>Our business problem is keeping published availability, bookings and admission records consistent. Organizers manage events, attendees book tickets, and assigned staff check them in. Administrators manage users and roles. This release supports the free-ticket lifecycle. Paid checkout and refunds remain outside scope.</w:t>
      </w:r>
    </w:p>
    <w:p>
      <w:pPr>
        <w:keepLines/>
        <w:snapToGrid w:val="0"/>
      </w:pPr>
      <w:r>
        <w:rPr>
          <w:b/>
        </w:rPr>
        <w:t xml:space="preserve">中  </w:t>
      </w:r>
      <w:r>
        <w:t>我们的业务问题是保证公开余票、订单与入场记录一致。组织者管理活动，参与者订票，指定工作人员核销，管理员管理用户角色。本次交付覆盖免费票生命周期，付费结账和退款仍在范围之外。</w:t>
      </w:r>
    </w:p>
    <w:p>
      <w:pPr>
        <w:pStyle w:val="Heading2"/>
        <w:snapToGrid w:val="0"/>
      </w:pPr>
      <w:r>
        <w:t>第3页  System use cases</w:t>
      </w:r>
    </w:p>
    <w:p>
      <w:pPr>
        <w:snapToGrid w:val="0"/>
      </w:pPr>
      <w:r>
        <w:rPr>
          <w:sz w:val="18"/>
        </w:rPr>
        <w:t>Lu Junyi  00:30–00:55  目标25秒</w:t>
      </w:r>
    </w:p>
    <w:p>
      <w:pPr>
        <w:keepNext/>
        <w:snapToGrid w:val="0"/>
      </w:pPr>
      <w:r>
        <w:t>提示：依次指系统边界、角色、用例，不逐条读七个名称。</w:t>
      </w:r>
    </w:p>
    <w:p>
      <w:pPr>
        <w:keepLines/>
        <w:snapToGrid w:val="0"/>
      </w:pPr>
      <w:r>
        <w:rPr>
          <w:b/>
        </w:rPr>
        <w:t xml:space="preserve">EN  </w:t>
      </w:r>
      <w:r>
        <w:t>The rectangle is our system boundary. The seven ellipses are the main use cases, and the external actor boxes show who participates. One person may hold several roles. Each member will explain one primary use case: event management, login, role management, booking or check-in. Register and browse complete the entry flow.</w:t>
      </w:r>
    </w:p>
    <w:p>
      <w:pPr>
        <w:keepLines/>
        <w:snapToGrid w:val="0"/>
      </w:pPr>
      <w:r>
        <w:rPr>
          <w:b/>
        </w:rPr>
        <w:t xml:space="preserve">中  </w:t>
      </w:r>
      <w:r>
        <w:t>矩形是系统边界，七个椭圆是主要用例，外部角色框说明谁参与操作。一个人可以承担多个角色。每位成员会讲一个主要用例：活动管理、登录、角色管理、预订或核销，注册与浏览补充进入系统的流程。</w:t>
      </w:r>
    </w:p>
    <w:p>
      <w:pPr>
        <w:pStyle w:val="Heading2"/>
        <w:snapToGrid w:val="0"/>
      </w:pPr>
      <w:r>
        <w:t>第4页  UC04 Event management</w:t>
      </w:r>
    </w:p>
    <w:p>
      <w:pPr>
        <w:snapToGrid w:val="0"/>
      </w:pPr>
      <w:r>
        <w:rPr>
          <w:sz w:val="18"/>
        </w:rPr>
        <w:t>Lu Junyi  00:55–01:15  目标20秒</w:t>
      </w:r>
    </w:p>
    <w:p>
      <w:pPr>
        <w:keepNext/>
        <w:snapToGrid w:val="0"/>
      </w:pPr>
      <w:r>
        <w:t>提示：沿状态图讲DRAFT、PUBLISHED、CANCELLED，再指出下方约束。</w:t>
      </w:r>
    </w:p>
    <w:p>
      <w:pPr>
        <w:keepLines/>
        <w:snapToGrid w:val="0"/>
      </w:pPr>
      <w:r>
        <w:rPr>
          <w:b/>
        </w:rPr>
        <w:t xml:space="preserve">EN  </w:t>
      </w:r>
      <w:r>
        <w:t>My use case is event management. An organizer creates a draft, publishes it, or cancels it. Ownership checks protect editing. Version checks detect stale updates, and the event lock coordinates inventory changes and cancellation. This keeps lifecycle changes consistent with existing bookings.</w:t>
      </w:r>
    </w:p>
    <w:p>
      <w:pPr>
        <w:keepLines/>
        <w:snapToGrid w:val="0"/>
      </w:pPr>
      <w:r>
        <w:rPr>
          <w:b/>
        </w:rPr>
        <w:t xml:space="preserve">中  </w:t>
      </w:r>
      <w:r>
        <w:t>我的用例是活动管理。组织者创建草稿、发布或取消活动。归属检查保护编辑，版本检查发现过期修改，活动锁协调库存变化和取消，使生命周期变更与已有订单保持一致。</w:t>
      </w:r>
    </w:p>
    <w:p>
      <w:pPr>
        <w:pStyle w:val="Heading1"/>
        <w:pageBreakBefore/>
        <w:snapToGrid w:val="0"/>
      </w:pPr>
      <w:r>
        <w:t>Lu Junyi 里程碑与投入</w:t>
      </w:r>
    </w:p>
    <w:p>
      <w:pPr>
        <w:pStyle w:val="Heading2"/>
        <w:snapToGrid w:val="0"/>
      </w:pPr>
      <w:r>
        <w:t>第5页  Project milestones</w:t>
      </w:r>
    </w:p>
    <w:p>
      <w:pPr>
        <w:snapToGrid w:val="0"/>
      </w:pPr>
      <w:r>
        <w:rPr>
          <w:sz w:val="18"/>
        </w:rPr>
        <w:t>Lu Junyi  01:15–02:05  目标50秒</w:t>
      </w:r>
    </w:p>
    <w:p>
      <w:pPr>
        <w:keepLines/>
        <w:snapToGrid w:val="0"/>
      </w:pPr>
      <w:r>
        <w:rPr>
          <w:b/>
        </w:rPr>
        <w:t xml:space="preserve">EN  </w:t>
      </w:r>
      <w:r>
        <w:t>We planned five sprints. The milestones show how the working system developed: Docker and browser acceptance in September, free booking integration on 6 October, cloud check-in and cancellation acceptance on 20 October, and capacity measurements on 21 October. Our completion checks include acceptance criteria, automated tests, peer review, CI artifacts and deployment evidence. These milestones are supported by project records. They do not imply that every planned feature or process activity is complete. We will separate the delivered scope from remaining limits on the next process slide.</w:t>
      </w:r>
    </w:p>
    <w:p>
      <w:pPr>
        <w:keepLines/>
        <w:snapToGrid w:val="0"/>
      </w:pPr>
      <w:r>
        <w:rPr>
          <w:b/>
        </w:rPr>
        <w:t xml:space="preserve">中  </w:t>
      </w:r>
      <w:r>
        <w:t>我们计划五个Sprint。里程碑展示了系统的逐步交付：九月完成Docker与浏览器验收，十月六日集成免费预订，十月二十日完成云端核销及取消验收，二十一日记录容量测试。完成检查包含验收标准、自动测试、同伴审查、CI产物及部署证据。这些里程碑有项目记录支持，但不代表所有计划功能或过程活动都已完成。后面的过程页会区分已交付范围与剩余限制。</w:t>
      </w:r>
    </w:p>
    <w:p>
      <w:pPr>
        <w:pStyle w:val="Heading2"/>
        <w:snapToGrid w:val="0"/>
      </w:pPr>
      <w:r>
        <w:t>第6页  Team contribution and effort</w:t>
      </w:r>
    </w:p>
    <w:p>
      <w:pPr>
        <w:snapToGrid w:val="0"/>
      </w:pPr>
      <w:r>
        <w:rPr>
          <w:sz w:val="18"/>
        </w:rPr>
        <w:t>Lu Junyi  02:05–02:40  目标35秒</w:t>
      </w:r>
    </w:p>
    <w:p>
      <w:pPr>
        <w:keepNext/>
        <w:snapToGrid w:val="0"/>
      </w:pPr>
      <w:r>
        <w:t>提示：指个人Total列，不逐格读四个Sprint。</w:t>
      </w:r>
    </w:p>
    <w:p>
      <w:pPr>
        <w:keepLines/>
        <w:snapToGrid w:val="0"/>
      </w:pPr>
      <w:r>
        <w:rPr>
          <w:b/>
        </w:rPr>
        <w:t xml:space="preserve">EN  </w:t>
      </w:r>
      <w:r>
        <w:t>Lu Junyi presents event management and project conduct. Hu Jia covers architecture, login and test results. Chai Muyang covers users, roles and testing methods. Huang Haoyang covers booking analysis and design, Observer and Strategy. Luo Runzhou covers check-in, State and the database schema. Lu also leads both videos. The effort table records 476 hours of actual work across Sprints 1 to 4. Each row shows the hours contributed by that team member.</w:t>
      </w:r>
    </w:p>
    <w:p>
      <w:pPr>
        <w:keepLines/>
        <w:snapToGrid w:val="0"/>
      </w:pPr>
      <w:r>
        <w:rPr>
          <w:b/>
        </w:rPr>
        <w:t xml:space="preserve">中  </w:t>
      </w:r>
      <w:r>
        <w:t>Lu Junyi负责活动管理与项目过程；Hu Jia负责架构、登录和测试结果；Chai Muyang负责用户、角色和测试方法；Huang Haoyang负责预订分析设计、Observer与Strategy；Luo Runzhou负责核销、State和数据库。两段视频均由Lu串场。表中记录了Sprint 1至4的实际投入，合计476小时，每行列出对应成员在各Sprint的投入工时。</w:t>
      </w:r>
    </w:p>
    <w:p>
      <w:pPr>
        <w:pStyle w:val="Heading1"/>
        <w:pageBreakBefore/>
        <w:snapToGrid w:val="0"/>
      </w:pPr>
      <w:r>
        <w:t>Lu Junyi 项目状态与改进</w:t>
      </w:r>
    </w:p>
    <w:p>
      <w:pPr>
        <w:pStyle w:val="Heading2"/>
        <w:snapToGrid w:val="0"/>
      </w:pPr>
      <w:r>
        <w:t>第7页  Delivery status and sprint retrospective</w:t>
      </w:r>
    </w:p>
    <w:p>
      <w:pPr>
        <w:snapToGrid w:val="0"/>
      </w:pPr>
      <w:r>
        <w:rPr>
          <w:sz w:val="18"/>
        </w:rPr>
        <w:t>Lu Junyi  02:40–03:30  目标50秒</w:t>
      </w:r>
    </w:p>
    <w:p>
      <w:pPr>
        <w:keepLines/>
        <w:snapToGrid w:val="0"/>
      </w:pPr>
      <w:r>
        <w:rPr>
          <w:b/>
        </w:rPr>
        <w:t xml:space="preserve">EN  </w:t>
      </w:r>
      <w:r>
        <w:t>The free-ticket lifecycle is delivered. Paid checkout remains deferred, the 1,000-VU mixed workload missed its latency target, and some cross-table JDBC access remains. Our retrospective focuses on two lessons. First, authorization and state changes need joint tests: staff revocation, repeated check-in and cancellation must preserve consistent ticket and attendance records. Second, passing at 500 virtual users does not establish capacity at 1,000. In the next sprint, we will freeze optional scope earlier, reserve integration and deployment time, and save browser acceptance evidence as each task finishes. At the next review, we will check the integrated flow and its evidence. Hu Jia will now explain the architecture and login design.</w:t>
      </w:r>
    </w:p>
    <w:p>
      <w:pPr>
        <w:keepLines/>
        <w:snapToGrid w:val="0"/>
      </w:pPr>
      <w:r>
        <w:rPr>
          <w:b/>
        </w:rPr>
        <w:t xml:space="preserve">中  </w:t>
      </w:r>
      <w:r>
        <w:t>免费票生命周期已经交付。付费结账仍延期，1000虚拟用户混合场景未达到延迟目标，部分跨表JDBC访问仍然存在。回顾有两个重点：第一，权限与状态变化需要联合测试，撤销工作人员权限、重复核销和取消活动，都必须保持票券与签到记录一致；第二，500虚拟用户测试通过，并不能代表1000用户也达到相同容量。下一Sprint，我们会更早冻结可选范围，预留集成与部署时间，并在每项任务完成时保存浏览器验收证据。下一次Review检查集成流程及对应证据。下面由Hu Jia介绍架构和登录设计。</w:t>
      </w:r>
    </w:p>
    <w:p>
      <w:pPr>
        <w:pStyle w:val="Heading1"/>
        <w:pageBreakBefore/>
        <w:snapToGrid w:val="0"/>
      </w:pPr>
      <w:r>
        <w:t>Hu Jia 与 Chai Muyang 架构及权限</w:t>
      </w:r>
    </w:p>
    <w:p>
      <w:pPr>
        <w:pStyle w:val="Heading2"/>
        <w:snapToGrid w:val="0"/>
      </w:pPr>
      <w:r>
        <w:t>第8页  Logical architecture</w:t>
      </w:r>
    </w:p>
    <w:p>
      <w:pPr>
        <w:snapToGrid w:val="0"/>
      </w:pPr>
      <w:r>
        <w:rPr>
          <w:sz w:val="18"/>
        </w:rPr>
        <w:t>Hu Jia  03:30–04:05  目标35秒</w:t>
      </w:r>
    </w:p>
    <w:p>
      <w:pPr>
        <w:keepLines/>
        <w:snapToGrid w:val="0"/>
      </w:pPr>
      <w:r>
        <w:rPr>
          <w:b/>
        </w:rPr>
        <w:t xml:space="preserve">EN  </w:t>
      </w:r>
      <w:r>
        <w:t>We chose a modular monolith to keep deployment and transaction coordination manageable. The enclosing component is one Spring Boot application. Its modules collaborate through public services and synchronous events. The dashed arrows show selected dependencies around booking. Booking, ticket issuance and notifications share one database transaction. This reduces coordination overhead, but module boundaries still need discipline: check-in and reporting contain documented cross-table JDBC access.</w:t>
      </w:r>
    </w:p>
    <w:p>
      <w:pPr>
        <w:keepLines/>
        <w:snapToGrid w:val="0"/>
      </w:pPr>
      <w:r>
        <w:rPr>
          <w:b/>
        </w:rPr>
        <w:t xml:space="preserve">中  </w:t>
      </w:r>
      <w:r>
        <w:t>我们选择模块化单体，以控制部署与事务协调成本。外框是一个Spring Boot应用，内部模块通过公开服务和同步事件协作。虚线箭头展示预订相关的部分依赖。订单、出票和通知共享数据库事务，减少协调成本，但仍需维护模块边界：核销和报表存在已记录的跨表JDBC访问。</w:t>
      </w:r>
    </w:p>
    <w:p>
      <w:pPr>
        <w:pStyle w:val="Heading2"/>
        <w:snapToGrid w:val="0"/>
      </w:pPr>
      <w:r>
        <w:t>第9页  UC02 Login and current privileges</w:t>
      </w:r>
    </w:p>
    <w:p>
      <w:pPr>
        <w:snapToGrid w:val="0"/>
      </w:pPr>
      <w:r>
        <w:rPr>
          <w:sz w:val="18"/>
        </w:rPr>
        <w:t>Hu Jia  04:05–04:30  目标25秒</w:t>
      </w:r>
    </w:p>
    <w:p>
      <w:pPr>
        <w:keepLines/>
        <w:snapToGrid w:val="0"/>
      </w:pPr>
      <w:r>
        <w:rPr>
          <w:b/>
        </w:rPr>
        <w:t xml:space="preserve">EN  </w:t>
      </w:r>
      <w:r>
        <w:t>My use case is login. After authentication, the client receives a JWT. On protected requests, the server intersects the token roles with the user’s current database roles. Revoking a role therefore affects the next request, while a newly granted role requires another login. The token lifetime is one hour. Chai Muyang will explain role management.</w:t>
      </w:r>
    </w:p>
    <w:p>
      <w:pPr>
        <w:keepLines/>
        <w:snapToGrid w:val="0"/>
      </w:pPr>
      <w:r>
        <w:rPr>
          <w:b/>
        </w:rPr>
        <w:t xml:space="preserve">中  </w:t>
      </w:r>
      <w:r>
        <w:t>我的用例是登录。认证成功后客户端取得JWT。访问受保护接口时，服务器取令牌角色与数据库当前角色的交集。因此撤权在下一次请求生效，新增角色需要重新登录。令牌有效期为一小时。下面由Chai Muyang介绍角色管理。</w:t>
      </w:r>
    </w:p>
    <w:p>
      <w:pPr>
        <w:pStyle w:val="Heading2"/>
        <w:snapToGrid w:val="0"/>
      </w:pPr>
      <w:r>
        <w:t>第10页  UC03 Users and roles</w:t>
      </w:r>
    </w:p>
    <w:p>
      <w:pPr>
        <w:snapToGrid w:val="0"/>
      </w:pPr>
      <w:r>
        <w:rPr>
          <w:sz w:val="18"/>
        </w:rPr>
        <w:t>Chai Muyang  04:30–05:15  目标45秒</w:t>
      </w:r>
    </w:p>
    <w:p>
      <w:pPr>
        <w:keepLines/>
        <w:snapToGrid w:val="0"/>
      </w:pPr>
      <w:r>
        <w:rPr>
          <w:b/>
        </w:rPr>
        <w:t xml:space="preserve">EN  </w:t>
      </w:r>
      <w:r>
        <w:t>My use case is user and role management. A role grants a capability, while ownership decides which resource the user may change. For example, an administrator still needs ownership to edit an event. A second design problem is protecting the last active administrator under concurrent updates. The server coordinates those changes rather than trusting separate client-side checks. Tests exercise concurrent demotion and revoked roles. A successful role change also creates an in-app notification. Huang Haoyang will now connect booking analysis to the implementation.</w:t>
      </w:r>
    </w:p>
    <w:p>
      <w:pPr>
        <w:keepLines/>
        <w:snapToGrid w:val="0"/>
      </w:pPr>
      <w:r>
        <w:rPr>
          <w:b/>
        </w:rPr>
        <w:t xml:space="preserve">中  </w:t>
      </w:r>
      <w:r>
        <w:t>我的用例是用户与角色管理。角色决定具备什么能力，归属决定能修改哪个资源，例如管理员编辑活动仍需满足归属要求。另一个设计问题是在并发修改时保护最后一个有效管理员。服务器协调这些修改，不能只依赖各客户端独立检查。测试覆盖并发降权和角色撤销，成功的角色变更还会写入站内通知。下面由Huang Haoyang展示预订分析如何落实到实现。</w:t>
      </w:r>
    </w:p>
    <w:p>
      <w:pPr>
        <w:pStyle w:val="Heading1"/>
        <w:pageBreakBefore/>
        <w:snapToGrid w:val="0"/>
      </w:pPr>
      <w:r>
        <w:t>Huang Haoyang 分析与设计</w:t>
      </w:r>
    </w:p>
    <w:p>
      <w:pPr>
        <w:pStyle w:val="Heading2"/>
        <w:snapToGrid w:val="0"/>
      </w:pPr>
      <w:r>
        <w:t>第11页  UC06 Booking analysis model</w:t>
      </w:r>
    </w:p>
    <w:p>
      <w:pPr>
        <w:snapToGrid w:val="0"/>
      </w:pPr>
      <w:r>
        <w:rPr>
          <w:sz w:val="18"/>
        </w:rPr>
        <w:t>Huang Haoyang  05:15–05:40  目标25秒</w:t>
      </w:r>
    </w:p>
    <w:p>
      <w:pPr>
        <w:keepLines/>
        <w:snapToGrid w:val="0"/>
      </w:pPr>
      <w:r>
        <w:rPr>
          <w:b/>
        </w:rPr>
        <w:t xml:space="preserve">EN  </w:t>
      </w:r>
      <w:r>
        <w:t>My use case is ticket booking. In the analysis model, the boundary captures input, the control coordinates reservation, and the entities hold event, quota and booking information. Plain lines show collaboration, not execution order. The key requirement is that retries and competing requests must not create duplicate bookings or oversell inventory.</w:t>
      </w:r>
    </w:p>
    <w:p>
      <w:pPr>
        <w:keepLines/>
        <w:snapToGrid w:val="0"/>
      </w:pPr>
      <w:r>
        <w:rPr>
          <w:b/>
        </w:rPr>
        <w:t xml:space="preserve">中  </w:t>
      </w:r>
      <w:r>
        <w:t>我的用例是票券预订。分析模型中，边界采集输入，控制对象编排预留，实体保存活动、配额和订单信息。实线表示协作，不是执行顺序。核心要求是重试与竞争请求不能造成重复订单或超卖。</w:t>
      </w:r>
    </w:p>
    <w:p>
      <w:pPr>
        <w:pStyle w:val="Heading2"/>
        <w:snapToGrid w:val="0"/>
      </w:pPr>
      <w:r>
        <w:t>第12页  Booking design model</w:t>
      </w:r>
    </w:p>
    <w:p>
      <w:pPr>
        <w:snapToGrid w:val="0"/>
      </w:pPr>
      <w:r>
        <w:rPr>
          <w:sz w:val="18"/>
        </w:rPr>
        <w:t>Huang Haoyang  05:40–06:00  目标20秒</w:t>
      </w:r>
    </w:p>
    <w:p>
      <w:pPr>
        <w:keepLines/>
        <w:snapToGrid w:val="0"/>
      </w:pPr>
      <w:r>
        <w:rPr>
          <w:b/>
        </w:rPr>
        <w:t xml:space="preserve">EN  </w:t>
      </w:r>
      <w:r>
        <w:t>The design maps those responsibilities to code. BookingController handles the boundary, and BookingService coordinates the workflow. The service uses BookingRequestLock, BookingInfoValidator and BookingRepository. The dashed dependencies show how concurrency, validation and persistence are separated into explicit collaborators.</w:t>
      </w:r>
    </w:p>
    <w:p>
      <w:pPr>
        <w:keepLines/>
        <w:snapToGrid w:val="0"/>
      </w:pPr>
      <w:r>
        <w:rPr>
          <w:b/>
        </w:rPr>
        <w:t xml:space="preserve">中  </w:t>
      </w:r>
      <w:r>
        <w:t>设计把这些职责落实到代码：BookingController处理边界，BookingService编排流程，再调用请求锁、资料验证器和订单仓储。虚线依赖说明并发、验证和持久化分别由明确的协作者承担。</w:t>
      </w:r>
    </w:p>
    <w:p>
      <w:pPr>
        <w:pStyle w:val="Heading2"/>
        <w:snapToGrid w:val="0"/>
      </w:pPr>
      <w:r>
        <w:t>第13页  Booking transaction sequence</w:t>
      </w:r>
    </w:p>
    <w:p>
      <w:pPr>
        <w:snapToGrid w:val="0"/>
      </w:pPr>
      <w:r>
        <w:rPr>
          <w:sz w:val="18"/>
        </w:rPr>
        <w:t>Huang Haoyang  06:00–06:30  目标30秒</w:t>
      </w:r>
    </w:p>
    <w:p>
      <w:pPr>
        <w:keepLines/>
        <w:snapToGrid w:val="0"/>
      </w:pPr>
      <w:r>
        <w:rPr>
          <w:b/>
        </w:rPr>
        <w:t xml:space="preserve">EN  </w:t>
      </w:r>
      <w:r>
        <w:t>Read downward along the lifelines. The service locks the request key and checks for a prior result, locks the event, validates information, reserves stock, and saves the booking. It then publishes BookingConfirmed synchronously. Ticket and notification listeners finish before the call returns. All writes share one transaction, so a failure rolls everything back. Matching retries return the prior result.</w:t>
      </w:r>
    </w:p>
    <w:p>
      <w:pPr>
        <w:keepLines/>
        <w:snapToGrid w:val="0"/>
      </w:pPr>
      <w:r>
        <w:rPr>
          <w:b/>
        </w:rPr>
        <w:t xml:space="preserve">中  </w:t>
      </w:r>
      <w:r>
        <w:t>沿生命线从上往下读：服务锁定请求键并检查旧结果，锁活动，校验资料，预留库存，保存订单，然后同步发布BookingConfirmed。出票和通知监听器在调用返回前完成，所有写入处于同一事务，失败时一起回滚。参数一致的重试返回原结果。</w:t>
      </w:r>
    </w:p>
    <w:p>
      <w:pPr>
        <w:pStyle w:val="Heading2"/>
        <w:snapToGrid w:val="0"/>
      </w:pPr>
      <w:r>
        <w:t>第14页  Design problems and patterns</w:t>
      </w:r>
    </w:p>
    <w:p>
      <w:pPr>
        <w:snapToGrid w:val="0"/>
      </w:pPr>
      <w:r>
        <w:rPr>
          <w:sz w:val="18"/>
        </w:rPr>
        <w:t>Huang Haoyang  06:30–07:00  目标30秒</w:t>
      </w:r>
    </w:p>
    <w:p>
      <w:pPr>
        <w:keepLines/>
        <w:snapToGrid w:val="0"/>
      </w:pPr>
      <w:r>
        <w:rPr>
          <w:b/>
        </w:rPr>
        <w:t xml:space="preserve">EN  </w:t>
      </w:r>
      <w:r>
        <w:t>Observer separates booking confirmation from ticket issuance and notification, while keeping listeners synchronous. Strategy gives different booking fields their own validation rules, shared by booking and pre-registration. The tests connect patterns to outcomes: listener failure rolls back the booking, and invalid email input cannot reserve stock. Luo Runzhou will explain the State pattern through check-in, then the database schema.</w:t>
      </w:r>
    </w:p>
    <w:p>
      <w:pPr>
        <w:keepLines/>
        <w:snapToGrid w:val="0"/>
      </w:pPr>
      <w:r>
        <w:rPr>
          <w:b/>
        </w:rPr>
        <w:t xml:space="preserve">中  </w:t>
      </w:r>
      <w:r>
        <w:t>Observer分离订单确认、出票和通知职责，同时保持监听器同步。Strategy为不同报名字段提供独立校验规则，由预订和预登记共用。测试把模式与结果连接起来：监听器失败会回滚订单，错误邮箱无法占库存。下面由Luo Runzhou结合核销解释State模式，再介绍数据库结构。</w:t>
      </w:r>
    </w:p>
    <w:p>
      <w:pPr>
        <w:pStyle w:val="Heading1"/>
        <w:pageBreakBefore/>
        <w:snapToGrid w:val="0"/>
      </w:pPr>
      <w:r>
        <w:t>Luo Runzhou 核销与数据库</w:t>
      </w:r>
    </w:p>
    <w:p>
      <w:pPr>
        <w:pStyle w:val="Heading2"/>
        <w:snapToGrid w:val="0"/>
      </w:pPr>
      <w:r>
        <w:t>第15页  UC07 Check-in and ticket states</w:t>
      </w:r>
    </w:p>
    <w:p>
      <w:pPr>
        <w:snapToGrid w:val="0"/>
      </w:pPr>
      <w:r>
        <w:rPr>
          <w:sz w:val="18"/>
        </w:rPr>
        <w:t>Luo Runzhou  07:00–07:35  目标35秒</w:t>
      </w:r>
    </w:p>
    <w:p>
      <w:pPr>
        <w:keepLines/>
        <w:snapToGrid w:val="0"/>
      </w:pPr>
      <w:r>
        <w:rPr>
          <w:b/>
        </w:rPr>
        <w:t xml:space="preserve">EN  </w:t>
      </w:r>
      <w:r>
        <w:t>My use case is ticket check-in. Before changing state, the server checks the staff role, event assignment and admission window. In the diagram, a VALID ticket becomes CHECKED_IN after successful admission. Another check-in is rejected. Event cancellation can move a checked-in ticket to VOID while preserving its audit history. IssuedTicket delegates these lifecycle decisions to TicketState implementations. Authorization and locking remain outside that pattern.</w:t>
      </w:r>
    </w:p>
    <w:p>
      <w:pPr>
        <w:keepLines/>
        <w:snapToGrid w:val="0"/>
      </w:pPr>
      <w:r>
        <w:rPr>
          <w:b/>
        </w:rPr>
        <w:t xml:space="preserve">中  </w:t>
      </w:r>
      <w:r>
        <w:t>我的用例是票券核销。改变状态前，服务器检查Staff角色、活动分配和入场窗口。图中VALID票成功入场后转为CHECKED_IN，再次核销会被拒绝。活动取消可以将已核销票转为VOID，同时保留审计历史。IssuedTicket把生命周期行为委托给TicketState实现，授权和加锁仍由模式之外的逻辑负责。</w:t>
      </w:r>
    </w:p>
    <w:p>
      <w:pPr>
        <w:pStyle w:val="Heading2"/>
        <w:snapToGrid w:val="0"/>
      </w:pPr>
      <w:r>
        <w:t>第16页  Booking database schema</w:t>
      </w:r>
    </w:p>
    <w:p>
      <w:pPr>
        <w:snapToGrid w:val="0"/>
      </w:pPr>
      <w:r>
        <w:rPr>
          <w:sz w:val="18"/>
        </w:rPr>
        <w:t>Luo Runzhou  07:35–08:00  目标25秒</w:t>
      </w:r>
    </w:p>
    <w:p>
      <w:pPr>
        <w:keepLines/>
        <w:snapToGrid w:val="0"/>
      </w:pPr>
      <w:r>
        <w:rPr>
          <w:b/>
        </w:rPr>
        <w:t xml:space="preserve">EN  </w:t>
      </w:r>
      <w:r>
        <w:t>The ERD shows users, events, ticket types and bookings. Double bars mean exactly one, and a circle with a crow’s foot means zero or many. Each booking belongs to one user, event and ticket type. Primary and foreign keys enforce those relationships. The user and request-key pair is unique for idempotency.</w:t>
      </w:r>
    </w:p>
    <w:p>
      <w:pPr>
        <w:keepLines/>
        <w:snapToGrid w:val="0"/>
      </w:pPr>
      <w:r>
        <w:rPr>
          <w:b/>
        </w:rPr>
        <w:t xml:space="preserve">中  </w:t>
      </w:r>
      <w:r>
        <w:t>ERD展示用户、活动、票种和订单。双竖线表示恰好一个，圆圈加乌鸦脚表示零到多个。每个订单关联一个用户、活动和票种，主外键约束这些关系，用户与请求键组合唯一以支持幂等。</w:t>
      </w:r>
    </w:p>
    <w:p>
      <w:pPr>
        <w:pStyle w:val="Heading2"/>
        <w:snapToGrid w:val="0"/>
      </w:pPr>
      <w:r>
        <w:t>第17页  Tickets and permanent check-in audit</w:t>
      </w:r>
    </w:p>
    <w:p>
      <w:pPr>
        <w:snapToGrid w:val="0"/>
      </w:pPr>
      <w:r>
        <w:rPr>
          <w:sz w:val="18"/>
        </w:rPr>
        <w:t>Luo Runzhou  08:00–08:30  目标30秒</w:t>
      </w:r>
    </w:p>
    <w:p>
      <w:pPr>
        <w:keepLines/>
        <w:snapToGrid w:val="0"/>
      </w:pPr>
      <w:r>
        <w:rPr>
          <w:b/>
        </w:rPr>
        <w:t xml:space="preserve">EN  </w:t>
      </w:r>
      <w:r>
        <w:t>A booking produces individual tickets. The composite booking and event foreign key prevents cross-event mismatches. The booking and ordinal pair prevents duplicate issuance. A unique ticket reference permits at most one check-in audit record per ticket. Cancellation voids the ticket but retains admission evidence, so reports distinguish current attendance from historical check-ins. Chai Muyang will now explain how we tested these guarantees.</w:t>
      </w:r>
    </w:p>
    <w:p>
      <w:pPr>
        <w:keepLines/>
        <w:snapToGrid w:val="0"/>
      </w:pPr>
      <w:r>
        <w:rPr>
          <w:b/>
        </w:rPr>
        <w:t xml:space="preserve">中  </w:t>
      </w:r>
      <w:r>
        <w:t>一个订单生成多张独立票。订单与活动的复合外键防止跨活动关联，订单与序号组合唯一防止重复出票。核销表的票引用唯一，因此每张票最多对应一条核销审计。取消作废票但保留入场证据，所以报表区分当前有效出席与历史核销。下面由Chai Muyang说明如何测试这些保证。</w:t>
      </w:r>
    </w:p>
    <w:p>
      <w:pPr>
        <w:pStyle w:val="Heading1"/>
        <w:pageBreakBefore/>
        <w:snapToGrid w:val="0"/>
      </w:pPr>
      <w:r>
        <w:t>Chai Muyang 测试方法</w:t>
      </w:r>
    </w:p>
    <w:p>
      <w:pPr>
        <w:pStyle w:val="Heading2"/>
        <w:snapToGrid w:val="0"/>
      </w:pPr>
      <w:r>
        <w:t>第18页  Testing and failure protection</w:t>
      </w:r>
    </w:p>
    <w:p>
      <w:pPr>
        <w:snapToGrid w:val="0"/>
      </w:pPr>
      <w:r>
        <w:rPr>
          <w:sz w:val="18"/>
        </w:rPr>
        <w:t>Chai Muyang  08:30–09:40  目标70秒</w:t>
      </w:r>
    </w:p>
    <w:p>
      <w:pPr>
        <w:keepLines/>
        <w:snapToGrid w:val="0"/>
      </w:pPr>
      <w:r>
        <w:rPr>
          <w:b/>
        </w:rPr>
        <w:t xml:space="preserve">EN  </w:t>
      </w:r>
      <w:r>
        <w:t>Our testing combines different levels of evidence. Backend unit tests exercise domain rules and validation. PostgreSQL integration tests check real constraints, locks and transaction behavior. For example, a listener failure must roll back the booking and reserved stock, and competing requests for the last ticket must not oversell it. Frontend component tests exercise interface behavior with mocked APIs, while separate browser acceptance checks the deployed user journey. The recorded release has 215 passing backend tests and 244 passing frontend tests, with one optional backend comparison skipped. These counts do not mean that every possible behavior is covered. We also keep current test counts separate from historical coverage figures. Full browser end-to-end testing is not a CI gate.</w:t>
      </w:r>
    </w:p>
    <w:p>
      <w:pPr>
        <w:keepLines/>
        <w:snapToGrid w:val="0"/>
      </w:pPr>
      <w:r>
        <w:rPr>
          <w:b/>
        </w:rPr>
        <w:t xml:space="preserve">中  </w:t>
      </w:r>
      <w:r>
        <w:t>我们的测试结合多个层次的证据。后端单元测试验证领域规则和资料校验，PostgreSQL集成测试验证真实约束、锁和事务，例如监听器失败必须回滚订单及库存，竞争最后一张票不能超卖。前端组件测试使用模拟API验证界面行为，独立浏览器验收检查部署后的用户流程。发布记录是后端215项通过、前端244项通过，另有一项可选后端比较测试跳过。这些数量不代表所有行为都被覆盖，当前测试数量与历史覆盖率也分开标注。完整浏览器端到端测试目前不是CI门禁。</w:t>
      </w:r>
    </w:p>
    <w:p>
      <w:pPr>
        <w:pStyle w:val="Heading2"/>
        <w:snapToGrid w:val="0"/>
      </w:pPr>
      <w:r>
        <w:t>第19页  Scripted performance testing</w:t>
      </w:r>
    </w:p>
    <w:p>
      <w:pPr>
        <w:snapToGrid w:val="0"/>
      </w:pPr>
      <w:r>
        <w:rPr>
          <w:sz w:val="18"/>
        </w:rPr>
        <w:t>Chai Muyang  09:40–10:20  目标40秒</w:t>
      </w:r>
    </w:p>
    <w:p>
      <w:pPr>
        <w:keepLines/>
        <w:snapToGrid w:val="0"/>
      </w:pPr>
      <w:r>
        <w:rPr>
          <w:b/>
        </w:rPr>
        <w:t xml:space="preserve">EN  </w:t>
      </w:r>
      <w:r>
        <w:t>Performance tests use explicit request models. Read users fetch event lists, details, profiles and orders with one second of think time. Mixed users add booking, ticket reads and cancellation every five iterations across ten events. Inventory contention is a separate one-attempt workload. Passing requires both overall and endpoint p95 below three seconds and all checks passing. These are scripted virtual users on a shared two-vCPU host, so virtual users are not the same as requests per second or real browsers. Hu Jia will now explain the measured results and their limits.</w:t>
      </w:r>
    </w:p>
    <w:p>
      <w:pPr>
        <w:keepLines/>
        <w:snapToGrid w:val="0"/>
      </w:pPr>
      <w:r>
        <w:rPr>
          <w:b/>
        </w:rPr>
        <w:t xml:space="preserve">中  </w:t>
      </w:r>
      <w:r>
        <w:t>性能测试使用明确的请求模型。读取用户访问活动列表、详情、资料及订单，思考时间一秒；混合用户每五轮加入预订、查票和取消，分布在十个活动。库存竞争是单独的一次尝试场景。通过要求为总体及各端点p95低于三秒，且所有检查通过。这些是在共享双核主机上运行的脚本虚拟用户，不等于每秒请求数或真实浏览器数。下面由Hu Jia介绍实测结果及其边界。</w:t>
      </w:r>
    </w:p>
    <w:p>
      <w:pPr>
        <w:pStyle w:val="Heading1"/>
        <w:pageBreakBefore/>
        <w:snapToGrid w:val="0"/>
      </w:pPr>
      <w:r>
        <w:t>Hu Jia 测试结果与边界</w:t>
      </w:r>
    </w:p>
    <w:p>
      <w:pPr>
        <w:pStyle w:val="Heading2"/>
        <w:snapToGrid w:val="0"/>
      </w:pPr>
      <w:r>
        <w:t>第20页  500 VU passed both request models</w:t>
      </w:r>
    </w:p>
    <w:p>
      <w:pPr>
        <w:snapToGrid w:val="0"/>
      </w:pPr>
      <w:r>
        <w:rPr>
          <w:sz w:val="18"/>
        </w:rPr>
        <w:t>Hu Jia  10:20–11:00  目标40秒</w:t>
      </w:r>
    </w:p>
    <w:p>
      <w:pPr>
        <w:keepLines/>
        <w:snapToGrid w:val="0"/>
      </w:pPr>
      <w:r>
        <w:rPr>
          <w:b/>
        </w:rPr>
        <w:t xml:space="preserve">EN  </w:t>
      </w:r>
      <w:r>
        <w:t>The four bars show hold-phase p95. At 500 virtual users, read and mixed workloads reached 2.056 and 1.923 seconds and passed. At 1,000, read reached 2.938 seconds, but mixed reached 3.509 and failed latency. These four scenarios recorded no request errors. The 500-user hold lasted thirty seconds, while the 1,000-user hold lasted three minutes. We therefore report these measured scenarios rather than claiming sustained production capacity or complete achievement of the original 1,000-user target.</w:t>
      </w:r>
    </w:p>
    <w:p>
      <w:pPr>
        <w:keepLines/>
        <w:snapToGrid w:val="0"/>
      </w:pPr>
      <w:r>
        <w:rPr>
          <w:b/>
        </w:rPr>
        <w:t xml:space="preserve">中  </w:t>
      </w:r>
      <w:r>
        <w:t>四根柱表示保持阶段p95。500虚拟用户下，读取与混合分别为2.056和1.923秒，均通过。1000用户下读取为2.938秒，混合为3.509秒，混合延迟未通过。这四个场景没有请求错误。500用户保持30秒，1000用户保持三分钟，因此我们报告这些具体场景，不宣称长期生产容量，也不声称全面达成原1000用户目标。</w:t>
      </w:r>
    </w:p>
    <w:p>
      <w:pPr>
        <w:pStyle w:val="Heading2"/>
        <w:snapToGrid w:val="0"/>
      </w:pPr>
      <w:r>
        <w:t>第21页  Test boundaries and remaining limits</w:t>
      </w:r>
    </w:p>
    <w:p>
      <w:pPr>
        <w:snapToGrid w:val="0"/>
      </w:pPr>
      <w:r>
        <w:rPr>
          <w:sz w:val="18"/>
        </w:rPr>
        <w:t>Hu Jia  11:00–11:30  目标30秒</w:t>
      </w:r>
    </w:p>
    <w:p>
      <w:pPr>
        <w:keepLines/>
        <w:snapToGrid w:val="0"/>
      </w:pPr>
      <w:r>
        <w:rPr>
          <w:b/>
        </w:rPr>
        <w:t xml:space="preserve">EN  </w:t>
      </w:r>
      <w:r>
        <w:t>The contention test sold exactly one hundred tickets without overselling, but failed latency and recorded one connection refusal. Security evidence comes from passive, unauthenticated DAST, with two scoped dependency exceptions still open. Recovery testing covers an isolated database restore, not complete host recovery. Paid checkout remains deferred. These boundaries matter when interpreting the results. Lu will now lead both recorded demonstrations.</w:t>
      </w:r>
    </w:p>
    <w:p>
      <w:pPr>
        <w:keepLines/>
        <w:snapToGrid w:val="0"/>
      </w:pPr>
      <w:r>
        <w:rPr>
          <w:b/>
        </w:rPr>
        <w:t xml:space="preserve">中  </w:t>
      </w:r>
      <w:r>
        <w:t>库存竞争恰好售出100张票，没有超卖，但延迟未通过，且有一次连接拒绝。安全证据来自未认证被动DAST，仍有两项限定范围依赖例外。恢复测试覆盖隔离数据库恢复，不是整机恢复。付费结账仍延期。理解结果时必须保留这些边界。下面由Lu带领两段录像演示。</w:t>
      </w:r>
    </w:p>
    <w:p>
      <w:pPr>
        <w:pStyle w:val="Heading1"/>
        <w:pageBreakBefore/>
        <w:snapToGrid w:val="0"/>
      </w:pPr>
      <w:r>
        <w:t>Lu Junyi 视频与结语</w:t>
      </w:r>
    </w:p>
    <w:p>
      <w:pPr>
        <w:pStyle w:val="Heading2"/>
        <w:snapToGrid w:val="0"/>
      </w:pPr>
      <w:r>
        <w:t>第22页  CI/CD demonstration</w:t>
      </w:r>
    </w:p>
    <w:p>
      <w:pPr>
        <w:snapToGrid w:val="0"/>
      </w:pPr>
      <w:r>
        <w:rPr>
          <w:sz w:val="18"/>
        </w:rPr>
        <w:t>Lu Junyi  11:49 video</w:t>
      </w:r>
    </w:p>
    <w:p>
      <w:pPr>
        <w:keepNext/>
        <w:snapToGrid w:val="0"/>
      </w:pPr>
      <w:r>
        <w:t>提示：在上一页结束时完成这段导入，再切入本页。进入本页即自动全屏播放，不叠加朗读讲稿。录像11:49。</w:t>
      </w:r>
    </w:p>
    <w:p>
      <w:pPr>
        <w:keepLines/>
        <w:snapToGrid w:val="0"/>
      </w:pPr>
      <w:r>
        <w:rPr>
          <w:b/>
        </w:rPr>
        <w:t xml:space="preserve">EN  </w:t>
      </w:r>
      <w:r>
        <w:t>We will now watch the complete CI/CD recording. It shows source review, tests, scans, image publishing and deployment checks using historical runs. After this video, we will move directly to the system demonstration.</w:t>
      </w:r>
    </w:p>
    <w:p>
      <w:pPr>
        <w:keepLines/>
        <w:snapToGrid w:val="0"/>
      </w:pPr>
      <w:r>
        <w:rPr>
          <w:b/>
        </w:rPr>
        <w:t xml:space="preserve">中  </w:t>
      </w:r>
      <w:r>
        <w:t>下面播放完整CI/CD录像，使用历史运行展示代码审查、测试、扫描、镜像发布和部署检查。视频结束后直接进入系统演示。</w:t>
      </w:r>
    </w:p>
    <w:p>
      <w:pPr>
        <w:pStyle w:val="Heading2"/>
        <w:snapToGrid w:val="0"/>
      </w:pPr>
      <w:r>
        <w:t>第23页  System demonstration</w:t>
      </w:r>
    </w:p>
    <w:p>
      <w:pPr>
        <w:snapToGrid w:val="0"/>
      </w:pPr>
      <w:r>
        <w:rPr>
          <w:sz w:val="18"/>
        </w:rPr>
        <w:t>Lu Junyi  8:43 video</w:t>
      </w:r>
    </w:p>
    <w:p>
      <w:pPr>
        <w:keepNext/>
        <w:snapToGrid w:val="0"/>
      </w:pPr>
      <w:r>
        <w:t>提示：上一段结束后先说导入，再切入本页。进入本页即自动全屏播放。录像8:43。</w:t>
      </w:r>
    </w:p>
    <w:p>
      <w:pPr>
        <w:keepLines/>
        <w:snapToGrid w:val="0"/>
      </w:pPr>
      <w:r>
        <w:rPr>
          <w:b/>
        </w:rPr>
        <w:t xml:space="preserve">EN  </w:t>
      </w:r>
      <w:r>
        <w:t>The second recording follows the delivered event lifecycle: publication, booking, ticket issuance, check-in, duplicate rejection and cancellation. Watch how the roles and audit records connect to the design we explained.</w:t>
      </w:r>
    </w:p>
    <w:p>
      <w:pPr>
        <w:keepLines/>
        <w:snapToGrid w:val="0"/>
      </w:pPr>
      <w:r>
        <w:rPr>
          <w:b/>
        </w:rPr>
        <w:t xml:space="preserve">中  </w:t>
      </w:r>
      <w:r>
        <w:t>第二段录像沿已交付的活动生命周期展示发布、预订、出票、核销、重复拒绝及取消。请观察角色与审计记录如何对应前面介绍的设计。</w:t>
      </w:r>
    </w:p>
    <w:p>
      <w:pPr>
        <w:pStyle w:val="Heading2"/>
        <w:snapToGrid w:val="0"/>
      </w:pPr>
      <w:r>
        <w:t>第24页  Questions</w:t>
      </w:r>
    </w:p>
    <w:p>
      <w:pPr>
        <w:snapToGrid w:val="0"/>
      </w:pPr>
      <w:r>
        <w:rPr>
          <w:sz w:val="18"/>
        </w:rPr>
        <w:t>Lu Junyi  Q&amp;A</w:t>
      </w:r>
    </w:p>
    <w:p>
      <w:pPr>
        <w:keepNext/>
        <w:snapToGrid w:val="0"/>
      </w:pPr>
      <w:r>
        <w:t>提示：视频导入、结语和问答不计入前三部分11:30。</w:t>
      </w:r>
    </w:p>
    <w:p>
      <w:pPr>
        <w:keepLines/>
        <w:snapToGrid w:val="0"/>
      </w:pPr>
      <w:r>
        <w:rPr>
          <w:b/>
        </w:rPr>
        <w:t xml:space="preserve">EN  </w:t>
      </w:r>
      <w:r>
        <w:t>That concludes our presentation. We have delivered the free-ticket lifecycle and demonstrated its consistency checks, deployment pipeline and measured limits. We are ready for questions. I will direct each question to the member responsible for that use case or technical area.</w:t>
      </w:r>
    </w:p>
    <w:p>
      <w:pPr>
        <w:keepLines/>
        <w:snapToGrid w:val="0"/>
      </w:pPr>
      <w:r>
        <w:rPr>
          <w:b/>
        </w:rPr>
        <w:t xml:space="preserve">中  </w:t>
      </w:r>
      <w:r>
        <w:t>我们的展示到此结束。我们交付了免费票生命周期，并展示了一致性保护、交付流水线及测量到的限制。欢迎提问，我会将问题交给对应的用例或技术负责人。</w:t>
      </w:r>
    </w:p>
    <w:p>
      <w:pPr>
        <w:pStyle w:val="Heading2"/>
        <w:snapToGrid w:val="0"/>
      </w:pPr>
      <w:r>
        <w:t>问答页码索引</w:t>
      </w:r>
    </w:p>
    <w:p>
      <w:pPr>
        <w:snapToGrid w:val="0"/>
      </w:pPr>
      <w:r>
        <w:t>25 Observer（Huang）  26 Strategy（Huang）  27 State类图（Luo）  28 部署（Hu）  29 权限（Chai）  30 证据版本（Chai）  31 工程发现（Lu）。</w:t>
      </w:r>
    </w:p>
    <w:sectPr w:rsidR="00FC693F" w:rsidRPr="0006063C" w:rsidSect="00034616">
      <w:footerReference w:type="default" r:id="rId9"/>
      <w:pgSz w:w="11909" w:h="16834"/>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SEMS Team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Song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eastAsia="Songti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Song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