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Use Case Description 1</w:t>
        <w:tab/>
        <w:t>20</w:t>
        <w:rPr>
          <w:sz w:val="20"/>
        </w:rPr>
      </w:r>
    </w:p>
    <w:p>
      <w:pPr>
        <w:pStyle w:val="Normal"/>
        <w:spacing w:before="0" w:after="75" w:line="240" w:lineRule="auto"/>
        <w:keepNext w:val="0"/>
        <w:ind w:left="340" w:firstLine="0"/>
        <w:tabs>
          <w:tab w:val="right" w:leader="dot" w:pos="8990"/>
        </w:tabs>
      </w:pPr>
      <w:r>
        <w:t>3.3.3 Use Case Description 2</w:t>
        <w:tab/>
        <w:t>21</w:t>
        <w:rPr>
          <w:sz w:val="20"/>
        </w:rPr>
      </w:r>
    </w:p>
    <w:p>
      <w:pPr>
        <w:pStyle w:val="Normal"/>
        <w:spacing w:before="0" w:after="75" w:line="240" w:lineRule="auto"/>
        <w:keepNext w:val="0"/>
        <w:ind w:left="340" w:firstLine="0"/>
        <w:tabs>
          <w:tab w:val="right" w:leader="dot" w:pos="8990"/>
        </w:tabs>
      </w:pPr>
      <w:r>
        <w:t>3.3.4 Use Case Description 3</w:t>
        <w:tab/>
        <w:t>22</w:t>
        <w:rPr>
          <w:sz w:val="20"/>
        </w:rPr>
      </w:r>
    </w:p>
    <w:p>
      <w:pPr>
        <w:pStyle w:val="Normal"/>
        <w:spacing w:before="0" w:after="75" w:line="240" w:lineRule="auto"/>
        <w:keepNext w:val="0"/>
        <w:ind w:left="340" w:firstLine="0"/>
        <w:tabs>
          <w:tab w:val="right" w:leader="dot" w:pos="8990"/>
        </w:tabs>
      </w:pPr>
      <w:r>
        <w:t>3.3.5 Use Case Description 4</w:t>
        <w:tab/>
        <w:t>23</w:t>
        <w:rPr>
          <w:sz w:val="20"/>
        </w:rPr>
      </w:r>
    </w:p>
    <w:p>
      <w:pPr>
        <w:pStyle w:val="Normal"/>
        <w:spacing w:before="0" w:after="75" w:line="240" w:lineRule="auto"/>
        <w:keepNext w:val="0"/>
        <w:ind w:left="340" w:firstLine="0"/>
        <w:tabs>
          <w:tab w:val="right" w:leader="dot" w:pos="8990"/>
        </w:tabs>
      </w:pPr>
      <w:r>
        <w:t>3.3.6 Use Case Description 5</w:t>
        <w:tab/>
        <w:t>24</w:t>
        <w:rPr>
          <w:sz w:val="20"/>
        </w:rPr>
      </w:r>
    </w:p>
    <w:p>
      <w:pPr>
        <w:pStyle w:val="Normal"/>
        <w:spacing w:before="0" w:after="75" w:line="240" w:lineRule="auto"/>
        <w:keepNext w:val="0"/>
        <w:ind w:left="340" w:firstLine="0"/>
        <w:tabs>
          <w:tab w:val="right" w:leader="dot" w:pos="8990"/>
        </w:tabs>
      </w:pPr>
      <w:r>
        <w:t>3.3.7 Use Case Description 6</w:t>
        <w:tab/>
        <w:t>25</w:t>
        <w:rPr>
          <w:sz w:val="20"/>
        </w:rPr>
      </w:r>
    </w:p>
    <w:p>
      <w:pPr>
        <w:pStyle w:val="Normal"/>
        <w:spacing w:before="0" w:after="75" w:line="240" w:lineRule="auto"/>
        <w:keepNext w:val="0"/>
        <w:ind w:left="340" w:firstLine="0"/>
        <w:tabs>
          <w:tab w:val="right" w:leader="dot" w:pos="8990"/>
        </w:tabs>
      </w:pPr>
      <w:r>
        <w:t>3.3.8 Use Case Description 7</w:t>
        <w:tab/>
        <w:t>26</w:t>
        <w:rPr>
          <w:sz w:val="20"/>
        </w:rPr>
      </w:r>
    </w:p>
    <w:p>
      <w:pPr>
        <w:pStyle w:val="Normal"/>
        <w:spacing w:before="0" w:after="75" w:line="240" w:lineRule="auto"/>
        <w:keepNext w:val="0"/>
        <w:ind w:left="170" w:firstLine="0"/>
        <w:tabs>
          <w:tab w:val="right" w:leader="dot" w:pos="8990"/>
        </w:tabs>
      </w:pPr>
      <w:r>
        <w:t>3.4 Analysis &amp; Design Models</w:t>
        <w:tab/>
        <w:t>27</w:t>
        <w:rPr>
          <w:sz w:val="20"/>
        </w:rPr>
      </w:r>
    </w:p>
    <w:p>
      <w:pPr>
        <w:pStyle w:val="Normal"/>
        <w:spacing w:before="0" w:after="75" w:line="240" w:lineRule="auto"/>
        <w:keepNext w:val="0"/>
        <w:ind w:left="340" w:firstLine="0"/>
        <w:tabs>
          <w:tab w:val="right" w:leader="dot" w:pos="8990"/>
        </w:tabs>
      </w:pPr>
      <w:r>
        <w:t>3.4.1 Use Case 1 by Hu Jia</w:t>
        <w:tab/>
        <w:t>28</w:t>
        <w:rPr>
          <w:sz w:val="20"/>
        </w:rPr>
      </w:r>
    </w:p>
    <w:p>
      <w:pPr>
        <w:pStyle w:val="Normal"/>
        <w:spacing w:before="0" w:after="75" w:line="240" w:lineRule="auto"/>
        <w:keepNext w:val="0"/>
        <w:ind w:left="340" w:firstLine="0"/>
        <w:tabs>
          <w:tab w:val="right" w:leader="dot" w:pos="8990"/>
        </w:tabs>
      </w:pPr>
      <w:r>
        <w:t>3.4.2 Use Case 2 by Hu Jia</w:t>
        <w:tab/>
        <w:t>32</w:t>
        <w:rPr>
          <w:sz w:val="20"/>
        </w:rPr>
      </w:r>
    </w:p>
    <w:p>
      <w:pPr>
        <w:pStyle w:val="Normal"/>
        <w:spacing w:before="0" w:after="75" w:line="240" w:lineRule="auto"/>
        <w:keepNext w:val="0"/>
        <w:ind w:left="340" w:firstLine="0"/>
        <w:tabs>
          <w:tab w:val="right" w:leader="dot" w:pos="8990"/>
        </w:tabs>
      </w:pPr>
      <w:r>
        <w:t>3.4.3 Use Case 3 by Chai Muyang</w:t>
        <w:tab/>
        <w:t>36</w:t>
        <w:rPr>
          <w:sz w:val="20"/>
        </w:rPr>
      </w:r>
    </w:p>
    <w:p>
      <w:pPr>
        <w:pStyle w:val="Normal"/>
        <w:spacing w:before="0" w:after="75" w:line="240" w:lineRule="auto"/>
        <w:keepNext w:val="0"/>
        <w:ind w:left="340" w:firstLine="0"/>
        <w:tabs>
          <w:tab w:val="right" w:leader="dot" w:pos="8990"/>
        </w:tabs>
      </w:pPr>
      <w:r>
        <w:t>3.4.4 Use Case 4 by Lu Junyi</w:t>
        <w:tab/>
        <w:t>40</w:t>
        <w:rPr>
          <w:sz w:val="20"/>
        </w:rPr>
      </w:r>
    </w:p>
    <w:p>
      <w:pPr>
        <w:pStyle w:val="Normal"/>
        <w:spacing w:before="0" w:after="75" w:line="240" w:lineRule="auto"/>
        <w:keepNext w:val="0"/>
        <w:ind w:left="340" w:firstLine="0"/>
        <w:tabs>
          <w:tab w:val="right" w:leader="dot" w:pos="8990"/>
        </w:tabs>
      </w:pPr>
      <w:r>
        <w:t>3.4.5 Use Case 5 by Lu Junyi</w:t>
        <w:tab/>
        <w:t>52</w:t>
        <w:rPr>
          <w:sz w:val="20"/>
        </w:rPr>
      </w:r>
    </w:p>
    <w:p>
      <w:pPr>
        <w:pStyle w:val="Normal"/>
        <w:spacing w:before="0" w:after="75" w:line="240" w:lineRule="auto"/>
        <w:keepNext w:val="0"/>
        <w:ind w:left="340" w:firstLine="0"/>
        <w:tabs>
          <w:tab w:val="right" w:leader="dot" w:pos="8990"/>
        </w:tabs>
      </w:pPr>
      <w:r>
        <w:t>3.4.6 Use Case 6 by Huang Haoyang</w:t>
        <w:tab/>
        <w:t>56</w:t>
        <w:rPr>
          <w:sz w:val="20"/>
        </w:rPr>
      </w:r>
    </w:p>
    <w:p>
      <w:pPr>
        <w:pStyle w:val="Normal"/>
        <w:spacing w:before="0" w:after="75" w:line="240" w:lineRule="auto"/>
        <w:keepNext w:val="0"/>
        <w:ind w:left="340" w:firstLine="0"/>
        <w:tabs>
          <w:tab w:val="right" w:leader="dot" w:pos="8990"/>
        </w:tabs>
      </w:pPr>
      <w:r>
        <w:t>3.4.7 Use Case 7 by Luo Runzhou</w:t>
        <w:tab/>
        <w:t>65</w:t>
        <w:rPr>
          <w:sz w:val="20"/>
        </w:rPr>
      </w:r>
    </w:p>
    <w:p>
      <w:pPr>
        <w:pStyle w:val="Normal"/>
        <w:spacing w:before="0" w:after="75" w:line="240" w:lineRule="auto"/>
        <w:keepNext w:val="0"/>
        <w:ind w:left="170" w:firstLine="0"/>
        <w:tabs>
          <w:tab w:val="right" w:leader="dot" w:pos="8990"/>
        </w:tabs>
      </w:pPr>
      <w:r>
        <w:t>3.5 Design Problems and Patterns</w:t>
        <w:tab/>
        <w:t>74</w:t>
        <w:rPr>
          <w:sz w:val="20"/>
        </w:rPr>
      </w:r>
    </w:p>
    <w:p>
      <w:pPr>
        <w:pStyle w:val="Normal"/>
        <w:spacing w:before="0" w:after="75" w:line="240" w:lineRule="auto"/>
        <w:keepNext w:val="0"/>
        <w:ind w:left="340" w:firstLine="0"/>
        <w:tabs>
          <w:tab w:val="right" w:leader="dot" w:pos="8990"/>
        </w:tabs>
      </w:pPr>
      <w:r>
        <w:t>3.5.1 DP01 Event cancellation collaboration by Lu Junyi</w:t>
        <w:tab/>
        <w:t>75</w:t>
        <w:rPr>
          <w:sz w:val="20"/>
        </w:rPr>
      </w:r>
    </w:p>
    <w:p>
      <w:pPr>
        <w:pStyle w:val="Normal"/>
        <w:spacing w:before="0" w:after="75" w:line="240" w:lineRule="auto"/>
        <w:keepNext w:val="0"/>
        <w:ind w:left="340" w:firstLine="0"/>
        <w:tabs>
          <w:tab w:val="right" w:leader="dot" w:pos="8990"/>
        </w:tabs>
      </w:pPr>
      <w:r>
        <w:t>3.5.2 DP02 Replaceable credential verification by Hu Jia</w:t>
        <w:tab/>
        <w:t>79</w:t>
        <w:rPr>
          <w:sz w:val="20"/>
        </w:rPr>
      </w:r>
    </w:p>
    <w:p>
      <w:pPr>
        <w:pStyle w:val="Normal"/>
        <w:spacing w:before="0" w:after="75" w:line="240" w:lineRule="auto"/>
        <w:keepNext w:val="0"/>
        <w:ind w:left="340" w:firstLine="0"/>
        <w:tabs>
          <w:tab w:val="right" w:leader="dot" w:pos="8990"/>
        </w:tabs>
      </w:pPr>
      <w:r>
        <w:t>3.5.3 DP03 Role-change notification separation by Chai Muyang</w:t>
        <w:tab/>
        <w:t>83</w:t>
        <w:rPr>
          <w:sz w:val="20"/>
        </w:rPr>
      </w:r>
    </w:p>
    <w:p>
      <w:pPr>
        <w:pStyle w:val="Normal"/>
        <w:spacing w:before="0" w:after="75" w:line="240" w:lineRule="auto"/>
        <w:keepNext w:val="0"/>
        <w:ind w:left="340" w:firstLine="0"/>
        <w:tabs>
          <w:tab w:val="right" w:leader="dot" w:pos="8990"/>
        </w:tabs>
        <w:pageBreakBefore/>
      </w:pPr>
      <w:r>
        <w:t>3.5.4 DP04 Booking information validation by Huang Haoyang</w:t>
        <w:tab/>
        <w:t>87</w:t>
        <w:rPr>
          <w:sz w:val="20"/>
        </w:rPr>
      </w:r>
    </w:p>
    <w:p>
      <w:pPr>
        <w:pStyle w:val="Normal"/>
        <w:spacing w:before="0" w:after="75" w:line="240" w:lineRule="auto"/>
        <w:keepNext w:val="0"/>
        <w:ind w:left="340" w:firstLine="0"/>
        <w:tabs>
          <w:tab w:val="right" w:leader="dot" w:pos="8990"/>
        </w:tabs>
      </w:pPr>
      <w:r>
        <w:t>3.5.5 DP05 Ticket lifecycle behaviour by Luo Runzhou</w:t>
        <w:tab/>
        <w:t>91</w:t>
        <w:rPr>
          <w:sz w:val="20"/>
        </w:rPr>
      </w:r>
    </w:p>
    <w:p>
      <w:pPr>
        <w:pStyle w:val="Normal"/>
        <w:spacing w:before="0" w:after="75" w:line="240" w:lineRule="auto"/>
        <w:keepNext w:val="0"/>
        <w:ind w:left="170" w:firstLine="0"/>
        <w:tabs>
          <w:tab w:val="right" w:leader="dot" w:pos="8990"/>
        </w:tabs>
      </w:pPr>
      <w:r>
        <w:t>3.6 Database Schemas</w:t>
        <w:tab/>
        <w:t>95</w:t>
        <w:rPr>
          <w:sz w:val="20"/>
        </w:rPr>
      </w:r>
    </w:p>
    <w:p>
      <w:pPr>
        <w:pStyle w:val="Normal"/>
        <w:spacing w:before="0" w:after="75" w:line="240" w:lineRule="auto"/>
        <w:keepNext w:val="0"/>
        <w:ind w:left="340" w:firstLine="0"/>
        <w:tabs>
          <w:tab w:val="right" w:leader="dot" w:pos="8990"/>
        </w:tabs>
      </w:pPr>
      <w:r>
        <w:t>3.6.1 Admission and Supporting Data</w:t>
        <w:tab/>
        <w:t>96</w:t>
        <w:rPr>
          <w:sz w:val="20"/>
        </w:rPr>
      </w:r>
    </w:p>
    <w:p>
      <w:pPr>
        <w:pStyle w:val="Normal"/>
        <w:spacing w:before="0" w:after="75" w:line="240" w:lineRule="auto"/>
        <w:keepNext w:val="0"/>
        <w:ind w:left="340" w:firstLine="0"/>
        <w:tabs>
          <w:tab w:val="right" w:leader="dot" w:pos="8990"/>
        </w:tabs>
      </w:pPr>
      <w:r>
        <w:t>3.6.2 Constraints and Transaction Design</w:t>
        <w:tab/>
        <w:t>97</w:t>
        <w:rPr>
          <w:sz w:val="20"/>
        </w:rPr>
      </w:r>
    </w:p>
    <w:p>
      <w:pPr>
        <w:pStyle w:val="Normal"/>
        <w:spacing w:before="0" w:after="75" w:line="240" w:lineRule="auto"/>
        <w:keepNext w:val="0"/>
        <w:ind w:left="340" w:firstLine="0"/>
        <w:tabs>
          <w:tab w:val="right" w:leader="dot" w:pos="8990"/>
        </w:tabs>
      </w:pPr>
      <w:r>
        <w:t>3.6.3 Complete Entity Relationship Diagram</w:t>
        <w:tab/>
        <w:t>98</w:t>
        <w:rPr>
          <w:sz w:val="20"/>
        </w:rPr>
      </w:r>
    </w:p>
    <w:p>
      <w:pPr>
        <w:pStyle w:val="Normal"/>
        <w:spacing w:before="0" w:after="75" w:line="240" w:lineRule="auto"/>
        <w:keepNext w:val="0"/>
        <w:ind w:left="0" w:firstLine="0"/>
        <w:tabs>
          <w:tab w:val="right" w:leader="dot" w:pos="8990"/>
        </w:tabs>
      </w:pPr>
      <w:r>
        <w:t>4. DevSecOps and Development Lifecycle</w:t>
        <w:tab/>
        <w:t>99</w:t>
        <w:rPr>
          <w:sz w:val="20"/>
        </w:rPr>
      </w:r>
    </w:p>
    <w:p>
      <w:pPr>
        <w:pStyle w:val="Normal"/>
        <w:spacing w:before="0" w:after="75" w:line="240" w:lineRule="auto"/>
        <w:keepNext w:val="0"/>
        <w:ind w:left="170" w:firstLine="0"/>
        <w:tabs>
          <w:tab w:val="right" w:leader="dot" w:pos="8990"/>
        </w:tabs>
      </w:pPr>
      <w:r>
        <w:t>4.1 Source Control Strategy</w:t>
        <w:tab/>
        <w:t>99</w:t>
        <w:rPr>
          <w:sz w:val="20"/>
        </w:rPr>
      </w:r>
    </w:p>
    <w:p>
      <w:pPr>
        <w:pStyle w:val="Normal"/>
        <w:spacing w:before="0" w:after="75" w:line="240" w:lineRule="auto"/>
        <w:keepNext w:val="0"/>
        <w:ind w:left="170" w:firstLine="0"/>
        <w:tabs>
          <w:tab w:val="right" w:leader="dot" w:pos="8990"/>
        </w:tabs>
      </w:pPr>
      <w:r>
        <w:t>4.2 Continuous Integration</w:t>
        <w:tab/>
        <w:t>100</w:t>
        <w:rPr>
          <w:sz w:val="20"/>
        </w:rPr>
      </w:r>
    </w:p>
    <w:p>
      <w:pPr>
        <w:pStyle w:val="Normal"/>
        <w:spacing w:before="0" w:after="75" w:line="240" w:lineRule="auto"/>
        <w:keepNext w:val="0"/>
        <w:ind w:left="340" w:firstLine="0"/>
        <w:tabs>
          <w:tab w:val="right" w:leader="dot" w:pos="8990"/>
        </w:tabs>
      </w:pPr>
      <w:r>
        <w:t>4.2.1 Test Strategy and Functional Results</w:t>
        <w:tab/>
        <w:t>101</w:t>
        <w:rPr>
          <w:sz w:val="20"/>
        </w:rPr>
      </w:r>
    </w:p>
    <w:p>
      <w:pPr>
        <w:pStyle w:val="Normal"/>
        <w:spacing w:before="0" w:after="75" w:line="240" w:lineRule="auto"/>
        <w:keepNext w:val="0"/>
        <w:ind w:left="340" w:firstLine="0"/>
        <w:tabs>
          <w:tab w:val="right" w:leader="dot" w:pos="8990"/>
        </w:tabs>
      </w:pPr>
      <w:r>
        <w:t>4.2.2 Performance Evaluation</w:t>
        <w:tab/>
        <w:t>102</w:t>
        <w:rPr>
          <w:sz w:val="20"/>
        </w:rPr>
      </w:r>
    </w:p>
    <w:p>
      <w:pPr>
        <w:pStyle w:val="Normal"/>
        <w:spacing w:before="0" w:after="75" w:line="240" w:lineRule="auto"/>
        <w:keepNext w:val="0"/>
        <w:ind w:left="340" w:firstLine="0"/>
        <w:tabs>
          <w:tab w:val="right" w:leader="dot" w:pos="8990"/>
        </w:tabs>
      </w:pPr>
      <w:r>
        <w:t>4.2.3 Security and Operational Verification</w:t>
        <w:tab/>
        <w:t>103</w:t>
        <w:rPr>
          <w:sz w:val="20"/>
        </w:rPr>
      </w:r>
    </w:p>
    <w:p>
      <w:pPr>
        <w:pStyle w:val="Normal"/>
        <w:spacing w:before="0" w:after="75" w:line="240" w:lineRule="auto"/>
        <w:keepNext w:val="0"/>
        <w:ind w:left="340" w:firstLine="0"/>
        <w:tabs>
          <w:tab w:val="right" w:leader="dot" w:pos="8990"/>
        </w:tabs>
      </w:pPr>
      <w:r>
        <w:t>4.2.4 Verification Artifacts and Provenance</w:t>
        <w:tab/>
        <w:t>104</w:t>
        <w:rPr>
          <w:sz w:val="20"/>
        </w:rPr>
      </w:r>
    </w:p>
    <w:p>
      <w:pPr>
        <w:pStyle w:val="Normal"/>
        <w:spacing w:before="0" w:after="75" w:line="240" w:lineRule="auto"/>
        <w:keepNext w:val="0"/>
        <w:ind w:left="170" w:firstLine="0"/>
        <w:tabs>
          <w:tab w:val="right" w:leader="dot" w:pos="8990"/>
        </w:tabs>
      </w:pPr>
      <w:r>
        <w:t>4.3 Continuous Delivery</w:t>
        <w:tab/>
        <w:t>105</w:t>
        <w:rPr>
          <w:sz w:val="20"/>
        </w:rPr>
      </w:r>
    </w:p>
    <w:p>
      <w:pPr>
        <w:pStyle w:val="Normal"/>
        <w:spacing w:before="0" w:after="75" w:line="240" w:lineRule="auto"/>
        <w:keepNext w:val="0"/>
        <w:ind w:left="340" w:firstLine="0"/>
        <w:tabs>
          <w:tab w:val="right" w:leader="dot" w:pos="8990"/>
        </w:tabs>
      </w:pPr>
      <w:r>
        <w:t>4.3.1 Deployed Workflow Evidence</w:t>
        <w:tab/>
        <w:t>106</w:t>
        <w:rPr>
          <w:sz w:val="20"/>
        </w:rPr>
      </w:r>
    </w:p>
    <w:p>
      <w:pPr>
        <w:pStyle w:val="Normal"/>
        <w:spacing w:before="0" w:after="75" w:line="240" w:lineRule="auto"/>
        <w:keepNext w:val="0"/>
        <w:ind w:left="0" w:firstLine="0"/>
        <w:tabs>
          <w:tab w:val="right" w:leader="dot" w:pos="8990"/>
        </w:tabs>
      </w:pPr>
      <w:r>
        <w:t>5. Individual Members Activity Contribution Summary</w:t>
        <w:tab/>
        <w:t>107</w:t>
        <w:rPr>
          <w:sz w:val="20"/>
        </w:rPr>
      </w:r>
    </w:p>
    <w:p>
      <w:pPr>
        <w:pStyle w:val="Normal"/>
        <w:spacing w:before="0" w:after="75" w:line="240" w:lineRule="auto"/>
        <w:keepNext w:val="0"/>
        <w:ind w:left="170" w:firstLine="0"/>
        <w:tabs>
          <w:tab w:val="right" w:leader="dot" w:pos="8990"/>
        </w:tabs>
      </w:pPr>
      <w:r>
        <w:t>5.1 Lu Junyi</w:t>
        <w:tab/>
        <w:t>107</w:t>
        <w:rPr>
          <w:sz w:val="20"/>
        </w:rPr>
      </w:r>
    </w:p>
    <w:p>
      <w:pPr>
        <w:pStyle w:val="Normal"/>
        <w:spacing w:before="0" w:after="75" w:line="240" w:lineRule="auto"/>
        <w:keepNext w:val="0"/>
        <w:ind w:left="170" w:firstLine="0"/>
        <w:tabs>
          <w:tab w:val="right" w:leader="dot" w:pos="8990"/>
        </w:tabs>
      </w:pPr>
      <w:r>
        <w:t>5.2 Hu Jia</w:t>
        <w:tab/>
        <w:t>107</w:t>
        <w:rPr>
          <w:sz w:val="20"/>
        </w:rPr>
      </w:r>
    </w:p>
    <w:p>
      <w:pPr>
        <w:pStyle w:val="Normal"/>
        <w:spacing w:before="0" w:after="75" w:line="240" w:lineRule="auto"/>
        <w:keepNext w:val="0"/>
        <w:ind w:left="170" w:firstLine="0"/>
        <w:tabs>
          <w:tab w:val="right" w:leader="dot" w:pos="8990"/>
        </w:tabs>
      </w:pPr>
      <w:r>
        <w:t>5.3 Chai Muyang</w:t>
        <w:tab/>
        <w:t>107</w:t>
        <w:rPr>
          <w:sz w:val="20"/>
        </w:rPr>
      </w:r>
    </w:p>
    <w:p>
      <w:pPr>
        <w:pStyle w:val="Normal"/>
        <w:spacing w:before="0" w:after="75" w:line="240" w:lineRule="auto"/>
        <w:keepNext w:val="0"/>
        <w:ind w:left="170" w:firstLine="0"/>
        <w:tabs>
          <w:tab w:val="right" w:leader="dot" w:pos="8990"/>
        </w:tabs>
      </w:pPr>
      <w:r>
        <w:t>5.4 Huang Haoyang</w:t>
        <w:tab/>
        <w:t>107</w:t>
        <w:rPr>
          <w:sz w:val="20"/>
        </w:rPr>
      </w:r>
    </w:p>
    <w:p>
      <w:pPr>
        <w:pStyle w:val="Normal"/>
        <w:spacing w:before="0" w:after="75" w:line="240" w:lineRule="auto"/>
        <w:keepNext w:val="0"/>
        <w:ind w:left="170" w:firstLine="0"/>
        <w:tabs>
          <w:tab w:val="right" w:leader="dot" w:pos="8990"/>
        </w:tabs>
      </w:pPr>
      <w:r>
        <w:t>5.5 Luo Runzhou</w:t>
        <w:tab/>
        <w:t>107</w:t>
        <w:rPr>
          <w:sz w:val="20"/>
        </w:rPr>
      </w:r>
    </w:p>
    <w:p>
      <w:pPr>
        <w:pStyle w:val="Normal"/>
        <w:spacing w:before="0" w:after="75" w:line="240" w:lineRule="auto"/>
        <w:keepNext w:val="0"/>
        <w:ind w:left="170" w:firstLine="0"/>
        <w:tabs>
          <w:tab w:val="right" w:leader="dot" w:pos="8990"/>
        </w:tabs>
      </w:pPr>
      <w:r>
        <w:t>5.6 Team Reflection and Conclusion</w:t>
        <w:tab/>
        <w:t>108</w:t>
        <w:rPr>
          <w:sz w:val="20"/>
        </w:rPr>
      </w:r>
    </w:p>
    <w:p>
      <w:pPr>
        <w:pStyle w:val="Normal"/>
        <w:spacing w:before="0" w:after="75" w:line="240" w:lineRule="auto"/>
        <w:keepNext w:val="0"/>
        <w:ind w:left="0" w:firstLine="0"/>
        <w:tabs>
          <w:tab w:val="right" w:leader="dot" w:pos="8990"/>
        </w:tabs>
      </w:pPr>
      <w:r>
        <w:t>Appendix A Verification Artifacts</w:t>
        <w:tab/>
        <w:t>109</w:t>
        <w:rPr>
          <w:sz w:val="20"/>
        </w:rPr>
      </w:r>
    </w:p>
    <w:p>
      <w:pPr>
        <w:pStyle w:val="Normal"/>
        <w:spacing w:before="0" w:after="75" w:line="240" w:lineRule="auto"/>
        <w:keepNext w:val="0"/>
        <w:ind w:left="170" w:firstLine="0"/>
        <w:tabs>
          <w:tab w:val="right" w:leader="dot" w:pos="8990"/>
        </w:tabs>
      </w:pPr>
      <w:r>
        <w:t>A.1 Lint and Automated Test Output</w:t>
        <w:tab/>
        <w:t>109</w:t>
        <w:rPr>
          <w:sz w:val="20"/>
        </w:rPr>
      </w:r>
    </w:p>
    <w:p>
      <w:pPr>
        <w:pStyle w:val="Normal"/>
        <w:spacing w:before="0" w:after="75" w:line="240" w:lineRule="auto"/>
        <w:keepNext w:val="0"/>
        <w:ind w:left="170" w:firstLine="0"/>
        <w:tabs>
          <w:tab w:val="right" w:leader="dot" w:pos="8990"/>
        </w:tabs>
      </w:pPr>
      <w:r>
        <w:t>A.2 Static Security and Container Results</w:t>
        <w:tab/>
        <w:t>110</w:t>
        <w:rPr>
          <w:sz w:val="20"/>
        </w:rPr>
      </w:r>
    </w:p>
    <w:p>
      <w:pPr>
        <w:pStyle w:val="Normal"/>
        <w:spacing w:before="0" w:after="75" w:line="240" w:lineRule="auto"/>
        <w:keepNext w:val="0"/>
        <w:ind w:left="170" w:firstLine="0"/>
        <w:tabs>
          <w:tab w:val="right" w:leader="dot" w:pos="8990"/>
        </w:tabs>
      </w:pPr>
      <w:r>
        <w:t>A.3 Saved DAST Results</w:t>
        <w:tab/>
        <w:t>111</w:t>
        <w:rPr>
          <w:sz w:val="20"/>
        </w:rPr>
      </w:r>
    </w:p>
    <w:p>
      <w:pPr>
        <w:pStyle w:val="Normal"/>
        <w:spacing w:before="0" w:after="75" w:line="240" w:lineRule="auto"/>
        <w:keepNext w:val="0"/>
        <w:ind w:left="170" w:firstLine="0"/>
        <w:tabs>
          <w:tab w:val="right" w:leader="dot" w:pos="8990"/>
        </w:tabs>
      </w:pPr>
      <w:r>
        <w:t>A.4 Performance Results and Stock Audit</w:t>
        <w:tab/>
        <w:t>112</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124202"/>
            <wp:docPr id="105" name="Picture 105"/>
            <wp:cNvGraphicFramePr>
              <a:graphicFrameLocks noChangeAspect="1"/>
            </wp:cNvGraphicFramePr>
            <a:graphic>
              <a:graphicData uri="http://schemas.openxmlformats.org/drawingml/2006/picture">
                <pic:pic>
                  <pic:nvPicPr>
                    <pic:cNvPr id="0" name="F01_components.png"/>
                    <pic:cNvPicPr/>
                  </pic:nvPicPr>
                  <pic:blipFill>
                    <a:blip r:embed="rId120"/>
                    <a:stretch>
                      <a:fillRect/>
                    </a:stretch>
                  </pic:blipFill>
                  <pic:spPr>
                    <a:xfrm>
                      <a:off x="0" y="0"/>
                      <a:ext cx="5669280" cy="4124202"/>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528433"/>
            <wp:docPr id="106" name="Picture 106"/>
            <wp:cNvGraphicFramePr>
              <a:graphicFrameLocks noChangeAspect="1"/>
            </wp:cNvGraphicFramePr>
            <a:graphic>
              <a:graphicData uri="http://schemas.openxmlformats.org/drawingml/2006/picture">
                <pic:pic>
                  <pic:nvPicPr>
                    <pic:cNvPr id="0" name="F02_sequence.png"/>
                    <pic:cNvPicPr/>
                  </pic:nvPicPr>
                  <pic:blipFill>
                    <a:blip r:embed="rId121"/>
                    <a:stretch>
                      <a:fillRect/>
                    </a:stretch>
                  </pic:blipFill>
                  <pic:spPr>
                    <a:xfrm>
                      <a:off x="0" y="0"/>
                      <a:ext cx="5669280" cy="3528433"/>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28.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28 with the design class diagram in Figure 30.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29 and 31. The analysis first finds published events, returns the result page and then handles the actor’s selected detail. Design refines this into validated controller/service queries, repository predicates restricted to PUBLISHED records, and mapping to EventView and public ticket views. Empty results and missing/unpublished detail are separate alternatives. The ticket request rechecks publication, because event state can change after selection. No browse interaction reserves stock; UC06 performs the authoritative reservation check.</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32;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32 and 36 refine ReservationControl and the booking entities into BookingService, BookingRequestLock, BookingRepository and persistent Booking, with PreRegistrationService and its repository handling private preferences. Database uniqueness on (user_id, request_key) complements request serialization. TicketReservationService supplies the public inventory API. A constraint alone cannot coordinate booking, stock, tickets and notifications, so related writes also need a transaction and shared event locking. The selected class diagram omits listener internals, which are expanded in Section 3.5.</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33 and 37. A booking request validates its key, acquires the user/key lock and searches for an earlier result. Matching input returns immediately; conflicting input is rejected. A new request locks the event, validates requested attendee information, then reserves eligible free stock through the ticket API. The service saves the confirmed booking, links any pre-registration and publishes synchronous confirmation effects. Mandatory side-effect failure rolls back related writes. Grouped persistence/API/listener lifelines expose the coordination without suggesting that those groups are implementation classes. Figures 34 and 38 separately model private pre-registration; Figures 35 and 39 pair personal cancellation.</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40 and 42.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40 and 43 show AdmissionControl realized inside CheckInController, with EventAccessService and JdbcTemplate supporting event and assignment checks. There is no separate CheckInService in this implementation. The additional security-entry dependencies appear in Figure 46: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47 supplies the shared security entry. The security layer validates the token, loads current active-account roles and intersects them with token roles. Method authorization checks the effective role before resource policy runs. Revocation therefore affects later requests, while a newly granted role requires a fresh token. UC07 then separates read-only verification in Figures 41 and 44 from admission in Figures 42 and 45. Both check current assignment/window under the event lock; only admission invokes ticket-state mutation and inserts a unique audit record. Guard failure stops later mutation.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13 and event-cancellation flow in Figure 21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14, then use Figure 58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50 shows the selected booking/ticket collaboration; EventCancelled itself is described by the messages in Figure 51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13 with Figures 15 and 59. The service locks assignments, protects the last active administrator and compares the old/new role sets. Only a real change publishes an event. Its listener runs synchronously and writes the private notification before the transaction commits. For event cancellation, Figures 21 and 51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32 becomes BookingService with BookingInfoValidator in Figure 36. Figure 62 then expands that validator into the BookingFieldValidationStrategy interface and text, email and phone implementations. The context retains event requirements and field selection while format algorithms are extracted behind the interface. Figures 54 and 66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63,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55 shows login delegating password matching before token issuance; Figure 7 covers encoding during registration. Figure 67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keepNext/>
        <w:keepLines/>
      </w:pPr>
      <w:r>
        <w:rPr>
          <w:rFonts w:ascii="Arial" w:hAnsi="Arial"/>
          <w:sz w:val="24"/>
          <w:b/>
        </w:rPr>
        <w:t xml:space="preserve">3.3.2 Use Case Description 1</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UC01 Register</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visitor chooses Register.</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visitor is not signed in and can access the registration form.</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visitor opens registration; the system displays username, email and password fields.</w:t>
      </w:r>
    </w:p>
    <w:p>
      <w:pPr>
        <w:pStyle w:val="Normal"/>
        <w:spacing w:before="0" w:after="30" w:line="259" w:lineRule="auto"/>
        <w:keepLines/>
        <w:keepNext w:val="0"/>
        <w:numPr>
          <w:numId w:val="0"/>
        </w:numPr>
        <w:ind w:left="220" w:hanging="220"/>
      </w:pPr>
      <w:r>
        <w:rPr>
          <w:rFonts w:ascii="Arial" w:hAnsi="Arial"/>
          <w:sz w:val="24"/>
        </w:rPr>
        <w:t xml:space="preserve">2. The visitor enters these details and submits the form.</w:t>
      </w:r>
    </w:p>
    <w:p>
      <w:pPr>
        <w:pStyle w:val="Normal"/>
        <w:spacing w:before="0" w:after="30" w:line="259" w:lineRule="auto"/>
        <w:keepLines/>
        <w:keepNext w:val="0"/>
        <w:numPr>
          <w:numId w:val="0"/>
        </w:numPr>
        <w:ind w:left="220" w:hanging="220"/>
      </w:pPr>
      <w:r>
        <w:rPr>
          <w:rFonts w:ascii="Arial" w:hAnsi="Arial"/>
          <w:sz w:val="24"/>
        </w:rPr>
        <w:t xml:space="preserve">3. The system checks required values and format/length rules: username 3–50 English letters, digits, dots, underscores or hyphens; valid email up to 255 characters; and password 8–16 English letters or digits.</w:t>
      </w:r>
    </w:p>
    <w:p>
      <w:pPr>
        <w:pStyle w:val="Normal"/>
        <w:spacing w:before="0" w:after="30" w:line="259" w:lineRule="auto"/>
        <w:keepLines/>
        <w:keepNext w:val="0"/>
        <w:numPr>
          <w:numId w:val="0"/>
        </w:numPr>
        <w:ind w:left="220" w:hanging="220"/>
      </w:pPr>
      <w:r>
        <w:rPr>
          <w:rFonts w:ascii="Arial" w:hAnsi="Arial"/>
          <w:sz w:val="24"/>
        </w:rPr>
        <w:t xml:space="preserve">4. The system normalizes username/email to lowercase and checks that neither identifies an existing account.</w:t>
      </w:r>
    </w:p>
    <w:p>
      <w:pPr>
        <w:pStyle w:val="Normal"/>
        <w:spacing w:before="0" w:after="30" w:line="259" w:lineRule="auto"/>
        <w:keepLines/>
        <w:keepNext w:val="0"/>
        <w:numPr>
          <w:numId w:val="0"/>
        </w:numPr>
        <w:ind w:left="220" w:hanging="220"/>
      </w:pPr>
      <w:r>
        <w:rPr>
          <w:rFonts w:ascii="Arial" w:hAnsi="Arial"/>
          <w:sz w:val="24"/>
        </w:rPr>
        <w:t xml:space="preserve">5. The system creates one ACTIVE account with the ATTENDEE role, stores a protected password and confirms creation without returning the stored credential.</w:t>
      </w:r>
    </w:p>
    <w:p>
      <w:pPr>
        <w:pStyle w:val="Normal"/>
        <w:spacing w:before="0" w:after="30" w:line="259" w:lineRule="auto"/>
        <w:keepLines/>
        <w:keepNext w:val="0"/>
        <w:numPr>
          <w:numId w:val="0"/>
        </w:numPr>
        <w:ind w:left="220" w:hanging="220"/>
      </w:pPr>
      <w:r>
        <w:rPr>
          <w:rFonts w:ascii="Arial" w:hAnsi="Arial"/>
          <w:sz w:val="24"/>
        </w:rPr>
        <w:t xml:space="preserve">6. The browser invokes UC02 Login to establish the session after successful registration.</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3: Missing or invalid values are reported; no account is created. The visitor corrects the form and resubmits at step 2.</w:t>
      </w:r>
    </w:p>
    <w:p>
      <w:pPr>
        <w:pStyle w:val="Normal"/>
        <w:spacing w:before="0" w:after="30" w:line="259" w:lineRule="auto"/>
        <w:keepLines/>
        <w:keepNext w:val="0"/>
        <w:numPr>
          <w:numId w:val="0"/>
        </w:numPr>
        <w:ind w:left="220" w:hanging="220"/>
      </w:pPr>
      <w:r>
        <w:rPr>
          <w:rFonts w:ascii="Arial" w:hAnsi="Arial"/>
          <w:sz w:val="24"/>
        </w:rPr>
        <w:t xml:space="preserve">A2. Step 4: A duplicate username/email is reported. The visitor changes the identifier and returns to step 2, or chooses Login for an existing account.</w:t>
      </w:r>
    </w:p>
    <w:p>
      <w:pPr>
        <w:pStyle w:val="Normal"/>
        <w:spacing w:before="0" w:after="30" w:line="259" w:lineRule="auto"/>
        <w:keepLines/>
        <w:keepNext w:val="0"/>
        <w:numPr>
          <w:numId w:val="0"/>
        </w:numPr>
        <w:ind w:left="220" w:hanging="220"/>
      </w:pPr>
      <w:r>
        <w:rPr>
          <w:rFonts w:ascii="Arial" w:hAnsi="Arial"/>
          <w:sz w:val="24"/>
        </w:rPr>
        <w:t xml:space="preserve">A3. Step 5: If a concurrent registration claims the identifier first, this attempt fails with the corresponding duplicate conflict; no second account is created. Recovery follows A2.</w:t>
      </w:r>
    </w:p>
    <w:p>
      <w:pPr>
        <w:pStyle w:val="Normal"/>
        <w:spacing w:before="0" w:after="30" w:line="259" w:lineRule="auto"/>
        <w:keepLines/>
        <w:keepNext w:val="0"/>
        <w:numPr>
          <w:numId w:val="0"/>
        </w:numPr>
        <w:ind w:left="220" w:hanging="220"/>
      </w:pPr>
      <w:r>
        <w:rPr>
          <w:rFonts w:ascii="Arial" w:hAnsi="Arial"/>
          <w:sz w:val="24"/>
        </w:rPr>
        <w:t xml:space="preserve">A4. Step 6: If the separate login fails, the created account remains. The visitor can retry UC02; registration is not rolled back.</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leaves one ACTIVE ATTENDEE account. A rejected registration creates no account from that attempt. Session establishment is the separate outcome of UC02.</w:t>
      </w:r>
    </w:p>
    <w:p>
      <w:pPr>
        <w:pStyle w:val="Heading3"/>
        <w:spacing w:after="140" w:line="259" w:lineRule="auto" w:before="100"/>
        <w:numPr>
          <w:numId w:val="0"/>
        </w:numPr>
        <w:ind w:left="0" w:firstLine="0"/>
        <w:pageBreakBefore/>
        <w:keepNext/>
        <w:keepLines/>
      </w:pPr>
      <w:r>
        <w:rPr>
          <w:rFonts w:ascii="Arial" w:hAnsi="Arial"/>
          <w:sz w:val="24"/>
          <w:b/>
        </w:rPr>
        <w:t xml:space="preserve">3.3.3 Use Case Description 2</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UC02 Login</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Registered user.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user chooses Login, or UC01 invokes login after account creation.</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user can submit the login form. Account existence, status and credentials are checked during the flow.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email and password fields; the user enters the credentials and submits.</w:t>
      </w:r>
    </w:p>
    <w:p>
      <w:pPr>
        <w:pStyle w:val="Normal"/>
        <w:spacing w:before="0" w:after="30" w:line="259" w:lineRule="auto"/>
        <w:keepLines/>
        <w:keepNext w:val="0"/>
        <w:numPr>
          <w:numId w:val="0"/>
        </w:numPr>
        <w:ind w:left="220" w:hanging="220"/>
      </w:pPr>
      <w:r>
        <w:rPr>
          <w:rFonts w:ascii="Arial" w:hAnsi="Arial"/>
          <w:sz w:val="24"/>
        </w:rPr>
        <w:t xml:space="preserve">2. The system validates the input and finds the account using the normalized email address.</w:t>
      </w:r>
    </w:p>
    <w:p>
      <w:pPr>
        <w:pStyle w:val="Normal"/>
        <w:spacing w:before="0" w:after="30" w:line="259" w:lineRule="auto"/>
        <w:keepLines/>
        <w:keepNext w:val="0"/>
        <w:numPr>
          <w:numId w:val="0"/>
        </w:numPr>
        <w:ind w:left="220" w:hanging="220"/>
      </w:pPr>
      <w:r>
        <w:rPr>
          <w:rFonts w:ascii="Arial" w:hAnsi="Arial"/>
          <w:sz w:val="24"/>
        </w:rPr>
        <w:t xml:space="preserve">3. The system checks that the account is ACTIVE and that the supplied password matches its protected credential.</w:t>
      </w:r>
    </w:p>
    <w:p>
      <w:pPr>
        <w:pStyle w:val="Normal"/>
        <w:spacing w:before="0" w:after="30" w:line="259" w:lineRule="auto"/>
        <w:keepLines/>
        <w:keepNext w:val="0"/>
        <w:numPr>
          <w:numId w:val="0"/>
        </w:numPr>
        <w:ind w:left="220" w:hanging="220"/>
      </w:pPr>
      <w:r>
        <w:rPr>
          <w:rFonts w:ascii="Arial" w:hAnsi="Arial"/>
          <w:sz w:val="24"/>
        </w:rPr>
        <w:t xml:space="preserve">4. The system issues a time-limited access token containing the account identity and roles, and returns the public account view.</w:t>
      </w:r>
    </w:p>
    <w:p>
      <w:pPr>
        <w:pStyle w:val="Normal"/>
        <w:spacing w:before="0" w:after="30" w:line="259" w:lineRule="auto"/>
        <w:keepLines/>
        <w:keepNext w:val="0"/>
        <w:numPr>
          <w:numId w:val="0"/>
        </w:numPr>
        <w:ind w:left="220" w:hanging="220"/>
      </w:pPr>
      <w:r>
        <w:rPr>
          <w:rFonts w:ascii="Arial" w:hAnsi="Arial"/>
          <w:sz w:val="24"/>
        </w:rPr>
        <w:t xml:space="preserve">5. The browser stores the session and shows the signed-in workspace. Subsequent protected requests carry the token; the system checks its validity and the account’s current effective roles.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2: Missing or malformed input is reported. The user corrects it and resubmits at step 1; no token is issued.</w:t>
      </w:r>
    </w:p>
    <w:p>
      <w:pPr>
        <w:pStyle w:val="Normal"/>
        <w:spacing w:before="0" w:after="30" w:line="259" w:lineRule="auto"/>
        <w:keepLines/>
        <w:keepNext w:val="0"/>
        <w:numPr>
          <w:numId w:val="0"/>
        </w:numPr>
        <w:ind w:left="220" w:hanging="220"/>
      </w:pPr>
      <w:r>
        <w:rPr>
          <w:rFonts w:ascii="Arial" w:hAnsi="Arial"/>
          <w:sz w:val="24"/>
        </w:rPr>
        <w:t xml:space="preserve">A2. Steps 2–3: An unknown email, inactive account or incorrect password produces the same invalid-credentials response. The user may correct the credentials and retry; no token is issued.</w:t>
      </w:r>
    </w:p>
    <w:p>
      <w:pPr>
        <w:pStyle w:val="Normal"/>
        <w:spacing w:before="0" w:after="30" w:line="259" w:lineRule="auto"/>
        <w:keepLines/>
        <w:keepNext w:val="0"/>
        <w:numPr>
          <w:numId w:val="0"/>
        </w:numPr>
        <w:ind w:left="220" w:hanging="220"/>
      </w:pPr>
      <w:r>
        <w:rPr>
          <w:rFonts w:ascii="Arial" w:hAnsi="Arial"/>
          <w:sz w:val="24"/>
        </w:rPr>
        <w:t xml:space="preserve">A3. Step 5: An expired/invalid token or unavailable account fails authentication. The browser clears the invalid session and the user signs in again.</w:t>
      </w:r>
    </w:p>
    <w:p>
      <w:pPr>
        <w:pStyle w:val="Normal"/>
        <w:spacing w:before="0" w:after="30" w:line="259" w:lineRule="auto"/>
        <w:keepLines/>
        <w:keepNext w:val="0"/>
        <w:numPr>
          <w:numId w:val="0"/>
        </w:numPr>
        <w:ind w:left="220" w:hanging="220"/>
      </w:pPr>
      <w:r>
        <w:rPr>
          <w:rFonts w:ascii="Arial" w:hAnsi="Arial"/>
          <w:sz w:val="24"/>
        </w:rPr>
        <w:t xml:space="preserve">A4. Step 5: A revoked role no longer authorizes protected operations. Newly granted roles require a fresh login; the user cannot gain them merely by retaining an older token.</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Successful login establishes a session with a token whose default lifetime is one hour. Failed login establishes no new session and changes no account or role data.</w:t>
      </w:r>
    </w:p>
    <w:p>
      <w:pPr>
        <w:pStyle w:val="Heading3"/>
        <w:spacing w:after="140" w:line="259" w:lineRule="auto" w:before="100"/>
        <w:numPr>
          <w:numId w:val="0"/>
        </w:numPr>
        <w:ind w:left="0" w:firstLine="0"/>
        <w:pageBreakBefore/>
        <w:keepNext/>
        <w:keepLines/>
      </w:pPr>
      <w:r>
        <w:rPr>
          <w:rFonts w:ascii="Arial" w:hAnsi="Arial"/>
          <w:sz w:val="24"/>
          <w:b/>
        </w:rPr>
        <w:t xml:space="preserve">3.3.4 Use Case Description 3</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UC03 Manage Users and Roles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Administrator. Responsible member: Chai Muyang.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administrator opens user management and chooses a target account.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administrator is signed in with an effective ADMIN role. Authorization is checked again on each request.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administrator searches by username/email or changes page; the system displays matching accounts and their current roles.</w:t>
      </w:r>
    </w:p>
    <w:p>
      <w:pPr>
        <w:pStyle w:val="Normal"/>
        <w:spacing w:before="0" w:after="30" w:line="259" w:lineRule="auto"/>
        <w:keepLines/>
        <w:keepNext w:val="0"/>
        <w:numPr>
          <w:numId w:val="0"/>
        </w:numPr>
        <w:ind w:left="220" w:hanging="220"/>
      </w:pPr>
      <w:r>
        <w:rPr>
          <w:rFonts w:ascii="Arial" w:hAnsi="Arial"/>
          <w:sz w:val="24"/>
        </w:rPr>
        <w:t xml:space="preserve">2. The administrator selects a target and a non-empty role set drawn from ATTENDEE, ORGANIZER, STAFF and ADMIN, then chooses Save roles.</w:t>
      </w:r>
    </w:p>
    <w:p>
      <w:pPr>
        <w:pStyle w:val="Normal"/>
        <w:spacing w:before="0" w:after="30" w:line="259" w:lineRule="auto"/>
        <w:keepLines/>
        <w:keepNext w:val="0"/>
        <w:numPr>
          <w:numId w:val="0"/>
        </w:numPr>
        <w:ind w:left="220" w:hanging="220"/>
      </w:pPr>
      <w:r>
        <w:rPr>
          <w:rFonts w:ascii="Arial" w:hAnsi="Arial"/>
          <w:sz w:val="24"/>
        </w:rPr>
        <w:t xml:space="preserve">3. The system finds the target and checks the proposed change against the current assignments. Concurrent changes must not remove the last ACTIVE administrator.</w:t>
      </w:r>
    </w:p>
    <w:p>
      <w:pPr>
        <w:pStyle w:val="Normal"/>
        <w:spacing w:before="0" w:after="30" w:line="259" w:lineRule="auto"/>
        <w:keepLines/>
        <w:keepNext w:val="0"/>
        <w:numPr>
          <w:numId w:val="0"/>
        </w:numPr>
        <w:ind w:left="220" w:hanging="220"/>
      </w:pPr>
      <w:r>
        <w:rPr>
          <w:rFonts w:ascii="Arial" w:hAnsi="Arial"/>
          <w:sz w:val="24"/>
        </w:rPr>
        <w:t xml:space="preserve">4. If the role set changes, the system replaces it and creates a private notification for the target containing the previous/new roles and a request to sign in again.</w:t>
      </w:r>
    </w:p>
    <w:p>
      <w:pPr>
        <w:pStyle w:val="Normal"/>
        <w:spacing w:before="0" w:after="30" w:line="259" w:lineRule="auto"/>
        <w:keepLines/>
        <w:keepNext w:val="0"/>
        <w:numPr>
          <w:numId w:val="0"/>
        </w:numPr>
        <w:ind w:left="220" w:hanging="220"/>
      </w:pPr>
      <w:r>
        <w:rPr>
          <w:rFonts w:ascii="Arial" w:hAnsi="Arial"/>
          <w:sz w:val="24"/>
        </w:rPr>
        <w:t xml:space="preserve">5. The system commits the role change and notification together, then returns the updated account for display.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Missing/invalid authentication requires UC02. A caller without effective ADMIN is denied; no role data changes.</w:t>
      </w:r>
    </w:p>
    <w:p>
      <w:pPr>
        <w:pStyle w:val="Normal"/>
        <w:spacing w:before="0" w:after="30" w:line="259" w:lineRule="auto"/>
        <w:keepLines/>
        <w:keepNext w:val="0"/>
        <w:numPr>
          <w:numId w:val="0"/>
        </w:numPr>
        <w:ind w:left="220" w:hanging="220"/>
      </w:pPr>
      <w:r>
        <w:rPr>
          <w:rFonts w:ascii="Arial" w:hAnsi="Arial"/>
          <w:sz w:val="24"/>
        </w:rPr>
        <w:t xml:space="preserve">A2. Step 1: Invalid paging is rejected; the administrator corrects it. No matches returns an empty list and permits another search.</w:t>
      </w:r>
    </w:p>
    <w:p>
      <w:pPr>
        <w:pStyle w:val="Normal"/>
        <w:spacing w:before="0" w:after="30" w:line="259" w:lineRule="auto"/>
        <w:keepLines/>
        <w:keepNext w:val="0"/>
        <w:numPr>
          <w:numId w:val="0"/>
        </w:numPr>
        <w:ind w:left="220" w:hanging="220"/>
      </w:pPr>
      <w:r>
        <w:rPr>
          <w:rFonts w:ascii="Arial" w:hAnsi="Arial"/>
          <w:sz w:val="24"/>
        </w:rPr>
        <w:t xml:space="preserve">A3. Steps 2–3: An empty or unsupported role set is rejected for correction. A missing target is reported as not found; the administrator refreshes the list.</w:t>
      </w:r>
    </w:p>
    <w:p>
      <w:pPr>
        <w:pStyle w:val="Normal"/>
        <w:spacing w:before="0" w:after="30" w:line="259" w:lineRule="auto"/>
        <w:keepLines/>
        <w:keepNext w:val="0"/>
        <w:numPr>
          <w:numId w:val="0"/>
        </w:numPr>
        <w:ind w:left="220" w:hanging="220"/>
      </w:pPr>
      <w:r>
        <w:rPr>
          <w:rFonts w:ascii="Arial" w:hAnsi="Arial"/>
          <w:sz w:val="24"/>
        </w:rPr>
        <w:t xml:space="preserve">A4. Step 3: Removing the last ACTIVE administrator conflicts, including concurrent removals. The administrator first grants ADMIN to another active account, then retries.</w:t>
      </w:r>
    </w:p>
    <w:p>
      <w:pPr>
        <w:pStyle w:val="Normal"/>
        <w:spacing w:before="0" w:after="30" w:line="259" w:lineRule="auto"/>
        <w:keepLines/>
        <w:keepNext w:val="0"/>
        <w:numPr>
          <w:numId w:val="0"/>
        </w:numPr>
        <w:ind w:left="220" w:hanging="220"/>
      </w:pPr>
      <w:r>
        <w:rPr>
          <w:rFonts w:ascii="Arial" w:hAnsi="Arial"/>
          <w:sz w:val="24"/>
        </w:rPr>
        <w:t xml:space="preserve">A5. Step 4: An unchanged role set returns the current account without another change notification.</w:t>
      </w:r>
    </w:p>
    <w:p>
      <w:pPr>
        <w:pStyle w:val="Normal"/>
        <w:spacing w:before="0" w:after="30" w:line="259" w:lineRule="auto"/>
        <w:keepLines/>
        <w:keepNext w:val="0"/>
        <w:numPr>
          <w:numId w:val="0"/>
        </w:numPr>
        <w:ind w:left="220" w:hanging="220"/>
      </w:pPr>
      <w:r>
        <w:rPr>
          <w:rFonts w:ascii="Arial" w:hAnsi="Arial"/>
          <w:sz w:val="24"/>
        </w:rPr>
        <w:t xml:space="preserve">A6. Steps 4–5: A notification/write failure rolls back the change. The administrator reloads before retrying. Revoked permissions cease on later requests; newly granted permissions require UC02.</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persists the requested valid roles and, for a change, its notification. Rejection/failure preserves the previous role set and at least one ACTIVE administrator.</w:t>
      </w:r>
    </w:p>
    <w:p>
      <w:pPr>
        <w:pStyle w:val="Heading3"/>
        <w:spacing w:after="140" w:line="259" w:lineRule="auto" w:before="100"/>
        <w:numPr>
          <w:numId w:val="0"/>
        </w:numPr>
        <w:ind w:left="0" w:firstLine="0"/>
        <w:pageBreakBefore/>
        <w:keepNext/>
        <w:keepLines/>
      </w:pPr>
      <w:r>
        <w:rPr>
          <w:rFonts w:ascii="Arial" w:hAnsi="Arial"/>
          <w:sz w:val="24"/>
          <w:b/>
        </w:rPr>
        <w:t xml:space="preserve">3.3.5 Use Case Description 4</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UC04 Manage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Organizer or administrator.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chooses Create event or selects an event in My events.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actor is signed in with effective ORGANIZER or ADMIN. Existing-event actions also require ownership; ADMIN does not bypass it.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actor requests a new event; the system displays its draft form.</w:t>
      </w:r>
    </w:p>
    <w:p>
      <w:pPr>
        <w:pStyle w:val="Normal"/>
        <w:spacing w:before="0" w:after="30" w:line="259" w:lineRule="auto"/>
        <w:keepLines/>
        <w:keepNext w:val="0"/>
        <w:numPr>
          <w:numId w:val="0"/>
        </w:numPr>
        <w:ind w:left="220" w:hanging="220"/>
      </w:pPr>
      <w:r>
        <w:rPr>
          <w:rFonts w:ascii="Arial" w:hAnsi="Arial"/>
          <w:sz w:val="24"/>
        </w:rPr>
        <w:t xml:space="preserve">2. The actor submits title, description, location, start/end times, positive capacity, registration times and required attendee fields. The system validates them and saves a DRAFT owned by the actor.</w:t>
      </w:r>
    </w:p>
    <w:p>
      <w:pPr>
        <w:pStyle w:val="Normal"/>
        <w:spacing w:before="0" w:after="30" w:line="259" w:lineRule="auto"/>
        <w:keepLines/>
        <w:keepNext w:val="0"/>
        <w:numPr>
          <w:numId w:val="0"/>
        </w:numPr>
        <w:ind w:left="220" w:hanging="220"/>
      </w:pPr>
      <w:r>
        <w:rPr>
          <w:rFonts w:ascii="Arial" w:hAnsi="Arial"/>
          <w:sz w:val="24"/>
        </w:rPr>
        <w:t xml:space="preserve">3. The actor configures at least one ticket type, including name, price, currency and quota. The system checks ticket rules and total quota against event capacity; a default free-admission type may use the full capacity.</w:t>
      </w:r>
    </w:p>
    <w:p>
      <w:pPr>
        <w:pStyle w:val="Normal"/>
        <w:spacing w:before="0" w:after="30" w:line="259" w:lineRule="auto"/>
        <w:keepLines/>
        <w:keepNext w:val="0"/>
        <w:numPr>
          <w:numId w:val="0"/>
        </w:numPr>
        <w:ind w:left="220" w:hanging="220"/>
      </w:pPr>
      <w:r>
        <w:rPr>
          <w:rFonts w:ascii="Arial" w:hAnsi="Arial"/>
          <w:sz w:val="24"/>
        </w:rPr>
        <w:t xml:space="preserve">4. The actor reviews the saved draft and confirms Publish with its current version.</w:t>
      </w:r>
    </w:p>
    <w:p>
      <w:pPr>
        <w:pStyle w:val="Normal"/>
        <w:spacing w:before="0" w:after="30" w:line="259" w:lineRule="auto"/>
        <w:keepLines/>
        <w:keepNext w:val="0"/>
        <w:numPr>
          <w:numId w:val="0"/>
        </w:numPr>
        <w:ind w:left="220" w:hanging="220"/>
      </w:pPr>
      <w:r>
        <w:rPr>
          <w:rFonts w:ascii="Arial" w:hAnsi="Arial"/>
          <w:sz w:val="24"/>
        </w:rPr>
        <w:t xml:space="preserve">5. The system checks ownership/version, DRAFT status, future start and registration deadline, and the presence of ticket types. It saves PUBLISHED and makes the event publicly browsable.</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Existing-event entry: The system lists only owned events. A missing/foreign event is not found; an unauthenticated or unauthorized actor is denied before mutation.</w:t>
      </w:r>
    </w:p>
    <w:p>
      <w:pPr>
        <w:pStyle w:val="Normal"/>
        <w:spacing w:before="0" w:after="30" w:line="259" w:lineRule="auto"/>
        <w:keepLines/>
        <w:keepNext w:val="0"/>
        <w:numPr>
          <w:numId w:val="0"/>
        </w:numPr>
        <w:ind w:left="220" w:hanging="220"/>
      </w:pPr>
      <w:r>
        <w:rPr>
          <w:rFonts w:ascii="Arial" w:hAnsi="Arial"/>
          <w:sz w:val="24"/>
        </w:rPr>
        <w:t xml:space="preserve">A2. Steps 2–3: Invalid details, an opening not before the deadline, a deadline after the start, or excessive ticket quotas are rejected. The actor corrects the input. Capacity cannot fall below allocated quotas.</w:t>
      </w:r>
    </w:p>
    <w:p>
      <w:pPr>
        <w:pStyle w:val="Normal"/>
        <w:spacing w:before="0" w:after="30" w:line="259" w:lineRule="auto"/>
        <w:keepLines/>
        <w:keepNext w:val="0"/>
        <w:numPr>
          <w:numId w:val="0"/>
        </w:numPr>
        <w:ind w:left="220" w:hanging="220"/>
      </w:pPr>
      <w:r>
        <w:rPr>
          <w:rFonts w:ascii="Arial" w:hAnsi="Arial"/>
          <w:sz w:val="24"/>
        </w:rPr>
        <w:t xml:space="preserve">A3. Steps 4–5: A stale version requires reload/review before retry. Failed publication checks leave the event DRAFT; the actor fixes dates or adds ticket types.</w:t>
      </w:r>
    </w:p>
    <w:p>
      <w:pPr>
        <w:pStyle w:val="Normal"/>
        <w:spacing w:before="0" w:after="30" w:line="259" w:lineRule="auto"/>
        <w:keepLines/>
        <w:keepNext w:val="0"/>
        <w:numPr>
          <w:numId w:val="0"/>
        </w:numPr>
        <w:ind w:left="220" w:hanging="220"/>
      </w:pPr>
      <w:r>
        <w:rPr>
          <w:rFonts w:ascii="Arial" w:hAnsi="Arial"/>
          <w:sz w:val="24"/>
        </w:rPr>
        <w:t xml:space="preserve">A4. Edit branch: The actor edits an owned event using its current version. The system validates/saves changes and notifies affected users of published-detail changes. Published attendee requirements and an already-open registration time are fixed. Ticket-type editing freezes after its first booking. After an event starts its schedule is fixed; ended/cancelled events cannot be edited.</w:t>
      </w:r>
    </w:p>
    <w:p>
      <w:pPr>
        <w:pStyle w:val="Normal"/>
        <w:spacing w:before="0" w:after="30" w:line="259" w:lineRule="auto"/>
        <w:keepLines/>
        <w:keepNext w:val="0"/>
        <w:numPr>
          <w:numId w:val="0"/>
        </w:numPr>
        <w:ind w:left="220" w:hanging="220"/>
      </w:pPr>
      <w:r>
        <w:rPr>
          <w:rFonts w:ascii="Arial" w:hAnsi="Arial"/>
          <w:sz w:val="24"/>
        </w:rPr>
        <w:t xml:space="preserve">A5. Cancel branch: The actor confirms cancellation with the current version. The system cancels the event and confirmed bookings, releases stock, voids tickets and creates notifications together. Failure rolls back. Repeated cancellation conflicts; cancelled events cannot be republished. Check-in history remains.</w:t>
      </w:r>
    </w:p>
    <w:p>
      <w:pPr>
        <w:pStyle w:val="Normal"/>
        <w:spacing w:before="0" w:after="30" w:line="259" w:lineRule="auto"/>
        <w:keepLines/>
        <w:keepNext w:val="0"/>
        <w:numPr>
          <w:numId w:val="0"/>
        </w:numPr>
        <w:ind w:left="220" w:hanging="220"/>
      </w:pPr>
      <w:r>
        <w:rPr>
          <w:rFonts w:ascii="Arial" w:hAnsi="Arial"/>
          <w:sz w:val="24"/>
        </w:rPr>
        <w:t xml:space="preserve">A6. Copy branch: The actor requests Copy. The system creates a separate owned DRAFT with copied details/ticket types, excluding orders/personal data. The actor reviews dates before step 4.</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saves the requested draft, publication, edit, copy or cancellation consistently. A rejected operation leaves existing records unchanged; only PUBLISHED events appear publicly.</w:t>
      </w:r>
    </w:p>
    <w:p>
      <w:pPr>
        <w:pStyle w:val="Heading3"/>
        <w:spacing w:after="140" w:line="259" w:lineRule="auto" w:before="100"/>
        <w:numPr>
          <w:numId w:val="0"/>
        </w:numPr>
        <w:ind w:left="0" w:firstLine="0"/>
        <w:pageBreakBefore/>
        <w:keepNext/>
        <w:keepLines/>
      </w:pPr>
      <w:r>
        <w:rPr>
          <w:rFonts w:ascii="Arial" w:hAnsi="Arial"/>
          <w:sz w:val="24"/>
          <w:b/>
        </w:rPr>
        <w:t xml:space="preserve">3.3.6 Use Case Description 5</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UC05 Browse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or signed-in user.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opens public events or follows an event-detail link.</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Public browsing is available without login. Event visibility is checked when each view is requested.</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the public event list and available search controls.</w:t>
      </w:r>
    </w:p>
    <w:p>
      <w:pPr>
        <w:pStyle w:val="Normal"/>
        <w:spacing w:before="0" w:after="30" w:line="259" w:lineRule="auto"/>
        <w:keepLines/>
        <w:keepNext w:val="0"/>
        <w:numPr>
          <w:numId w:val="0"/>
        </w:numPr>
        <w:ind w:left="220" w:hanging="220"/>
      </w:pPr>
      <w:r>
        <w:rPr>
          <w:rFonts w:ascii="Arial" w:hAnsi="Arial"/>
          <w:sz w:val="24"/>
        </w:rPr>
        <w:t xml:space="preserve">2. The actor enters any title/location keywords, start-date range, time-status filter (all, upcoming, ongoing or ended), and page selection.</w:t>
      </w:r>
    </w:p>
    <w:p>
      <w:pPr>
        <w:pStyle w:val="Normal"/>
        <w:spacing w:before="0" w:after="30" w:line="259" w:lineRule="auto"/>
        <w:keepLines/>
        <w:keepNext w:val="0"/>
        <w:numPr>
          <w:numId w:val="0"/>
        </w:numPr>
        <w:ind w:left="220" w:hanging="220"/>
      </w:pPr>
      <w:r>
        <w:rPr>
          <w:rFonts w:ascii="Arial" w:hAnsi="Arial"/>
          <w:sz w:val="24"/>
        </w:rPr>
        <w:t xml:space="preserve">3. The system validates the query, searches only PUBLISHED events, orders results by start time/identifier, and returns the requested page with totals.</w:t>
      </w:r>
    </w:p>
    <w:p>
      <w:pPr>
        <w:pStyle w:val="Normal"/>
        <w:spacing w:before="0" w:after="30" w:line="259" w:lineRule="auto"/>
        <w:keepLines/>
        <w:keepNext w:val="0"/>
        <w:numPr>
          <w:numId w:val="0"/>
        </w:numPr>
        <w:ind w:left="220" w:hanging="220"/>
      </w:pPr>
      <w:r>
        <w:rPr>
          <w:rFonts w:ascii="Arial" w:hAnsi="Arial"/>
          <w:sz w:val="24"/>
        </w:rPr>
        <w:t xml:space="preserve">4. The actor selects a result; the system rechecks public visibility and displays title, description, location, schedule, registration times and requested attendee fields.</w:t>
      </w:r>
    </w:p>
    <w:p>
      <w:pPr>
        <w:pStyle w:val="Normal"/>
        <w:spacing w:before="0" w:after="30" w:line="259" w:lineRule="auto"/>
        <w:keepLines/>
        <w:keepNext w:val="0"/>
        <w:numPr>
          <w:numId w:val="0"/>
        </w:numPr>
        <w:ind w:left="220" w:hanging="220"/>
      </w:pPr>
      <w:r>
        <w:rPr>
          <w:rFonts w:ascii="Arial" w:hAnsi="Arial"/>
          <w:sz w:val="24"/>
        </w:rPr>
        <w:t xml:space="preserve">5. The system displays the event’s ticket types and current availability. The actor may proceed to UC06; this view does not reserve any places.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2–3: Invalid paging, an unsupported status or a reversed date range is rejected. The actor corrects the query and returns to step 2.</w:t>
      </w:r>
    </w:p>
    <w:p>
      <w:pPr>
        <w:pStyle w:val="Normal"/>
        <w:spacing w:before="0" w:after="30" w:line="259" w:lineRule="auto"/>
        <w:keepLines/>
        <w:keepNext w:val="0"/>
        <w:numPr>
          <w:numId w:val="0"/>
        </w:numPr>
        <w:ind w:left="220" w:hanging="220"/>
      </w:pPr>
      <w:r>
        <w:rPr>
          <w:rFonts w:ascii="Arial" w:hAnsi="Arial"/>
          <w:sz w:val="24"/>
        </w:rPr>
        <w:t xml:space="preserve">A2. Step 3: No matches, including a page beyond available results, returns an empty page. The actor changes filters or selects another page.</w:t>
      </w:r>
    </w:p>
    <w:p>
      <w:pPr>
        <w:pStyle w:val="Normal"/>
        <w:spacing w:before="0" w:after="30" w:line="259" w:lineRule="auto"/>
        <w:keepLines/>
        <w:keepNext w:val="0"/>
        <w:numPr>
          <w:numId w:val="0"/>
        </w:numPr>
        <w:ind w:left="220" w:hanging="220"/>
      </w:pPr>
      <w:r>
        <w:rPr>
          <w:rFonts w:ascii="Arial" w:hAnsi="Arial"/>
          <w:sz w:val="24"/>
        </w:rPr>
        <w:t xml:space="preserve">A3. Steps 4–5: An unknown, DRAFT or CANCELLED event is not exposed as public detail/ticket data. The system reports it unavailable and the actor returns to the list.</w:t>
      </w:r>
    </w:p>
    <w:p>
      <w:pPr>
        <w:pStyle w:val="Normal"/>
        <w:spacing w:before="0" w:after="30" w:line="259" w:lineRule="auto"/>
        <w:keepLines/>
        <w:keepNext w:val="0"/>
        <w:numPr>
          <w:numId w:val="0"/>
        </w:numPr>
        <w:ind w:left="220" w:hanging="220"/>
      </w:pPr>
      <w:r>
        <w:rPr>
          <w:rFonts w:ascii="Arial" w:hAnsi="Arial"/>
          <w:sz w:val="24"/>
        </w:rPr>
        <w:t xml:space="preserve">A4. Step 5: A sold-out ticket type or registration that is not open can still be displayed. The actor may choose another event, or use the pre-registration branch of UC06 where offered. Availability can change after viewing; UC06 rechecks it before committing a booking.</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The actor receives a read-only view of visible events and ticket options. No booking, ticket or inventory mutation occurs.</w:t>
      </w:r>
    </w:p>
    <w:p>
      <w:pPr>
        <w:pStyle w:val="Heading3"/>
        <w:spacing w:after="140" w:line="259" w:lineRule="auto" w:before="100"/>
        <w:numPr>
          <w:numId w:val="0"/>
        </w:numPr>
        <w:ind w:left="0" w:firstLine="0"/>
        <w:pageBreakBefore/>
        <w:keepNext/>
        <w:keepLines/>
      </w:pPr>
      <w:r>
        <w:rPr>
          <w:rFonts w:ascii="Arial" w:hAnsi="Arial"/>
          <w:sz w:val="24"/>
          <w:b/>
        </w:rPr>
        <w:t xml:space="preserve">3.3.7 Use Case Description 6</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UC06 Book Tickets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Attendee. Responsible member: Huang Haoyang.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attendee chooses Book or opens My bookings.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attendee is signed in with ATTENDEE. Event eligibility is checked during booking.</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attendee selects a free ticket type and quantity (1–10); the system displays requested attendee fields.</w:t>
      </w:r>
    </w:p>
    <w:p>
      <w:pPr>
        <w:pStyle w:val="Normal"/>
        <w:spacing w:before="0" w:after="30" w:line="259" w:lineRule="auto"/>
        <w:keepLines/>
        <w:keepNext w:val="0"/>
        <w:numPr>
          <w:numId w:val="0"/>
        </w:numPr>
        <w:ind w:left="220" w:hanging="220"/>
      </w:pPr>
      <w:r>
        <w:rPr>
          <w:rFonts w:ascii="Arial" w:hAnsi="Arial"/>
          <w:sz w:val="24"/>
        </w:rPr>
        <w:t xml:space="preserve">2. The attendee submits those details for the selected event/ticket type. The browser attaches an idempotency key identifying this attempt.</w:t>
      </w:r>
    </w:p>
    <w:p>
      <w:pPr>
        <w:pStyle w:val="Normal"/>
        <w:spacing w:before="0" w:after="30" w:line="259" w:lineRule="auto"/>
        <w:keepLines/>
        <w:keepNext w:val="0"/>
        <w:numPr>
          <w:numId w:val="0"/>
        </w:numPr>
        <w:ind w:left="220" w:hanging="220"/>
      </w:pPr>
      <w:r>
        <w:rPr>
          <w:rFonts w:ascii="Arial" w:hAnsi="Arial"/>
          <w:sz w:val="24"/>
        </w:rPr>
        <w:t xml:space="preserve">3. The system checks this user/key for an existing booking result.</w:t>
      </w:r>
    </w:p>
    <w:p>
      <w:pPr>
        <w:pStyle w:val="Normal"/>
        <w:spacing w:before="0" w:after="30" w:line="259" w:lineRule="auto"/>
        <w:keepLines/>
        <w:keepNext w:val="0"/>
        <w:numPr>
          <w:numId w:val="0"/>
        </w:numPr>
        <w:ind w:left="220" w:hanging="220"/>
      </w:pPr>
      <w:r>
        <w:rPr>
          <w:rFonts w:ascii="Arial" w:hAnsi="Arial"/>
          <w:sz w:val="24"/>
        </w:rPr>
        <w:t xml:space="preserve">4. For a new request, the system checks publication, event/registration times, requested information, ticket/event membership and stock.</w:t>
      </w:r>
    </w:p>
    <w:p>
      <w:pPr>
        <w:pStyle w:val="Normal"/>
        <w:spacing w:before="0" w:after="30" w:line="259" w:lineRule="auto"/>
        <w:keepLines/>
        <w:keepNext w:val="0"/>
        <w:numPr>
          <w:numId w:val="0"/>
        </w:numPr>
        <w:ind w:left="220" w:hanging="220"/>
      </w:pPr>
      <w:r>
        <w:rPr>
          <w:rFonts w:ascii="Arial" w:hAnsi="Arial"/>
          <w:sz w:val="24"/>
        </w:rPr>
        <w:t xml:space="preserve">5. The system reserves stock, creates a CONFIRMED booking, issues one VALID ticket per place and creates a confirmation notification together.</w:t>
      </w:r>
    </w:p>
    <w:p>
      <w:pPr>
        <w:pStyle w:val="Normal"/>
        <w:spacing w:before="0" w:after="30" w:line="259" w:lineRule="auto"/>
        <w:keepLines/>
        <w:keepNext w:val="0"/>
        <w:numPr>
          <w:numId w:val="0"/>
        </w:numPr>
        <w:ind w:left="220" w:hanging="220"/>
      </w:pPr>
      <w:r>
        <w:rPr>
          <w:rFonts w:ascii="Arial" w:hAnsi="Arial"/>
          <w:sz w:val="24"/>
        </w:rPr>
        <w:t xml:space="preserve">6. The system returns the booking; the attendee views owned orders/ticket codes for UC07.</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Invalid ATTENDEE access is denied. Invalid quantity/key or missing, unrequested or malformed attendee fields are rejected for correction.</w:t>
      </w:r>
    </w:p>
    <w:p>
      <w:pPr>
        <w:pStyle w:val="Normal"/>
        <w:spacing w:before="0" w:after="30" w:line="259" w:lineRule="auto"/>
        <w:keepLines/>
        <w:keepNext w:val="0"/>
        <w:numPr>
          <w:numId w:val="0"/>
        </w:numPr>
        <w:ind w:left="220" w:hanging="220"/>
      </w:pPr>
      <w:r>
        <w:rPr>
          <w:rFonts w:ascii="Arial" w:hAnsi="Arial"/>
          <w:sz w:val="24"/>
        </w:rPr>
        <w:t xml:space="preserve">A2. Step 3: Matching user/key and parameters return the existing result without new stock allocation, tickets or notification. Different parameters conflict; the attendee reviews the prior attempt.</w:t>
      </w:r>
    </w:p>
    <w:p>
      <w:pPr>
        <w:pStyle w:val="Normal"/>
        <w:spacing w:before="0" w:after="30" w:line="259" w:lineRule="auto"/>
        <w:keepLines/>
        <w:keepNext w:val="0"/>
        <w:numPr>
          <w:numId w:val="0"/>
        </w:numPr>
        <w:ind w:left="220" w:hanging="220"/>
      </w:pPr>
      <w:r>
        <w:rPr>
          <w:rFonts w:ascii="Arial" w:hAnsi="Arial"/>
          <w:sz w:val="24"/>
        </w:rPr>
        <w:t xml:space="preserve">A3. Step 4: Missing/foreign ticket types, unpublished/started events, a closed/not-yet-open window, paid tickets or insufficient stock reject creation without stock changes. The attendee refreshes or chooses another option.</w:t>
      </w:r>
    </w:p>
    <w:p>
      <w:pPr>
        <w:pStyle w:val="Normal"/>
        <w:spacing w:before="0" w:after="30" w:line="259" w:lineRule="auto"/>
        <w:keepLines/>
        <w:keepNext w:val="0"/>
        <w:numPr>
          <w:numId w:val="0"/>
        </w:numPr>
        <w:ind w:left="220" w:hanging="220"/>
      </w:pPr>
      <w:r>
        <w:rPr>
          <w:rFonts w:ascii="Arial" w:hAnsi="Arial"/>
          <w:sz w:val="24"/>
        </w:rPr>
        <w:t xml:space="preserve">A4. Step 5: Booking, issuance or notification failure rolls back new writes and stock. After an uncertain response, retry unchanged parameters with the same key.</w:t>
      </w:r>
    </w:p>
    <w:p>
      <w:pPr>
        <w:pStyle w:val="Normal"/>
        <w:spacing w:before="0" w:after="30" w:line="259" w:lineRule="auto"/>
        <w:keepLines/>
        <w:keepNext w:val="0"/>
        <w:numPr>
          <w:numId w:val="0"/>
        </w:numPr>
        <w:ind w:left="220" w:hanging="220"/>
      </w:pPr>
      <w:r>
        <w:rPr>
          <w:rFonts w:ascii="Arial" w:hAnsi="Arial"/>
          <w:sz w:val="24"/>
        </w:rPr>
        <w:t xml:space="preserve">A5. Pre-registration branch: Before a scheduled opening, the system can validate/save the attendee’s private preference and details without reserving stock or issuing tickets. The attendee explicitly books at opening (steps 2–6); places are not guaranteed.</w:t>
      </w:r>
    </w:p>
    <w:p>
      <w:pPr>
        <w:pStyle w:val="Normal"/>
        <w:spacing w:before="0" w:after="30" w:line="259" w:lineRule="auto"/>
        <w:keepLines/>
        <w:keepNext w:val="0"/>
        <w:numPr>
          <w:numId w:val="0"/>
        </w:numPr>
        <w:ind w:left="220" w:hanging="220"/>
      </w:pPr>
      <w:r>
        <w:rPr>
          <w:rFonts w:ascii="Arial" w:hAnsi="Arial"/>
          <w:sz w:val="24"/>
        </w:rPr>
        <w:t xml:space="preserve">A6. Cancel branch: The attendee selects an owned booking and confirms cancellation. Before event start, with no checked-in tickets, the system cancels it, voids tickets, releases stock and creates a notification together. Missing/foreign bookings are not found; started/used bookings conflict. Failure rolls back; repeating cancellation returns the cancelled booking without releasing stock twice.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creates one booking with tickets, stock allocation and notification; rejection creates none. Cancellation retains history. Replay returns the existing outcome.</w:t>
      </w:r>
    </w:p>
    <w:p>
      <w:pPr>
        <w:pStyle w:val="Heading3"/>
        <w:spacing w:after="140" w:line="259" w:lineRule="auto" w:before="100"/>
        <w:numPr>
          <w:numId w:val="0"/>
        </w:numPr>
        <w:ind w:left="0" w:firstLine="0"/>
        <w:pageBreakBefore/>
        <w:keepNext/>
        <w:keepLines/>
      </w:pPr>
      <w:r>
        <w:rPr>
          <w:rFonts w:ascii="Arial" w:hAnsi="Arial"/>
          <w:sz w:val="24"/>
          <w:b/>
        </w:rPr>
        <w:t xml:space="preserve">3.3.8 Use Case Description 7</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UC07 Check In Ticket</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Assigned staff member. Responsible member: Luo Runzhou.</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Staff opens the arrival workspace to verify an attendee’s ticket.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Staff is signed in with effective STAFF and has an event assignment. Each verification/admission rechecks access and the event’s current window.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lists assigned events; staff selects the event and scans a QR code or enters a ticket identifier.</w:t>
      </w:r>
    </w:p>
    <w:p>
      <w:pPr>
        <w:pStyle w:val="Normal"/>
        <w:spacing w:before="0" w:after="30" w:line="259" w:lineRule="auto"/>
        <w:keepLines/>
        <w:keepNext w:val="0"/>
        <w:numPr>
          <w:numId w:val="0"/>
        </w:numPr>
        <w:ind w:left="220" w:hanging="220"/>
      </w:pPr>
      <w:r>
        <w:rPr>
          <w:rFonts w:ascii="Arial" w:hAnsi="Arial"/>
          <w:sz w:val="24"/>
        </w:rPr>
        <w:t xml:space="preserve">2. Staff chooses Verify. The system checks assignment, PUBLISHED status and the admission window: from 15 minutes before the start, until 15 minutes after the start or the event end, whichever is earlier.</w:t>
      </w:r>
    </w:p>
    <w:p>
      <w:pPr>
        <w:pStyle w:val="Normal"/>
        <w:spacing w:before="0" w:after="30" w:line="259" w:lineRule="auto"/>
        <w:keepLines/>
        <w:keepNext w:val="0"/>
        <w:numPr>
          <w:numId w:val="0"/>
        </w:numPr>
        <w:ind w:left="220" w:hanging="220"/>
      </w:pPr>
      <w:r>
        <w:rPr>
          <w:rFonts w:ascii="Arial" w:hAnsi="Arial"/>
          <w:sz w:val="24"/>
        </w:rPr>
        <w:t xml:space="preserve">3. The system parses the code, finds the ticket for the selected event and displays its current status. Verification alone changes no ticket or attendance record.</w:t>
      </w:r>
    </w:p>
    <w:p>
      <w:pPr>
        <w:pStyle w:val="Normal"/>
        <w:spacing w:before="0" w:after="30" w:line="259" w:lineRule="auto"/>
        <w:keepLines/>
        <w:keepNext w:val="0"/>
        <w:numPr>
          <w:numId w:val="0"/>
        </w:numPr>
        <w:ind w:left="220" w:hanging="220"/>
      </w:pPr>
      <w:r>
        <w:rPr>
          <w:rFonts w:ascii="Arial" w:hAnsi="Arial"/>
          <w:sz w:val="24"/>
        </w:rPr>
        <w:t xml:space="preserve">4. For a VALID ticket, staff chooses Confirm check-in to admit the attendee.</w:t>
      </w:r>
    </w:p>
    <w:p>
      <w:pPr>
        <w:pStyle w:val="Normal"/>
        <w:spacing w:before="0" w:after="30" w:line="259" w:lineRule="auto"/>
        <w:keepLines/>
        <w:keepNext w:val="0"/>
        <w:numPr>
          <w:numId w:val="0"/>
        </w:numPr>
        <w:ind w:left="220" w:hanging="220"/>
      </w:pPr>
      <w:r>
        <w:rPr>
          <w:rFonts w:ascii="Arial" w:hAnsi="Arial"/>
          <w:sz w:val="24"/>
        </w:rPr>
        <w:t xml:space="preserve">5. The system rechecks access, window, ticket/event membership and an active booking against current data, then changes VALID to CHECKED_IN.</w:t>
      </w:r>
    </w:p>
    <w:p>
      <w:pPr>
        <w:pStyle w:val="Normal"/>
        <w:spacing w:before="0" w:after="30" w:line="259" w:lineRule="auto"/>
        <w:keepLines/>
        <w:keepNext w:val="0"/>
        <w:numPr>
          <w:numId w:val="0"/>
        </w:numPr>
        <w:ind w:left="220" w:hanging="220"/>
      </w:pPr>
      <w:r>
        <w:rPr>
          <w:rFonts w:ascii="Arial" w:hAnsi="Arial"/>
          <w:sz w:val="24"/>
        </w:rPr>
        <w:t xml:space="preserve">6. The system saves one check-in record containing ticket, booking, event, operator and time together with the status change, and displays success and the refreshed history.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or 5: Invalid authentication requires UC02; missing effective STAFF or assignment denies access. Staff must obtain the appropriate role/assignment, then reload the workspace.</w:t>
      </w:r>
    </w:p>
    <w:p>
      <w:pPr>
        <w:pStyle w:val="Normal"/>
        <w:spacing w:before="0" w:after="30" w:line="259" w:lineRule="auto"/>
        <w:keepLines/>
        <w:keepNext w:val="0"/>
        <w:numPr>
          <w:numId w:val="0"/>
        </w:numPr>
        <w:ind w:left="220" w:hanging="220"/>
      </w:pPr>
      <w:r>
        <w:rPr>
          <w:rFonts w:ascii="Arial" w:hAnsi="Arial"/>
          <w:sz w:val="24"/>
        </w:rPr>
        <w:t xml:space="preserve">A2. Steps 2 or 5: An unpublished/cancelled event or a request outside the admission window is rejected. Staff selects an eligible event or waits until opening; no admission is recorded.</w:t>
      </w:r>
    </w:p>
    <w:p>
      <w:pPr>
        <w:pStyle w:val="Normal"/>
        <w:spacing w:before="0" w:after="30" w:line="259" w:lineRule="auto"/>
        <w:keepLines/>
        <w:keepNext w:val="0"/>
        <w:numPr>
          <w:numId w:val="0"/>
        </w:numPr>
        <w:ind w:left="220" w:hanging="220"/>
      </w:pPr>
      <w:r>
        <w:rPr>
          <w:rFonts w:ascii="Arial" w:hAnsi="Arial"/>
          <w:sz w:val="24"/>
        </w:rPr>
        <w:t xml:space="preserve">A3. Step 3: A missing/malformed code or ticket for another event is rejected. Staff corrects the code/event and verifies again. A found VOID or CHECKED_IN ticket may be displayed but cannot be admitted.</w:t>
      </w:r>
    </w:p>
    <w:p>
      <w:pPr>
        <w:pStyle w:val="Normal"/>
        <w:spacing w:before="0" w:after="30" w:line="259" w:lineRule="auto"/>
        <w:keepLines/>
        <w:keepNext w:val="0"/>
        <w:numPr>
          <w:numId w:val="0"/>
        </w:numPr>
        <w:ind w:left="220" w:hanging="220"/>
      </w:pPr>
      <w:r>
        <w:rPr>
          <w:rFonts w:ascii="Arial" w:hAnsi="Arial"/>
          <w:sz w:val="24"/>
        </w:rPr>
        <w:t xml:space="preserve">A4. Step 5: A cancelled booking, VOID ticket or duplicate/concurrent check-in is rejected. Staff refreshes the status; no second record is created. Changes after verification never authorize admission from a stale result.</w:t>
      </w:r>
    </w:p>
    <w:p>
      <w:pPr>
        <w:pStyle w:val="Normal"/>
        <w:spacing w:before="0" w:after="30" w:line="259" w:lineRule="auto"/>
        <w:keepLines/>
        <w:keepNext w:val="0"/>
        <w:numPr>
          <w:numId w:val="0"/>
        </w:numPr>
        <w:ind w:left="220" w:hanging="220"/>
      </w:pPr>
      <w:r>
        <w:rPr>
          <w:rFonts w:ascii="Arial" w:hAnsi="Arial"/>
          <w:sz w:val="24"/>
        </w:rPr>
        <w:t xml:space="preserve">A5. Steps 5–6: Admission and cancellation are serialized for the event. If cancellation wins, admission fails; if admission completes first, later event cancellation voids the ticket while retaining its check-in history. An audit-write failure rolls back the status change.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admits the ticket once with a matching audit record. Failed admission creates no new record or status change. Verification is read-only; later event cancellation retains historical operator/time evidence.</w:t>
      </w:r>
    </w:p>
    <w:p>
      <w:pPr>
        <w:pStyle w:val="Heading2"/>
        <w:spacing w:after="140" w:line="259" w:lineRule="auto" w:before="100"/>
        <w:numPr>
          <w:numId w:val="0"/>
        </w:numPr>
        <w:ind w:left="0" w:firstLine="0"/>
        <w:pageBreakBefore/>
      </w:pPr>
      <w:r>
        <w:rPr>
          <w:b/>
          <w:sz w:val="26"/>
          <w:color w:val="000000"/>
        </w:rPr>
        <w:t>3.4 Analysis &amp; Design Models</w:t>
      </w:r>
    </w:p>
    <w:p>
      <w:pPr>
        <w:keepNext w:val="0"/>
        <w:widowControl/>
        <w:spacing w:line="259" w:lineRule="auto" w:before="0" w:after="120"/>
        <w:numPr>
          <w:numId w:val="0"/>
        </w:numPr>
      </w:pPr>
      <w:r>
        <w:rPr>
          <w:rFonts w:ascii="Arial" w:hAnsi="Arial"/>
          <w:b w:val="0"/>
          <w:color w:val="000000"/>
          <w:sz w:val="24"/>
        </w:rPr>
        <w:t>The seven named use cases below pair business analysis with implemented design. Each has one analysis class diagram and one design class diagram, plus matching sequence diagrams for every major flow listed in Table 11. The analysis identifies boundary, control and entity responsibilities; design introduces actual services, repositories, guards and transaction mechanisms from Section 3.2. Each member has at least one use case to their name.</w:t>
      </w:r>
    </w:p>
    <w:p>
      <w:pPr>
        <w:keepNext w:val="0"/>
        <w:widowControl/>
        <w:spacing w:line="259" w:lineRule="auto" w:before="0" w:after="120"/>
        <w:numPr>
          <w:numId w:val="0"/>
        </w:numPr>
      </w:pPr>
      <w:r>
        <w:rPr>
          <w:rFonts w:ascii="Arial" w:hAnsi="Arial"/>
          <w:b w:val="0"/>
          <w:color w:val="000000"/>
          <w:sz w:val="24"/>
        </w:rPr>
        <w:t>Sequence diagrams use UML alt, opt, loop, break and ref fragments for alternatives, repetition, early rejection and referenced interactions. Synchronous calls use filled arrowheads; returns use dashed lines with open arrowheads. A colon identifies an anonymous instance, while a named group collects the stated collaborators rather than inventing an implementation class. Execution bars show selected coordinating operations. Class diagrams show selected attributes and operations; ellipses abbreviate parameter lists, and underlining marks static operations. Dependency arrows point to the supplier; dashed hollow triangles point from implementing classes to their interfaces. Shared framework and pattern details are expanded where cited.</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 and member</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Paired major flows and transition strategies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 TS1, TS2,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Credential login; later authorization uses UC07’s shared entry. TS1, TS3,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 — Chai Muyang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Search/select users, then change roles, with no-op and rejection alternatives.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Create/configure draft; publish; edit; copy; cancel.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 public list, select a result, then read current detail/ticket options. TS1.</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 — Huang Haoyang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Book/retry; private pre-registration; personal cancellation. TS1, TS2, TS3, TS4,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 — Luo Runzhou</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Read-only verification; admission with fresh guards and audit. TS2, TS3, TS5; TS1 exception explained below.</w:t>
            </w:r>
          </w:p>
        </w:tc>
      </w:tr>
    </w:tbl>
    <w:p>
      <w:pPr>
        <w:keepNext w:val="0"/>
        <w:spacing w:after="140" w:line="240" w:lineRule="auto" w:before="100"/>
        <w:pStyle w:val="Caption"/>
        <w:jc w:val="center"/>
        <w:keepLines/>
        <w:outlineLvl w:val="9"/>
      </w:pPr>
      <w:r>
        <w:rPr>
          <w:sz w:val="20"/>
          <w:color w:val="000000"/>
        </w:rPr>
        <w:t>Table 11. Major flows and applicable transition strategies by use case</w:t>
      </w:r>
    </w:p>
    <w:p>
      <w:pPr>
        <w:pStyle w:val="Heading3"/>
        <w:keepNext/>
        <w:pageBreakBefore/>
        <w:widowControl/>
        <w:spacing w:line="259" w:lineRule="auto" w:before="120" w:after="120"/>
        <w:numPr>
          <w:numId w:val="0"/>
        </w:numPr>
      </w:pPr>
      <w:r>
        <w:rPr>
          <w:rFonts w:ascii="Arial" w:hAnsi="Arial"/>
          <w:b/>
          <w:color w:val="000000"/>
          <w:sz w:val="24"/>
        </w:rPr>
        <w:t>3.4.1 Use Case 1 by Hu Jia</w:t>
      </w:r>
    </w:p>
    <w:p>
      <w:pPr>
        <w:keepNext w:val="0"/>
        <w:widowControl/>
        <w:spacing w:line="259" w:lineRule="auto" w:before="0" w:after="120"/>
        <w:numPr>
          <w:numId w:val="0"/>
        </w:numPr>
      </w:pPr>
      <w:r>
        <w:rPr>
          <w:rFonts w:ascii="Arial" w:hAnsi="Arial"/>
          <w:b w:val="0"/>
          <w:color w:val="000000"/>
          <w:sz w:val="24"/>
        </w:rPr>
        <w:t>Use case: UC01 Register. The normal and relevant alternative flows are specified in Section 3.3.2.</w:t>
      </w:r>
    </w:p>
    <w:p>
      <w:pPr>
        <w:pStyle w:val="Heading4"/>
        <w:keepNext/>
        <w:pageBreakBefore w:val="0"/>
        <w:widowControl/>
        <w:spacing w:line="259" w:lineRule="auto" w:before="120" w:after="120"/>
        <w:numPr>
          <w:numId w:val="0"/>
        </w:numPr>
      </w:pPr>
      <w:r>
        <w:rPr>
          <w:rFonts w:ascii="Arial" w:hAnsi="Arial"/>
          <w:b/>
          <w:color w:val="000000"/>
          <w:sz w:val="22"/>
        </w:rPr>
        <w:t>3.4.1.1 Analysis Models</w:t>
      </w:r>
    </w:p>
    <w:p>
      <w:pPr>
        <w:keepNext w:val="0"/>
        <w:widowControl/>
        <w:spacing w:line="259" w:lineRule="auto" w:before="0" w:after="120"/>
        <w:numPr>
          <w:numId w:val="0"/>
        </w:numPr>
      </w:pPr>
      <w:r>
        <w:rPr>
          <w:rFonts w:ascii="Arial" w:hAnsi="Arial"/>
          <w:b w:val="0"/>
          <w:color w:val="000000"/>
          <w:sz w:val="22"/>
        </w:rPr>
        <w:t>RegistrationForm receives the visitor’s details; RegistrationControl validates them and creates Account. Account carries identifiers, credentials, status and roles. The sequence distinguishes invalid input, a duplicate identity and successful creation. Establishing a signed-in session belongs to UC02, so registration and login remain separate interactions.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016760" cy="5491480"/>
            <wp:docPr id="62" name="Picture 62"/>
            <wp:cNvGraphicFramePr>
              <a:graphicFrameLocks noChangeAspect="1"/>
            </wp:cNvGraphicFramePr>
            <a:graphic>
              <a:graphicData uri="http://schemas.openxmlformats.org/drawingml/2006/picture">
                <pic:pic>
                  <pic:nvPicPr>
                    <pic:cNvPr id="0" name="UC01_a_class.png"/>
                    <pic:cNvPicPr/>
                  </pic:nvPicPr>
                  <pic:blipFill>
                    <a:blip r:embed="rId77"/>
                    <a:stretch>
                      <a:fillRect/>
                    </a:stretch>
                  </pic:blipFill>
                  <pic:spPr>
                    <a:xfrm>
                      <a:off x="0" y="0"/>
                      <a:ext cx="2016760" cy="54914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 UC01 analysis class model.</w:t>
      </w:r>
    </w:p>
    <w:p>
      <w:pPr>
        <w:keepNext/>
        <w:widowControl/>
        <w:spacing w:line="259" w:lineRule="auto" w:before="0" w:after="120"/>
        <w:numPr>
          <w:numId w:val="0"/>
        </w:numPr>
      </w:pPr>
      <w:r>
        <w:rPr>
          <w:rFonts w:ascii="Arial" w:hAnsi="Arial"/>
          <w:b w:val="0"/>
          <w:color w:val="000000"/>
          <w:sz w:val="22"/>
        </w:rPr>
        <w:t>Figure 5 traces registration from the visitor’s submission to account creation. Invalid details return field errors; an existing identifier returns a conflict. Only an available identity produces an active attendee account. The final reference to UC02 shows that establishing a session is a separate interaction.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66484" cy="6995160"/>
            <wp:docPr id="63" name="Picture 63"/>
            <wp:cNvGraphicFramePr>
              <a:graphicFrameLocks noChangeAspect="1"/>
            </wp:cNvGraphicFramePr>
            <a:graphic>
              <a:graphicData uri="http://schemas.openxmlformats.org/drawingml/2006/picture">
                <pic:pic>
                  <pic:nvPicPr>
                    <pic:cNvPr id="0" name="UC01_a_register.png"/>
                    <pic:cNvPicPr/>
                  </pic:nvPicPr>
                  <pic:blipFill>
                    <a:blip r:embed="rId78"/>
                    <a:stretch>
                      <a:fillRect/>
                    </a:stretch>
                  </pic:blipFill>
                  <pic:spPr>
                    <a:xfrm>
                      <a:off x="0" y="0"/>
                      <a:ext cx="556648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5. UC01 analysis sequence for registration.</w:t>
      </w:r>
    </w:p>
    <w:p>
      <w:pPr>
        <w:pStyle w:val="Heading4"/>
        <w:keepNext/>
        <w:pageBreakBefore/>
        <w:widowControl/>
        <w:spacing w:line="259" w:lineRule="auto" w:before="120" w:after="120"/>
        <w:numPr>
          <w:numId w:val="0"/>
        </w:numPr>
      </w:pPr>
      <w:r>
        <w:rPr>
          <w:rFonts w:ascii="Arial" w:hAnsi="Arial"/>
          <w:b/>
          <w:color w:val="000000"/>
          <w:sz w:val="22"/>
        </w:rPr>
        <w:t>3.4.1.2 Design Models</w:t>
      </w:r>
    </w:p>
    <w:p>
      <w:pPr>
        <w:keepNext w:val="0"/>
        <w:widowControl/>
        <w:spacing w:line="259" w:lineRule="auto" w:before="0" w:after="120"/>
        <w:numPr>
          <w:numId w:val="0"/>
        </w:numPr>
      </w:pPr>
      <w:r>
        <w:rPr>
          <w:rFonts w:ascii="Arial" w:hAnsi="Arial"/>
          <w:b w:val="0"/>
          <w:color w:val="000000"/>
          <w:sz w:val="22"/>
        </w:rPr>
        <w:t>TS1 refines RegistrationForm into the browser form and AuthController, RegistrationControl into AuthService, and Account into UserAccount plus UserAccountRepository. This keeps HTTP validation separate from account rules and persistence. TS5 delegates password encoding to PasswordEncoder, allowing the credential algorithm to vary independently. Under TS2, identifier pre-checks improve feedback; a database unique constraint remains authoritative when registrations race. saveAndFlush exposes a known duplicate constraint inside the transaction. The later browser login uses UC02, so a login failure does not undo the created account.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18724" cy="5577840"/>
            <wp:docPr id="64" name="Picture 64"/>
            <wp:cNvGraphicFramePr>
              <a:graphicFrameLocks noChangeAspect="1"/>
            </wp:cNvGraphicFramePr>
            <a:graphic>
              <a:graphicData uri="http://schemas.openxmlformats.org/drawingml/2006/picture">
                <pic:pic>
                  <pic:nvPicPr>
                    <pic:cNvPr id="0" name="UC01_d_class.png"/>
                    <pic:cNvPicPr/>
                  </pic:nvPicPr>
                  <pic:blipFill>
                    <a:blip r:embed="rId79"/>
                    <a:stretch>
                      <a:fillRect/>
                    </a:stretch>
                  </pic:blipFill>
                  <pic:spPr>
                    <a:xfrm>
                      <a:off x="0" y="0"/>
                      <a:ext cx="4718724"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6. UC01 design class model.</w:t>
      </w:r>
    </w:p>
    <w:p>
      <w:pPr>
        <w:keepNext/>
        <w:widowControl/>
        <w:spacing w:line="259" w:lineRule="auto" w:before="0" w:after="120"/>
        <w:numPr>
          <w:numId w:val="0"/>
        </w:numPr>
      </w:pPr>
      <w:r>
        <w:rPr>
          <w:rFonts w:ascii="Arial" w:hAnsi="Arial"/>
          <w:b w:val="0"/>
          <w:color w:val="000000"/>
          <w:sz w:val="22"/>
        </w:rPr>
        <w:t>In Figure 7, the duplicate pre-check is followed by a flush-time constraint branch to cover concurrent creation. Neither rejection path returns a successful account result; a committed registration hands off to UC02 separately.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8136" cy="6995159"/>
            <wp:docPr id="65" name="Picture 65"/>
            <wp:cNvGraphicFramePr>
              <a:graphicFrameLocks noChangeAspect="1"/>
            </wp:cNvGraphicFramePr>
            <a:graphic>
              <a:graphicData uri="http://schemas.openxmlformats.org/drawingml/2006/picture">
                <pic:pic>
                  <pic:nvPicPr>
                    <pic:cNvPr id="0" name="UC01_d_register.png"/>
                    <pic:cNvPicPr/>
                  </pic:nvPicPr>
                  <pic:blipFill>
                    <a:blip r:embed="rId80"/>
                    <a:stretch>
                      <a:fillRect/>
                    </a:stretch>
                  </pic:blipFill>
                  <pic:spPr>
                    <a:xfrm>
                      <a:off x="0" y="0"/>
                      <a:ext cx="527813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7. UC01 design sequence for registration.</w:t>
      </w:r>
    </w:p>
    <w:p>
      <w:pPr>
        <w:pStyle w:val="Heading3"/>
        <w:keepNext/>
        <w:pageBreakBefore/>
        <w:widowControl/>
        <w:spacing w:line="259" w:lineRule="auto" w:before="120" w:after="120"/>
        <w:numPr>
          <w:numId w:val="0"/>
        </w:numPr>
      </w:pPr>
      <w:r>
        <w:rPr>
          <w:rFonts w:ascii="Arial" w:hAnsi="Arial"/>
          <w:b/>
          <w:color w:val="000000"/>
          <w:sz w:val="24"/>
        </w:rPr>
        <w:t>3.4.2 Use Case 2 by Hu Jia</w:t>
      </w:r>
    </w:p>
    <w:p>
      <w:pPr>
        <w:keepNext w:val="0"/>
        <w:widowControl/>
        <w:spacing w:line="259" w:lineRule="auto" w:before="0" w:after="120"/>
        <w:numPr>
          <w:numId w:val="0"/>
        </w:numPr>
      </w:pPr>
      <w:r>
        <w:rPr>
          <w:rFonts w:ascii="Arial" w:hAnsi="Arial"/>
          <w:b w:val="0"/>
          <w:color w:val="000000"/>
          <w:sz w:val="24"/>
        </w:rPr>
        <w:t>Use case: UC02 Login. The normal and relevant alternative flows are specified in Section 3.3.3.</w:t>
      </w:r>
    </w:p>
    <w:p>
      <w:pPr>
        <w:pStyle w:val="Heading4"/>
        <w:keepNext/>
        <w:pageBreakBefore w:val="0"/>
        <w:widowControl/>
        <w:spacing w:line="259" w:lineRule="auto" w:before="120" w:after="120"/>
        <w:numPr>
          <w:numId w:val="0"/>
        </w:numPr>
      </w:pPr>
      <w:r>
        <w:rPr>
          <w:rFonts w:ascii="Arial" w:hAnsi="Arial"/>
          <w:b/>
          <w:color w:val="000000"/>
          <w:sz w:val="22"/>
        </w:rPr>
        <w:t>3.4.2.1 Analysis Models</w:t>
      </w:r>
    </w:p>
    <w:p>
      <w:pPr>
        <w:keepNext w:val="0"/>
        <w:widowControl/>
        <w:spacing w:line="259" w:lineRule="auto" w:before="0" w:after="120"/>
        <w:numPr>
          <w:numId w:val="0"/>
        </w:numPr>
      </w:pPr>
      <w:r>
        <w:rPr>
          <w:rFonts w:ascii="Arial" w:hAnsi="Arial"/>
          <w:b w:val="0"/>
          <w:color w:val="000000"/>
          <w:sz w:val="22"/>
        </w:rPr>
        <w:t>LoginForm passes credentials to AuthenticationControl, which checks Account and establishes the conceptual Session. Session describes identity, permissions and expiry without selecting a storage mechanism. The sequence rejects absent, inactive or mismatched accounts before returning a session; authentication does not itself grant access to every protected resource.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621280" cy="5227320"/>
            <wp:docPr id="66" name="Picture 66"/>
            <wp:cNvGraphicFramePr>
              <a:graphicFrameLocks noChangeAspect="1"/>
            </wp:cNvGraphicFramePr>
            <a:graphic>
              <a:graphicData uri="http://schemas.openxmlformats.org/drawingml/2006/picture">
                <pic:pic>
                  <pic:nvPicPr>
                    <pic:cNvPr id="0" name="UC02_a_class.png"/>
                    <pic:cNvPicPr/>
                  </pic:nvPicPr>
                  <pic:blipFill>
                    <a:blip r:embed="rId81"/>
                    <a:stretch>
                      <a:fillRect/>
                    </a:stretch>
                  </pic:blipFill>
                  <pic:spPr>
                    <a:xfrm>
                      <a:off x="0" y="0"/>
                      <a:ext cx="2621280" cy="522732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8. UC02 analysis class model.</w:t>
      </w:r>
    </w:p>
    <w:p>
      <w:pPr>
        <w:keepNext/>
        <w:widowControl/>
        <w:spacing w:line="259" w:lineRule="auto" w:before="0" w:after="120"/>
        <w:numPr>
          <w:numId w:val="0"/>
        </w:numPr>
      </w:pPr>
      <w:r>
        <w:rPr>
          <w:rFonts w:ascii="Arial" w:hAnsi="Arial"/>
          <w:b w:val="0"/>
          <w:color w:val="000000"/>
          <w:sz w:val="22"/>
        </w:rPr>
        <w:t>Figure 9 follows the login request from LoginForm through AuthenticationControl to Account. A missing, inactive or mismatched account returns an error so the user can correct the credentials. Successful validation establishes the conceptual expiring session and returns the signed-in outcome to the boundary.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10327"/>
            <wp:docPr id="67" name="Picture 67"/>
            <wp:cNvGraphicFramePr>
              <a:graphicFrameLocks noChangeAspect="1"/>
            </wp:cNvGraphicFramePr>
            <a:graphic>
              <a:graphicData uri="http://schemas.openxmlformats.org/drawingml/2006/picture">
                <pic:pic>
                  <pic:nvPicPr>
                    <pic:cNvPr id="0" name="UC02_a_login.png"/>
                    <pic:cNvPicPr/>
                  </pic:nvPicPr>
                  <pic:blipFill>
                    <a:blip r:embed="rId82"/>
                    <a:stretch>
                      <a:fillRect/>
                    </a:stretch>
                  </pic:blipFill>
                  <pic:spPr>
                    <a:xfrm>
                      <a:off x="0" y="0"/>
                      <a:ext cx="5669280" cy="651032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9. UC02 analysis sequence for login.</w:t>
      </w:r>
    </w:p>
    <w:p>
      <w:pPr>
        <w:pStyle w:val="Heading4"/>
        <w:keepNext/>
        <w:pageBreakBefore/>
        <w:widowControl/>
        <w:spacing w:line="259" w:lineRule="auto" w:before="120" w:after="120"/>
        <w:numPr>
          <w:numId w:val="0"/>
        </w:numPr>
      </w:pPr>
      <w:r>
        <w:rPr>
          <w:rFonts w:ascii="Arial" w:hAnsi="Arial"/>
          <w:b/>
          <w:color w:val="000000"/>
          <w:sz w:val="22"/>
        </w:rPr>
        <w:t>3.4.2.2 Design Models</w:t>
      </w:r>
    </w:p>
    <w:p>
      <w:pPr>
        <w:keepNext w:val="0"/>
        <w:widowControl/>
        <w:spacing w:line="259" w:lineRule="auto" w:before="0" w:after="120"/>
        <w:numPr>
          <w:numId w:val="0"/>
        </w:numPr>
      </w:pPr>
      <w:r>
        <w:rPr>
          <w:rFonts w:ascii="Arial" w:hAnsi="Arial"/>
          <w:b w:val="0"/>
          <w:color w:val="000000"/>
          <w:sz w:val="22"/>
        </w:rPr>
        <w:t>TS1 maps LoginForm to the browser and AuthController, AuthenticationControl to AuthService, and Account to UserAccount/its repository. The conceptual Session becomes a JWT issued by TokenService and stored by the browser; it does not require a server-side Session entity or table. TS5 delegates matching to PasswordEncoder. Token issuance follows successful account and password checks to avoid creating a session on failure. TS3 applies on later requests through Figures 46 and 47: intersecting token roles with current active-account roles makes revocation effective, while newly granted privileges require a fresh login.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95655" cy="5577839"/>
            <wp:docPr id="68" name="Picture 68"/>
            <wp:cNvGraphicFramePr>
              <a:graphicFrameLocks noChangeAspect="1"/>
            </wp:cNvGraphicFramePr>
            <a:graphic>
              <a:graphicData uri="http://schemas.openxmlformats.org/drawingml/2006/picture">
                <pic:pic>
                  <pic:nvPicPr>
                    <pic:cNvPr id="0" name="UC02_d_class.png"/>
                    <pic:cNvPicPr/>
                  </pic:nvPicPr>
                  <pic:blipFill>
                    <a:blip r:embed="rId83"/>
                    <a:stretch>
                      <a:fillRect/>
                    </a:stretch>
                  </pic:blipFill>
                  <pic:spPr>
                    <a:xfrm>
                      <a:off x="0" y="0"/>
                      <a:ext cx="5295655"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10. UC02 design class model.</w:t>
      </w:r>
    </w:p>
    <w:p>
      <w:pPr>
        <w:keepNext/>
        <w:widowControl/>
        <w:spacing w:line="259" w:lineRule="auto" w:before="0" w:after="120"/>
        <w:numPr>
          <w:numId w:val="0"/>
        </w:numPr>
      </w:pPr>
      <w:r>
        <w:rPr>
          <w:rFonts w:ascii="Arial" w:hAnsi="Arial"/>
          <w:b w:val="0"/>
          <w:color w:val="000000"/>
          <w:sz w:val="22"/>
        </w:rPr>
        <w:t>In Figure 11, the design replaces conceptual credential checking with repository lookup, PasswordEncoder.matches and TokenService.issue. Every failure exits before issue; resource authorization is deferred to the shared protected-request entry.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633419"/>
            <wp:docPr id="69" name="Picture 69"/>
            <wp:cNvGraphicFramePr>
              <a:graphicFrameLocks noChangeAspect="1"/>
            </wp:cNvGraphicFramePr>
            <a:graphic>
              <a:graphicData uri="http://schemas.openxmlformats.org/drawingml/2006/picture">
                <pic:pic>
                  <pic:nvPicPr>
                    <pic:cNvPr id="0" name="UC02_d_login.png"/>
                    <pic:cNvPicPr/>
                  </pic:nvPicPr>
                  <pic:blipFill>
                    <a:blip r:embed="rId84"/>
                    <a:stretch>
                      <a:fillRect/>
                    </a:stretch>
                  </pic:blipFill>
                  <pic:spPr>
                    <a:xfrm>
                      <a:off x="0" y="0"/>
                      <a:ext cx="5669280" cy="563341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11. UC02 design sequence for login.</w:t>
      </w:r>
    </w:p>
    <w:p>
      <w:pPr>
        <w:pStyle w:val="Heading3"/>
        <w:keepNext/>
        <w:pageBreakBefore/>
        <w:widowControl/>
        <w:spacing w:line="259" w:lineRule="auto" w:before="120" w:after="120"/>
        <w:numPr>
          <w:numId w:val="0"/>
        </w:numPr>
      </w:pPr>
      <w:r>
        <w:rPr>
          <w:rFonts w:ascii="Arial" w:hAnsi="Arial"/>
          <w:b/>
          <w:color w:val="000000"/>
          <w:sz w:val="24"/>
        </w:rPr>
        <w:t>3.4.3 Use Case 3 by Chai Muyang</w:t>
      </w:r>
    </w:p>
    <w:p>
      <w:pPr>
        <w:keepNext w:val="0"/>
        <w:widowControl/>
        <w:spacing w:line="259" w:lineRule="auto" w:before="0" w:after="120"/>
        <w:numPr>
          <w:numId w:val="0"/>
        </w:numPr>
      </w:pPr>
      <w:r>
        <w:rPr>
          <w:rFonts w:ascii="Arial" w:hAnsi="Arial"/>
          <w:b w:val="0"/>
          <w:color w:val="000000"/>
          <w:sz w:val="24"/>
        </w:rPr>
        <w:t>Use case: UC03 Manage Users and Roles. The normal and relevant alternative flows are specified in Section 3.3.4.</w:t>
      </w:r>
    </w:p>
    <w:p>
      <w:pPr>
        <w:pStyle w:val="Heading4"/>
        <w:keepNext/>
        <w:pageBreakBefore w:val="0"/>
        <w:widowControl/>
        <w:spacing w:line="259" w:lineRule="auto" w:before="120" w:after="120"/>
        <w:numPr>
          <w:numId w:val="0"/>
        </w:numPr>
      </w:pPr>
      <w:r>
        <w:rPr>
          <w:rFonts w:ascii="Arial" w:hAnsi="Arial"/>
          <w:b/>
          <w:color w:val="000000"/>
          <w:sz w:val="22"/>
        </w:rPr>
        <w:t>3.4.3.1 Analysis Models</w:t>
      </w:r>
    </w:p>
    <w:p>
      <w:pPr>
        <w:keepNext w:val="0"/>
        <w:widowControl/>
        <w:spacing w:line="259" w:lineRule="auto" w:before="0" w:after="120"/>
        <w:numPr>
          <w:numId w:val="0"/>
        </w:numPr>
      </w:pPr>
      <w:r>
        <w:rPr>
          <w:rFonts w:ascii="Arial" w:hAnsi="Arial"/>
          <w:b w:val="0"/>
          <w:color w:val="000000"/>
          <w:sz w:val="22"/>
        </w:rPr>
        <w:t>UserAdministrationPage supports finding an Account and submitting its replacement Role set. RoleAdministrationControl protects the last active administrator and creates a private Notification only when roles change. Search and selection lead into the mutation in one major flow, with explicit rejection and unchanged-request alternatives.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5400" cy="5389880"/>
            <wp:docPr id="70" name="Picture 70"/>
            <wp:cNvGraphicFramePr>
              <a:graphicFrameLocks noChangeAspect="1"/>
            </wp:cNvGraphicFramePr>
            <a:graphic>
              <a:graphicData uri="http://schemas.openxmlformats.org/drawingml/2006/picture">
                <pic:pic>
                  <pic:nvPicPr>
                    <pic:cNvPr id="0" name="UC03_a_class.png"/>
                    <pic:cNvPicPr/>
                  </pic:nvPicPr>
                  <pic:blipFill>
                    <a:blip r:embed="rId85"/>
                    <a:stretch>
                      <a:fillRect/>
                    </a:stretch>
                  </pic:blipFill>
                  <pic:spPr>
                    <a:xfrm>
                      <a:off x="0" y="0"/>
                      <a:ext cx="5105400" cy="53898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12. UC03 analysis class model.</w:t>
      </w:r>
    </w:p>
    <w:p>
      <w:pPr>
        <w:keepNext/>
        <w:widowControl/>
        <w:spacing w:line="259" w:lineRule="auto" w:before="0" w:after="120"/>
        <w:numPr>
          <w:numId w:val="0"/>
        </w:numPr>
      </w:pPr>
      <w:r>
        <w:rPr>
          <w:rFonts w:ascii="Arial" w:hAnsi="Arial"/>
          <w:b w:val="0"/>
          <w:color w:val="000000"/>
          <w:sz w:val="22"/>
        </w:rPr>
        <w:t>Figure 13 connects searching for accounts and roles with the administrator’s selected role change. Invalid targets, invalid role sets and removal of the last active administrator are rejected. An unchanged request returns the existing account; an actual change updates roles and creates the private notification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21348" cy="6995159"/>
            <wp:docPr id="71" name="Picture 71"/>
            <wp:cNvGraphicFramePr>
              <a:graphicFrameLocks noChangeAspect="1"/>
            </wp:cNvGraphicFramePr>
            <a:graphic>
              <a:graphicData uri="http://schemas.openxmlformats.org/drawingml/2006/picture">
                <pic:pic>
                  <pic:nvPicPr>
                    <pic:cNvPr id="0" name="UC03_a_manage.png"/>
                    <pic:cNvPicPr/>
                  </pic:nvPicPr>
                  <pic:blipFill>
                    <a:blip r:embed="rId86"/>
                    <a:stretch>
                      <a:fillRect/>
                    </a:stretch>
                  </pic:blipFill>
                  <pic:spPr>
                    <a:xfrm>
                      <a:off x="0" y="0"/>
                      <a:ext cx="5521348"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13. UC03 analysis sequence for finding users and changing roles.</w:t>
      </w:r>
    </w:p>
    <w:p>
      <w:pPr>
        <w:pStyle w:val="Heading4"/>
        <w:keepNext/>
        <w:pageBreakBefore/>
        <w:widowControl/>
        <w:spacing w:line="259" w:lineRule="auto" w:before="120" w:after="120"/>
        <w:numPr>
          <w:numId w:val="0"/>
        </w:numPr>
      </w:pPr>
      <w:r>
        <w:rPr>
          <w:rFonts w:ascii="Arial" w:hAnsi="Arial"/>
          <w:b/>
          <w:color w:val="000000"/>
          <w:sz w:val="22"/>
        </w:rPr>
        <w:t>3.4.3.2 Design Models</w:t>
      </w:r>
    </w:p>
    <w:p>
      <w:pPr>
        <w:keepNext w:val="0"/>
        <w:widowControl/>
        <w:spacing w:line="259" w:lineRule="auto" w:before="0" w:after="120"/>
        <w:numPr>
          <w:numId w:val="0"/>
        </w:numPr>
      </w:pPr>
      <w:r>
        <w:rPr>
          <w:rFonts w:ascii="Arial" w:hAnsi="Arial"/>
          <w:b w:val="0"/>
          <w:color w:val="000000"/>
          <w:sz w:val="22"/>
        </w:rPr>
        <w:t>TS1 maps the boundary to UserAdminController and the control to UserAdministrationService with UserAccountRepository. Analysis Role becomes the role collection on UserAccount; Notification is realized through UserRolesChanged, UserRolesChangedListener and NotificationDeliveryService. TS3 checks effective ADMIN before dispatch. Under TS2, a shared role-assignment lock precedes the last-active-admin count, preventing two individually valid removals from jointly removing every administrator. TS4 emits an event only for a real change; its synchronous listener writes the private notice in the same transaction, so a listener failure rolls back both roles and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4837"/>
            <wp:docPr id="72" name="Picture 72"/>
            <wp:cNvGraphicFramePr>
              <a:graphicFrameLocks noChangeAspect="1"/>
            </wp:cNvGraphicFramePr>
            <a:graphic>
              <a:graphicData uri="http://schemas.openxmlformats.org/drawingml/2006/picture">
                <pic:pic>
                  <pic:nvPicPr>
                    <pic:cNvPr id="0" name="UC03_d_class.png"/>
                    <pic:cNvPicPr/>
                  </pic:nvPicPr>
                  <pic:blipFill>
                    <a:blip r:embed="rId87"/>
                    <a:stretch>
                      <a:fillRect/>
                    </a:stretch>
                  </pic:blipFill>
                  <pic:spPr>
                    <a:xfrm>
                      <a:off x="0" y="0"/>
                      <a:ext cx="5669280" cy="51048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14. UC03 design class model.</w:t>
      </w:r>
    </w:p>
    <w:p>
      <w:pPr>
        <w:keepNext/>
        <w:widowControl/>
        <w:spacing w:line="259" w:lineRule="auto" w:before="0" w:after="120"/>
        <w:numPr>
          <w:numId w:val="0"/>
        </w:numPr>
      </w:pPr>
      <w:r>
        <w:rPr>
          <w:rFonts w:ascii="Arial" w:hAnsi="Arial"/>
          <w:b w:val="0"/>
          <w:color w:val="000000"/>
          <w:sz w:val="22"/>
        </w:rPr>
        <w:t>In Figure 15, search returns public account views before a target is selected. During replacement, locking precedes the last-admin decision, and comparing before/after precedes publication; this preserves the administrator invariant and avoids duplicate notices on a no-op.</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97113"/>
            <wp:docPr id="73" name="Picture 73"/>
            <wp:cNvGraphicFramePr>
              <a:graphicFrameLocks noChangeAspect="1"/>
            </wp:cNvGraphicFramePr>
            <a:graphic>
              <a:graphicData uri="http://schemas.openxmlformats.org/drawingml/2006/picture">
                <pic:pic>
                  <pic:nvPicPr>
                    <pic:cNvPr id="0" name="UC03_d_manage.png"/>
                    <pic:cNvPicPr/>
                  </pic:nvPicPr>
                  <pic:blipFill>
                    <a:blip r:embed="rId88"/>
                    <a:stretch>
                      <a:fillRect/>
                    </a:stretch>
                  </pic:blipFill>
                  <pic:spPr>
                    <a:xfrm>
                      <a:off x="0" y="0"/>
                      <a:ext cx="5669280" cy="639711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15. UC03 design sequence for finding users and changing roles.</w:t>
      </w:r>
    </w:p>
    <w:p>
      <w:pPr>
        <w:pStyle w:val="Heading3"/>
        <w:keepNext/>
        <w:pageBreakBefore/>
        <w:widowControl/>
        <w:spacing w:line="259" w:lineRule="auto" w:before="120" w:after="120"/>
        <w:numPr>
          <w:numId w:val="0"/>
        </w:numPr>
      </w:pPr>
      <w:r>
        <w:rPr>
          <w:rFonts w:ascii="Arial" w:hAnsi="Arial"/>
          <w:b/>
          <w:color w:val="000000"/>
          <w:sz w:val="24"/>
        </w:rPr>
        <w:t>3.4.4 Use Case 4 by Lu Junyi</w:t>
      </w:r>
    </w:p>
    <w:p>
      <w:pPr>
        <w:keepNext w:val="0"/>
        <w:widowControl/>
        <w:spacing w:line="259" w:lineRule="auto" w:before="0" w:after="120"/>
        <w:numPr>
          <w:numId w:val="0"/>
        </w:numPr>
      </w:pPr>
      <w:r>
        <w:rPr>
          <w:rFonts w:ascii="Arial" w:hAnsi="Arial"/>
          <w:b w:val="0"/>
          <w:color w:val="000000"/>
          <w:sz w:val="24"/>
        </w:rPr>
        <w:t>Use case: UC04 Manage Events. The normal and relevant alternative flows are specified in Section 3.3.5.</w:t>
      </w:r>
    </w:p>
    <w:p>
      <w:pPr>
        <w:pStyle w:val="Heading4"/>
        <w:keepNext/>
        <w:pageBreakBefore w:val="0"/>
        <w:widowControl/>
        <w:spacing w:line="259" w:lineRule="auto" w:before="120" w:after="120"/>
        <w:numPr>
          <w:numId w:val="0"/>
        </w:numPr>
      </w:pPr>
      <w:r>
        <w:rPr>
          <w:rFonts w:ascii="Arial" w:hAnsi="Arial"/>
          <w:b/>
          <w:color w:val="000000"/>
          <w:sz w:val="22"/>
        </w:rPr>
        <w:t>3.4.4.1 Analysis Models</w:t>
      </w:r>
    </w:p>
    <w:p>
      <w:pPr>
        <w:keepNext w:val="0"/>
        <w:widowControl/>
        <w:spacing w:line="259" w:lineRule="auto" w:before="0" w:after="120"/>
        <w:numPr>
          <w:numId w:val="0"/>
        </w:numPr>
      </w:pPr>
      <w:r>
        <w:rPr>
          <w:rFonts w:ascii="Arial" w:hAnsi="Arial"/>
          <w:b w:val="0"/>
          <w:color w:val="000000"/>
          <w:sz w:val="22"/>
        </w:rPr>
        <w:t>EventEditor delegates five lifecycle flows to EventManagementControl. Event owns its schedule, publication status, capacity and requested attendee information; TicketType defines the offered quota and price. Booking, AdmissionTicket and Notification expose the consequences of cancellation. The following analysis sequences separate draft/configuration, publication, editing, copying and cancellation, including their relevant rejection paths.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643917" cy="5577839"/>
            <wp:docPr id="74" name="Picture 74"/>
            <wp:cNvGraphicFramePr>
              <a:graphicFrameLocks noChangeAspect="1"/>
            </wp:cNvGraphicFramePr>
            <a:graphic>
              <a:graphicData uri="http://schemas.openxmlformats.org/drawingml/2006/picture">
                <pic:pic>
                  <pic:nvPicPr>
                    <pic:cNvPr id="0" name="UC04_a_class.png"/>
                    <pic:cNvPicPr/>
                  </pic:nvPicPr>
                  <pic:blipFill>
                    <a:blip r:embed="rId89"/>
                    <a:stretch>
                      <a:fillRect/>
                    </a:stretch>
                  </pic:blipFill>
                  <pic:spPr>
                    <a:xfrm>
                      <a:off x="0" y="0"/>
                      <a:ext cx="3643917"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16. UC04 analysis class model.</w:t>
      </w:r>
    </w:p>
    <w:p>
      <w:pPr>
        <w:keepNext/>
        <w:widowControl/>
        <w:spacing w:line="259" w:lineRule="auto" w:before="0" w:after="120"/>
        <w:numPr>
          <w:numId w:val="0"/>
        </w:numPr>
      </w:pPr>
      <w:r>
        <w:rPr>
          <w:rFonts w:ascii="Arial" w:hAnsi="Arial"/>
          <w:b w:val="0"/>
          <w:color w:val="000000"/>
          <w:sz w:val="22"/>
        </w:rPr>
        <w:t>Figure 17 follows creation of an owned draft and the subsequent configuration of its ticket types. Invalid event details return field errors before a draft is created. Ticket configuration checks ownership, editable state and total capacity; publication remains a separate decision after the draft has been configured.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30154" cy="6995160"/>
            <wp:docPr id="75" name="Picture 75"/>
            <wp:cNvGraphicFramePr>
              <a:graphicFrameLocks noChangeAspect="1"/>
            </wp:cNvGraphicFramePr>
            <a:graphic>
              <a:graphicData uri="http://schemas.openxmlformats.org/drawingml/2006/picture">
                <pic:pic>
                  <pic:nvPicPr>
                    <pic:cNvPr id="0" name="UC04_a_create.png"/>
                    <pic:cNvPicPr/>
                  </pic:nvPicPr>
                  <pic:blipFill>
                    <a:blip r:embed="rId90"/>
                    <a:stretch>
                      <a:fillRect/>
                    </a:stretch>
                  </pic:blipFill>
                  <pic:spPr>
                    <a:xfrm>
                      <a:off x="0" y="0"/>
                      <a:ext cx="563015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17. UC04 analysis sequence for creating and configuring a draft.</w:t>
      </w:r>
    </w:p>
    <w:p>
      <w:pPr>
        <w:keepNext/>
        <w:widowControl/>
        <w:spacing w:line="259" w:lineRule="auto" w:before="0" w:after="120"/>
        <w:numPr>
          <w:numId w:val="0"/>
        </w:numPr>
      </w:pPr>
      <w:r>
        <w:rPr>
          <w:rFonts w:ascii="Arial" w:hAnsi="Arial"/>
          <w:b w:val="0"/>
          <w:color w:val="000000"/>
          <w:sz w:val="22"/>
        </w:rPr>
        <w:t>Figure 18 shows how publication depends on ownership, the current version, draft state, future timing and at least one ticket type. A failed check returns an error for correction or reload. Only an eligible draft changes to PUBLISHED and becomes publicly visible.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03171"/>
            <wp:docPr id="76" name="Picture 76"/>
            <wp:cNvGraphicFramePr>
              <a:graphicFrameLocks noChangeAspect="1"/>
            </wp:cNvGraphicFramePr>
            <a:graphic>
              <a:graphicData uri="http://schemas.openxmlformats.org/drawingml/2006/picture">
                <pic:pic>
                  <pic:nvPicPr>
                    <pic:cNvPr id="0" name="UC04_a_publish.png"/>
                    <pic:cNvPicPr/>
                  </pic:nvPicPr>
                  <pic:blipFill>
                    <a:blip r:embed="rId91"/>
                    <a:stretch>
                      <a:fillRect/>
                    </a:stretch>
                  </pic:blipFill>
                  <pic:spPr>
                    <a:xfrm>
                      <a:off x="0" y="0"/>
                      <a:ext cx="5669280" cy="540317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18. UC04 analysis sequence for publishing an event.</w:t>
      </w:r>
    </w:p>
    <w:p>
      <w:pPr>
        <w:keepNext/>
        <w:widowControl/>
        <w:spacing w:line="259" w:lineRule="auto" w:before="0" w:after="120"/>
        <w:numPr>
          <w:numId w:val="0"/>
        </w:numPr>
      </w:pPr>
      <w:r>
        <w:rPr>
          <w:rFonts w:ascii="Arial" w:hAnsi="Arial"/>
          <w:b w:val="0"/>
          <w:color w:val="000000"/>
          <w:sz w:val="22"/>
        </w:rPr>
        <w:t>Figure 19 follows an organizer’s changes to the current event version. Invalid, stale or forbidden changes are rejected so the editor can correct or reload the event. Accepted changes update the details, and changes affecting users of a published event also create the relevant notifications.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24589"/>
            <wp:docPr id="77" name="Picture 77"/>
            <wp:cNvGraphicFramePr>
              <a:graphicFrameLocks noChangeAspect="1"/>
            </wp:cNvGraphicFramePr>
            <a:graphic>
              <a:graphicData uri="http://schemas.openxmlformats.org/drawingml/2006/picture">
                <pic:pic>
                  <pic:nvPicPr>
                    <pic:cNvPr id="0" name="UC04_a_edit.png"/>
                    <pic:cNvPicPr/>
                  </pic:nvPicPr>
                  <pic:blipFill>
                    <a:blip r:embed="rId92"/>
                    <a:stretch>
                      <a:fillRect/>
                    </a:stretch>
                  </pic:blipFill>
                  <pic:spPr>
                    <a:xfrm>
                      <a:off x="0" y="0"/>
                      <a:ext cx="5669280" cy="46245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19. UC04 analysis sequence for editing an event.</w:t>
      </w:r>
    </w:p>
    <w:p>
      <w:pPr>
        <w:keepNext/>
        <w:widowControl/>
        <w:spacing w:line="259" w:lineRule="auto" w:before="0" w:after="120"/>
        <w:numPr>
          <w:numId w:val="0"/>
        </w:numPr>
      </w:pPr>
      <w:r>
        <w:rPr>
          <w:rFonts w:ascii="Arial" w:hAnsi="Arial"/>
          <w:b w:val="0"/>
          <w:color w:val="000000"/>
          <w:sz w:val="22"/>
        </w:rPr>
        <w:t>Figure 20 shows the organizer selecting an owned source and creating a separate draft. A missing or foreign source returns not found. A successful copy recreates ticket definitions with fresh inventory, excludes bookings and personal data, and returns the new draft for review before publication.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77697"/>
            <wp:docPr id="78" name="Picture 78"/>
            <wp:cNvGraphicFramePr>
              <a:graphicFrameLocks noChangeAspect="1"/>
            </wp:cNvGraphicFramePr>
            <a:graphic>
              <a:graphicData uri="http://schemas.openxmlformats.org/drawingml/2006/picture">
                <pic:pic>
                  <pic:nvPicPr>
                    <pic:cNvPr id="0" name="UC04_a_copy.png"/>
                    <pic:cNvPicPr/>
                  </pic:nvPicPr>
                  <pic:blipFill>
                    <a:blip r:embed="rId93"/>
                    <a:stretch>
                      <a:fillRect/>
                    </a:stretch>
                  </pic:blipFill>
                  <pic:spPr>
                    <a:xfrm>
                      <a:off x="0" y="0"/>
                      <a:ext cx="5669280" cy="547769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20. UC04 analysis sequence for copying an event.</w:t>
      </w:r>
    </w:p>
    <w:p>
      <w:pPr>
        <w:keepNext/>
        <w:widowControl/>
        <w:spacing w:line="259" w:lineRule="auto" w:before="0" w:after="120"/>
        <w:numPr>
          <w:numId w:val="0"/>
        </w:numPr>
      </w:pPr>
      <w:r>
        <w:rPr>
          <w:rFonts w:ascii="Arial" w:hAnsi="Arial"/>
          <w:b w:val="0"/>
          <w:color w:val="000000"/>
          <w:sz w:val="22"/>
        </w:rPr>
        <w:t>Figure 21 follows cancellation from confirmation through its effects on the event, bookings and tickets. An invalid, stale or already-cancelled event is rejected. A permitted cancellation releases reserved places, voids tickets and notifies affected users while retaining historical admission records; the required changes are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141054"/>
            <wp:docPr id="79" name="Picture 79"/>
            <wp:cNvGraphicFramePr>
              <a:graphicFrameLocks noChangeAspect="1"/>
            </wp:cNvGraphicFramePr>
            <a:graphic>
              <a:graphicData uri="http://schemas.openxmlformats.org/drawingml/2006/picture">
                <pic:pic>
                  <pic:nvPicPr>
                    <pic:cNvPr id="0" name="UC04_a_cancel.png"/>
                    <pic:cNvPicPr/>
                  </pic:nvPicPr>
                  <pic:blipFill>
                    <a:blip r:embed="rId94"/>
                    <a:stretch>
                      <a:fillRect/>
                    </a:stretch>
                  </pic:blipFill>
                  <pic:spPr>
                    <a:xfrm>
                      <a:off x="0" y="0"/>
                      <a:ext cx="5669280" cy="614105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21. UC04 analysis sequence for cancelling an event.</w:t>
      </w:r>
    </w:p>
    <w:p>
      <w:pPr>
        <w:pStyle w:val="Heading4"/>
        <w:keepNext/>
        <w:pageBreakBefore/>
        <w:widowControl/>
        <w:spacing w:line="259" w:lineRule="auto" w:before="120" w:after="120"/>
        <w:numPr>
          <w:numId w:val="0"/>
        </w:numPr>
      </w:pPr>
      <w:r>
        <w:rPr>
          <w:rFonts w:ascii="Arial" w:hAnsi="Arial"/>
          <w:b/>
          <w:color w:val="000000"/>
          <w:sz w:val="22"/>
        </w:rPr>
        <w:t>3.4.4.2 Design Models</w:t>
      </w:r>
    </w:p>
    <w:p>
      <w:pPr>
        <w:keepNext w:val="0"/>
        <w:widowControl/>
        <w:spacing w:line="259" w:lineRule="auto" w:before="0" w:after="120"/>
        <w:numPr>
          <w:numId w:val="0"/>
        </w:numPr>
      </w:pPr>
      <w:r>
        <w:rPr>
          <w:rFonts w:ascii="Arial" w:hAnsi="Arial"/>
          <w:b w:val="0"/>
          <w:color w:val="000000"/>
          <w:sz w:val="22"/>
        </w:rPr>
        <w:t>TS1 refines EventEditor into OrganizerEventController and OrganizerTicketTypeController. EventManagementControl splits into EventManagementService for lifecycle policy and TicketTypeManagementService for ticket configuration. Event and TicketType remain domain entities with separate repositories; the ticket service accesses the event through EventAccessService. The selected class view omits the ticket controller and secondary listeners, which appear in the flow sequences. TS3 requires effective ORGANIZER/ADMIN and ownership; ADMIN does not bypass ownership. TS2 adds locks, version checks and explicit transaction boundaries. TS4 delegates validation, copy, update and cancellation reactions to synchronous listeners; the per-flow notes explain why their commit boundaries differ. DP01 evaluates cancellation’s Observer design.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966016" cy="5577839"/>
            <wp:docPr id="80" name="Picture 80"/>
            <wp:cNvGraphicFramePr>
              <a:graphicFrameLocks noChangeAspect="1"/>
            </wp:cNvGraphicFramePr>
            <a:graphic>
              <a:graphicData uri="http://schemas.openxmlformats.org/drawingml/2006/picture">
                <pic:pic>
                  <pic:nvPicPr>
                    <pic:cNvPr id="0" name="UC04_d_class.png"/>
                    <pic:cNvPicPr/>
                  </pic:nvPicPr>
                  <pic:blipFill>
                    <a:blip r:embed="rId95"/>
                    <a:stretch>
                      <a:fillRect/>
                    </a:stretch>
                  </pic:blipFill>
                  <pic:spPr>
                    <a:xfrm>
                      <a:off x="0" y="0"/>
                      <a:ext cx="4966016"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22. UC04 design class model.</w:t>
      </w:r>
    </w:p>
    <w:p>
      <w:pPr>
        <w:keepNext/>
        <w:widowControl/>
        <w:spacing w:line="259" w:lineRule="auto" w:before="0" w:after="120"/>
        <w:numPr>
          <w:numId w:val="0"/>
        </w:numPr>
      </w:pPr>
      <w:r>
        <w:rPr>
          <w:rFonts w:ascii="Arial" w:hAnsi="Arial"/>
          <w:b w:val="0"/>
          <w:color w:val="000000"/>
          <w:sz w:val="22"/>
        </w:rPr>
        <w:t>In Figure 23, the Organizer controllers lifeline groups OrganizerEventController and OrganizerTicketTypeController. Draft creation commits before the separate ticket-configuration request; a rejected ticket configuration therefore preserves the draft for correction. Configuration checks the event and quotas before saving its own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28346"/>
            <wp:docPr id="81" name="Picture 81"/>
            <wp:cNvGraphicFramePr>
              <a:graphicFrameLocks noChangeAspect="1"/>
            </wp:cNvGraphicFramePr>
            <a:graphic>
              <a:graphicData uri="http://schemas.openxmlformats.org/drawingml/2006/picture">
                <pic:pic>
                  <pic:nvPicPr>
                    <pic:cNvPr id="0" name="UC04_d_create.png"/>
                    <pic:cNvPicPr/>
                  </pic:nvPicPr>
                  <pic:blipFill>
                    <a:blip r:embed="rId96"/>
                    <a:stretch>
                      <a:fillRect/>
                    </a:stretch>
                  </pic:blipFill>
                  <pic:spPr>
                    <a:xfrm>
                      <a:off x="0" y="0"/>
                      <a:ext cx="5669280" cy="632834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23. UC04 design sequence for creating and configuring a draft.</w:t>
      </w:r>
    </w:p>
    <w:p>
      <w:pPr>
        <w:keepNext/>
        <w:widowControl/>
        <w:spacing w:line="259" w:lineRule="auto" w:before="0" w:after="120"/>
        <w:numPr>
          <w:numId w:val="0"/>
        </w:numPr>
      </w:pPr>
      <w:r>
        <w:rPr>
          <w:rFonts w:ascii="Arial" w:hAnsi="Arial"/>
          <w:b w:val="0"/>
          <w:color w:val="000000"/>
          <w:sz w:val="22"/>
        </w:rPr>
        <w:t>In Figure 24, the event is locked and ownership/version/state are checked before publication. The synchronous EventPublishing validation requires ticket configuration; failure rolls back the status update so an incomplete draft is never committed as PUBLISHED.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76323"/>
            <wp:docPr id="82" name="Picture 82"/>
            <wp:cNvGraphicFramePr>
              <a:graphicFrameLocks noChangeAspect="1"/>
            </wp:cNvGraphicFramePr>
            <a:graphic>
              <a:graphicData uri="http://schemas.openxmlformats.org/drawingml/2006/picture">
                <pic:pic>
                  <pic:nvPicPr>
                    <pic:cNvPr id="0" name="UC04_d_publish.png"/>
                    <pic:cNvPicPr/>
                  </pic:nvPicPr>
                  <pic:blipFill>
                    <a:blip r:embed="rId97"/>
                    <a:stretch>
                      <a:fillRect/>
                    </a:stretch>
                  </pic:blipFill>
                  <pic:spPr>
                    <a:xfrm>
                      <a:off x="0" y="0"/>
                      <a:ext cx="5669280" cy="627632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24. UC04 design sequence for publishing an event.</w:t>
      </w:r>
    </w:p>
    <w:p>
      <w:pPr>
        <w:keepNext/>
        <w:widowControl/>
        <w:spacing w:line="259" w:lineRule="auto" w:before="0" w:after="120"/>
        <w:numPr>
          <w:numId w:val="0"/>
        </w:numPr>
      </w:pPr>
      <w:r>
        <w:rPr>
          <w:rFonts w:ascii="Arial" w:hAnsi="Arial"/>
          <w:b w:val="0"/>
          <w:color w:val="000000"/>
          <w:sz w:val="22"/>
        </w:rPr>
        <w:t>In Figure 25, the event lock serializes competing lifecycle writes; the submitted version detects a stale editor view. Capacity validation runs before incompatible changes are saved, and synchronous update reactions share the transaction to prevent a partially applied edit.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21747"/>
            <wp:docPr id="83" name="Picture 83"/>
            <wp:cNvGraphicFramePr>
              <a:graphicFrameLocks noChangeAspect="1"/>
            </wp:cNvGraphicFramePr>
            <a:graphic>
              <a:graphicData uri="http://schemas.openxmlformats.org/drawingml/2006/picture">
                <pic:pic>
                  <pic:nvPicPr>
                    <pic:cNvPr id="0" name="UC04_d_edit.png"/>
                    <pic:cNvPicPr/>
                  </pic:nvPicPr>
                  <pic:blipFill>
                    <a:blip r:embed="rId98"/>
                    <a:stretch>
                      <a:fillRect/>
                    </a:stretch>
                  </pic:blipFill>
                  <pic:spPr>
                    <a:xfrm>
                      <a:off x="0" y="0"/>
                      <a:ext cx="5669280" cy="66217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25. UC04 design sequence for editing an event.</w:t>
      </w:r>
    </w:p>
    <w:p>
      <w:pPr>
        <w:keepNext/>
        <w:widowControl/>
        <w:spacing w:line="259" w:lineRule="auto" w:before="0" w:after="120"/>
        <w:numPr>
          <w:numId w:val="0"/>
        </w:numPr>
      </w:pPr>
      <w:r>
        <w:rPr>
          <w:rFonts w:ascii="Arial" w:hAnsi="Arial"/>
          <w:b w:val="0"/>
          <w:color w:val="000000"/>
          <w:sz w:val="22"/>
        </w:rPr>
        <w:t>In Figure 26, a copy receives a fresh DRAFT identity, and the listener recreates ticket definitions with fresh inventory. Booking, attendee data and check-in history are not copied. The new event and its copied configuration commit together, avoiding a partially populated duplicate.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96348"/>
            <wp:docPr id="84" name="Picture 84"/>
            <wp:cNvGraphicFramePr>
              <a:graphicFrameLocks noChangeAspect="1"/>
            </wp:cNvGraphicFramePr>
            <a:graphic>
              <a:graphicData uri="http://schemas.openxmlformats.org/drawingml/2006/picture">
                <pic:pic>
                  <pic:nvPicPr>
                    <pic:cNvPr id="0" name="UC04_d_copy.png"/>
                    <pic:cNvPicPr/>
                  </pic:nvPicPr>
                  <pic:blipFill>
                    <a:blip r:embed="rId99"/>
                    <a:stretch>
                      <a:fillRect/>
                    </a:stretch>
                  </pic:blipFill>
                  <pic:spPr>
                    <a:xfrm>
                      <a:off x="0" y="0"/>
                      <a:ext cx="5669280" cy="529634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26. UC04 design sequence for copying an event.</w:t>
      </w:r>
    </w:p>
    <w:p>
      <w:pPr>
        <w:keepNext/>
        <w:widowControl/>
        <w:spacing w:line="259" w:lineRule="auto" w:before="0" w:after="120"/>
        <w:numPr>
          <w:numId w:val="0"/>
        </w:numPr>
      </w:pPr>
      <w:r>
        <w:rPr>
          <w:rFonts w:ascii="Arial" w:hAnsi="Arial"/>
          <w:b w:val="0"/>
          <w:color w:val="000000"/>
          <w:sz w:val="22"/>
        </w:rPr>
        <w:t>In Figure 27, cancellation locks the current event before changing state. Booking cancellation, stock release, ticket voiding and notices join the same transaction through synchronous events; any required failure rolls back the cancellation. Historical admission records remain available.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72689"/>
            <wp:docPr id="85" name="Picture 85"/>
            <wp:cNvGraphicFramePr>
              <a:graphicFrameLocks noChangeAspect="1"/>
            </wp:cNvGraphicFramePr>
            <a:graphic>
              <a:graphicData uri="http://schemas.openxmlformats.org/drawingml/2006/picture">
                <pic:pic>
                  <pic:nvPicPr>
                    <pic:cNvPr id="0" name="UC04_d_cancel.png"/>
                    <pic:cNvPicPr/>
                  </pic:nvPicPr>
                  <pic:blipFill>
                    <a:blip r:embed="rId100"/>
                    <a:stretch>
                      <a:fillRect/>
                    </a:stretch>
                  </pic:blipFill>
                  <pic:spPr>
                    <a:xfrm>
                      <a:off x="0" y="0"/>
                      <a:ext cx="5669280" cy="60726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27. UC04 design sequence for cancelling an event.</w:t>
      </w:r>
    </w:p>
    <w:p>
      <w:pPr>
        <w:pStyle w:val="Heading3"/>
        <w:keepNext/>
        <w:pageBreakBefore/>
        <w:widowControl/>
        <w:spacing w:line="259" w:lineRule="auto" w:before="120" w:after="120"/>
        <w:numPr>
          <w:numId w:val="0"/>
        </w:numPr>
      </w:pPr>
      <w:r>
        <w:rPr>
          <w:rFonts w:ascii="Arial" w:hAnsi="Arial"/>
          <w:b/>
          <w:color w:val="000000"/>
          <w:sz w:val="24"/>
        </w:rPr>
        <w:t>3.4.5 Use Case 5 by Lu Junyi</w:t>
      </w:r>
    </w:p>
    <w:p>
      <w:pPr>
        <w:keepNext w:val="0"/>
        <w:widowControl/>
        <w:spacing w:line="259" w:lineRule="auto" w:before="0" w:after="120"/>
        <w:numPr>
          <w:numId w:val="0"/>
        </w:numPr>
      </w:pPr>
      <w:r>
        <w:rPr>
          <w:rFonts w:ascii="Arial" w:hAnsi="Arial"/>
          <w:b w:val="0"/>
          <w:color w:val="000000"/>
          <w:sz w:val="24"/>
        </w:rPr>
        <w:t>Use case: UC05 Browse Events. The normal and relevant alternative flows are specified in Section 3.3.6.</w:t>
      </w:r>
    </w:p>
    <w:p>
      <w:pPr>
        <w:pStyle w:val="Heading4"/>
        <w:keepNext/>
        <w:pageBreakBefore w:val="0"/>
        <w:widowControl/>
        <w:spacing w:line="259" w:lineRule="auto" w:before="120" w:after="120"/>
        <w:numPr>
          <w:numId w:val="0"/>
        </w:numPr>
      </w:pPr>
      <w:r>
        <w:rPr>
          <w:rFonts w:ascii="Arial" w:hAnsi="Arial"/>
          <w:b/>
          <w:color w:val="000000"/>
          <w:sz w:val="22"/>
        </w:rPr>
        <w:t>3.4.5.1 Analysis Models</w:t>
      </w:r>
    </w:p>
    <w:p>
      <w:pPr>
        <w:keepNext w:val="0"/>
        <w:widowControl/>
        <w:spacing w:line="259" w:lineRule="auto" w:before="0" w:after="120"/>
        <w:numPr>
          <w:numId w:val="0"/>
        </w:numPr>
      </w:pPr>
      <w:r>
        <w:rPr>
          <w:rFonts w:ascii="Arial" w:hAnsi="Arial"/>
          <w:b w:val="0"/>
          <w:color w:val="000000"/>
          <w:sz w:val="22"/>
        </w:rPr>
        <w:t>EventBrowser requests public information through BrowsingControl. Event supplies publication and schedule information; TicketType supplies current ticket options. Searching, selecting a result and reading its detail form the major browsing flow. An empty result page is valid; a selected event becoming unavailable is a separate exception.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190240" cy="5034281"/>
            <wp:docPr id="86" name="Picture 86"/>
            <wp:cNvGraphicFramePr>
              <a:graphicFrameLocks noChangeAspect="1"/>
            </wp:cNvGraphicFramePr>
            <a:graphic>
              <a:graphicData uri="http://schemas.openxmlformats.org/drawingml/2006/picture">
                <pic:pic>
                  <pic:nvPicPr>
                    <pic:cNvPr id="0" name="UC05_a_class.png"/>
                    <pic:cNvPicPr/>
                  </pic:nvPicPr>
                  <pic:blipFill>
                    <a:blip r:embed="rId101"/>
                    <a:stretch>
                      <a:fillRect/>
                    </a:stretch>
                  </pic:blipFill>
                  <pic:spPr>
                    <a:xfrm>
                      <a:off x="0" y="0"/>
                      <a:ext cx="3190240" cy="503428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28. UC05 analysis class model.</w:t>
      </w:r>
    </w:p>
    <w:p>
      <w:pPr>
        <w:keepNext/>
        <w:widowControl/>
        <w:spacing w:line="259" w:lineRule="auto" w:before="0" w:after="120"/>
        <w:numPr>
          <w:numId w:val="0"/>
        </w:numPr>
      </w:pPr>
      <w:r>
        <w:rPr>
          <w:rFonts w:ascii="Arial" w:hAnsi="Arial"/>
          <w:b w:val="0"/>
          <w:color w:val="000000"/>
          <w:sz w:val="22"/>
        </w:rPr>
        <w:t>Figure 29 connects searching the public list with selecting an event and reading its current details and ticket options. The control validates query ranges and returns a result page that may be empty. Selection rechecks visibility; an unavailable event returns an error, while a visible event yields a read-only snapshot.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47558" cy="6995160"/>
            <wp:docPr id="87" name="Picture 87"/>
            <wp:cNvGraphicFramePr>
              <a:graphicFrameLocks noChangeAspect="1"/>
            </wp:cNvGraphicFramePr>
            <a:graphic>
              <a:graphicData uri="http://schemas.openxmlformats.org/drawingml/2006/picture">
                <pic:pic>
                  <pic:nvPicPr>
                    <pic:cNvPr id="0" name="UC05_a_browse.png"/>
                    <pic:cNvPicPr/>
                  </pic:nvPicPr>
                  <pic:blipFill>
                    <a:blip r:embed="rId102"/>
                    <a:stretch>
                      <a:fillRect/>
                    </a:stretch>
                  </pic:blipFill>
                  <pic:spPr>
                    <a:xfrm>
                      <a:off x="0" y="0"/>
                      <a:ext cx="5447558"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29. UC05 analysis sequence for searching and selecting event details.</w:t>
      </w:r>
    </w:p>
    <w:p>
      <w:pPr>
        <w:pStyle w:val="Heading4"/>
        <w:keepNext/>
        <w:pageBreakBefore/>
        <w:widowControl/>
        <w:spacing w:line="259" w:lineRule="auto" w:before="120" w:after="120"/>
        <w:numPr>
          <w:numId w:val="0"/>
        </w:numPr>
      </w:pPr>
      <w:r>
        <w:rPr>
          <w:rFonts w:ascii="Arial" w:hAnsi="Arial"/>
          <w:b/>
          <w:color w:val="000000"/>
          <w:sz w:val="22"/>
        </w:rPr>
        <w:t>3.4.5.2 Design Models</w:t>
      </w:r>
    </w:p>
    <w:p>
      <w:pPr>
        <w:keepNext w:val="0"/>
        <w:widowControl/>
        <w:spacing w:line="259" w:lineRule="auto" w:before="0" w:after="120"/>
        <w:numPr>
          <w:numId w:val="0"/>
        </w:numPr>
      </w:pPr>
      <w:r>
        <w:rPr>
          <w:rFonts w:ascii="Arial" w:hAnsi="Arial"/>
          <w:b w:val="0"/>
          <w:color w:val="000000"/>
          <w:sz w:val="22"/>
        </w:rPr>
        <w:t>TS1 refines EventBrowser into the browser, PublicEventController and PublicTicketTypeController. BrowsingControl becomes EventBrowseService and TicketTypeBrowseService; repositories query Event/TicketType, and public view records expose the permitted response fields without returning persistence objects directly. Query validation precedes the search. Detail and ticket requests independently recheck publication because state may change after the list was read. These read-only snapshots neither reserve stock nor promise availability; UC06 performs the authoritative booking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2146" cy="5577840"/>
            <wp:docPr id="88" name="Picture 88"/>
            <wp:cNvGraphicFramePr>
              <a:graphicFrameLocks noChangeAspect="1"/>
            </wp:cNvGraphicFramePr>
            <a:graphic>
              <a:graphicData uri="http://schemas.openxmlformats.org/drawingml/2006/picture">
                <pic:pic>
                  <pic:nvPicPr>
                    <pic:cNvPr id="0" name="UC05_d_class.png"/>
                    <pic:cNvPicPr/>
                  </pic:nvPicPr>
                  <pic:blipFill>
                    <a:blip r:embed="rId103"/>
                    <a:stretch>
                      <a:fillRect/>
                    </a:stretch>
                  </pic:blipFill>
                  <pic:spPr>
                    <a:xfrm>
                      <a:off x="0" y="0"/>
                      <a:ext cx="5462146"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30. UC05 design class model.</w:t>
      </w:r>
    </w:p>
    <w:p>
      <w:pPr>
        <w:keepNext/>
        <w:widowControl/>
        <w:spacing w:line="259" w:lineRule="auto" w:before="0" w:after="120"/>
        <w:numPr>
          <w:numId w:val="0"/>
        </w:numPr>
      </w:pPr>
      <w:r>
        <w:rPr>
          <w:rFonts w:ascii="Arial" w:hAnsi="Arial"/>
          <w:b w:val="0"/>
          <w:color w:val="000000"/>
          <w:sz w:val="22"/>
        </w:rPr>
        <w:t>In Figure 31, list, detail and ticket options are separate requests. Rechecking PUBLISHED on the later requests prevents a stale list entry from exposing an unpublished detail; an empty list succeeds, while an unavailable selected event returns not found.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460864"/>
            <wp:docPr id="89" name="Picture 89"/>
            <wp:cNvGraphicFramePr>
              <a:graphicFrameLocks noChangeAspect="1"/>
            </wp:cNvGraphicFramePr>
            <a:graphic>
              <a:graphicData uri="http://schemas.openxmlformats.org/drawingml/2006/picture">
                <pic:pic>
                  <pic:nvPicPr>
                    <pic:cNvPr id="0" name="UC05_d_browse.png"/>
                    <pic:cNvPicPr/>
                  </pic:nvPicPr>
                  <pic:blipFill>
                    <a:blip r:embed="rId104"/>
                    <a:stretch>
                      <a:fillRect/>
                    </a:stretch>
                  </pic:blipFill>
                  <pic:spPr>
                    <a:xfrm>
                      <a:off x="0" y="0"/>
                      <a:ext cx="5669280" cy="646086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31. UC05 design sequence for searching and selecting event details.</w:t>
      </w:r>
    </w:p>
    <w:p>
      <w:pPr>
        <w:pStyle w:val="Heading3"/>
        <w:keepNext/>
        <w:pageBreakBefore/>
        <w:widowControl/>
        <w:spacing w:line="259" w:lineRule="auto" w:before="120" w:after="120"/>
        <w:numPr>
          <w:numId w:val="0"/>
        </w:numPr>
      </w:pPr>
      <w:r>
        <w:rPr>
          <w:rFonts w:ascii="Arial" w:hAnsi="Arial"/>
          <w:b/>
          <w:color w:val="000000"/>
          <w:sz w:val="24"/>
        </w:rPr>
        <w:t>3.4.6 Use Case 6 by Huang Haoyang</w:t>
      </w:r>
    </w:p>
    <w:p>
      <w:pPr>
        <w:keepNext w:val="0"/>
        <w:widowControl/>
        <w:spacing w:line="259" w:lineRule="auto" w:before="0" w:after="120"/>
        <w:numPr>
          <w:numId w:val="0"/>
        </w:numPr>
      </w:pPr>
      <w:r>
        <w:rPr>
          <w:rFonts w:ascii="Arial" w:hAnsi="Arial"/>
          <w:b w:val="0"/>
          <w:color w:val="000000"/>
          <w:sz w:val="24"/>
        </w:rPr>
        <w:t>Use case: UC06 Book Tickets. The normal and relevant alternative flows are specified in Section 3.3.7.</w:t>
      </w:r>
    </w:p>
    <w:p>
      <w:pPr>
        <w:pStyle w:val="Heading4"/>
        <w:keepNext/>
        <w:pageBreakBefore w:val="0"/>
        <w:widowControl/>
        <w:spacing w:line="259" w:lineRule="auto" w:before="120" w:after="120"/>
        <w:numPr>
          <w:numId w:val="0"/>
        </w:numPr>
      </w:pPr>
      <w:r>
        <w:rPr>
          <w:rFonts w:ascii="Arial" w:hAnsi="Arial"/>
          <w:b/>
          <w:color w:val="000000"/>
          <w:sz w:val="22"/>
        </w:rPr>
        <w:t>3.4.6.1 Analysis Models</w:t>
      </w:r>
    </w:p>
    <w:p>
      <w:pPr>
        <w:keepNext w:val="0"/>
        <w:widowControl/>
        <w:spacing w:line="259" w:lineRule="auto" w:before="0" w:after="120"/>
        <w:numPr>
          <w:numId w:val="0"/>
        </w:numPr>
      </w:pPr>
      <w:r>
        <w:rPr>
          <w:rFonts w:ascii="Arial" w:hAnsi="Arial"/>
          <w:b w:val="0"/>
          <w:color w:val="000000"/>
          <w:sz w:val="22"/>
        </w:rPr>
        <w:t>BookingForm invokes ReservationControl for booking or cancellation and PreRegistrationControl for private preferences. Booking records the request identity and confirmed quantity; AdmissionTicket represents each admission. PreRegistration stores an intention and may later link to a Booking; the current workflow links at most one preference to one booking. Event, TicketType and Notification supply eligibility, inventory and outcome information. Booking/retry, pre-registration and personal cancellation are distinct major flows.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235322" cy="5577839"/>
            <wp:docPr id="90" name="Picture 90"/>
            <wp:cNvGraphicFramePr>
              <a:graphicFrameLocks noChangeAspect="1"/>
            </wp:cNvGraphicFramePr>
            <a:graphic>
              <a:graphicData uri="http://schemas.openxmlformats.org/drawingml/2006/picture">
                <pic:pic>
                  <pic:nvPicPr>
                    <pic:cNvPr id="0" name="UC06_a_class.png"/>
                    <pic:cNvPicPr/>
                  </pic:nvPicPr>
                  <pic:blipFill>
                    <a:blip r:embed="rId105"/>
                    <a:stretch>
                      <a:fillRect/>
                    </a:stretch>
                  </pic:blipFill>
                  <pic:spPr>
                    <a:xfrm>
                      <a:off x="0" y="0"/>
                      <a:ext cx="4235322"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32. UC06 analysis class model.</w:t>
      </w:r>
    </w:p>
    <w:p>
      <w:pPr>
        <w:keepNext/>
        <w:widowControl/>
        <w:spacing w:line="259" w:lineRule="auto" w:before="0" w:after="120"/>
        <w:numPr>
          <w:numId w:val="0"/>
        </w:numPr>
      </w:pPr>
      <w:r>
        <w:rPr>
          <w:rFonts w:ascii="Arial" w:hAnsi="Arial"/>
          <w:b w:val="0"/>
          <w:color w:val="000000"/>
          <w:sz w:val="22"/>
        </w:rPr>
        <w:t>Figure 33 distinguishes request replay from a new reservation. An earlier request with the same details returns its existing outcome; different details under the same identity produce a conflict. A new request validates eligibility, information and stock before reserving places, recording the booking, issuing tickets and creating the confirmation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85234" cy="6995159"/>
            <wp:docPr id="91" name="Picture 91"/>
            <wp:cNvGraphicFramePr>
              <a:graphicFrameLocks noChangeAspect="1"/>
            </wp:cNvGraphicFramePr>
            <a:graphic>
              <a:graphicData uri="http://schemas.openxmlformats.org/drawingml/2006/picture">
                <pic:pic>
                  <pic:nvPicPr>
                    <pic:cNvPr id="0" name="UC06_a_book.png"/>
                    <pic:cNvPicPr/>
                  </pic:nvPicPr>
                  <pic:blipFill>
                    <a:blip r:embed="rId106"/>
                    <a:stretch>
                      <a:fillRect/>
                    </a:stretch>
                  </pic:blipFill>
                  <pic:spPr>
                    <a:xfrm>
                      <a:off x="0" y="0"/>
                      <a:ext cx="4885234"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33. UC06 analysis sequence for booking and retry outcomes.</w:t>
      </w:r>
    </w:p>
    <w:p>
      <w:pPr>
        <w:keepNext/>
        <w:widowControl/>
        <w:spacing w:line="259" w:lineRule="auto" w:before="0" w:after="120"/>
        <w:numPr>
          <w:numId w:val="0"/>
        </w:numPr>
      </w:pPr>
      <w:r>
        <w:rPr>
          <w:rFonts w:ascii="Arial" w:hAnsi="Arial"/>
          <w:b w:val="0"/>
          <w:color w:val="000000"/>
          <w:sz w:val="22"/>
        </w:rPr>
        <w:t>Figure 34 shows an attendee saving a private preference before registration opens. The control checks the published event, scheduled opening, free ticket type, quantity and required details. Rejection permits correction or formal booking; an eligible preference is saved without reserving stock or issuing admission tickets.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02188"/>
            <wp:docPr id="92" name="Picture 92"/>
            <wp:cNvGraphicFramePr>
              <a:graphicFrameLocks noChangeAspect="1"/>
            </wp:cNvGraphicFramePr>
            <a:graphic>
              <a:graphicData uri="http://schemas.openxmlformats.org/drawingml/2006/picture">
                <pic:pic>
                  <pic:nvPicPr>
                    <pic:cNvPr id="0" name="UC06_a_preregister.png"/>
                    <pic:cNvPicPr/>
                  </pic:nvPicPr>
                  <pic:blipFill>
                    <a:blip r:embed="rId107"/>
                    <a:stretch>
                      <a:fillRect/>
                    </a:stretch>
                  </pic:blipFill>
                  <pic:spPr>
                    <a:xfrm>
                      <a:off x="0" y="0"/>
                      <a:ext cx="5669280" cy="520218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34. UC06 analysis sequence for private pre-registration.</w:t>
      </w:r>
    </w:p>
    <w:p>
      <w:pPr>
        <w:keepNext/>
        <w:widowControl/>
        <w:spacing w:line="259" w:lineRule="auto" w:before="0" w:after="120"/>
        <w:numPr>
          <w:numId w:val="0"/>
        </w:numPr>
      </w:pPr>
      <w:r>
        <w:rPr>
          <w:rFonts w:ascii="Arial" w:hAnsi="Arial"/>
          <w:b w:val="0"/>
          <w:color w:val="000000"/>
          <w:sz w:val="22"/>
        </w:rPr>
        <w:t>Figure 35 follows cancellation of the attendee’s selected booking. A missing or foreign booking returns not found, and an already-cancelled booking returns its existing outcome. An active booking is cancellable only before the event starts and when no ticket has been used; accepted cancellation releases places once and creates the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52830" cy="6995159"/>
            <wp:docPr id="93" name="Picture 93"/>
            <wp:cNvGraphicFramePr>
              <a:graphicFrameLocks noChangeAspect="1"/>
            </wp:cNvGraphicFramePr>
            <a:graphic>
              <a:graphicData uri="http://schemas.openxmlformats.org/drawingml/2006/picture">
                <pic:pic>
                  <pic:nvPicPr>
                    <pic:cNvPr id="0" name="UC06_a_cancel.png"/>
                    <pic:cNvPicPr/>
                  </pic:nvPicPr>
                  <pic:blipFill>
                    <a:blip r:embed="rId108"/>
                    <a:stretch>
                      <a:fillRect/>
                    </a:stretch>
                  </pic:blipFill>
                  <pic:spPr>
                    <a:xfrm>
                      <a:off x="0" y="0"/>
                      <a:ext cx="545283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35. UC06 analysis sequence for cancelling an owned booking.</w:t>
      </w:r>
    </w:p>
    <w:p>
      <w:pPr>
        <w:pStyle w:val="Heading4"/>
        <w:keepNext/>
        <w:pageBreakBefore/>
        <w:widowControl/>
        <w:spacing w:line="259" w:lineRule="auto" w:before="120" w:after="120"/>
        <w:numPr>
          <w:numId w:val="0"/>
        </w:numPr>
      </w:pPr>
      <w:r>
        <w:rPr>
          <w:rFonts w:ascii="Arial" w:hAnsi="Arial"/>
          <w:b/>
          <w:color w:val="000000"/>
          <w:sz w:val="22"/>
        </w:rPr>
        <w:t>3.4.6.2 Design Models</w:t>
      </w:r>
    </w:p>
    <w:p>
      <w:pPr>
        <w:keepNext w:val="0"/>
        <w:widowControl/>
        <w:spacing w:line="259" w:lineRule="auto" w:before="0" w:after="120"/>
        <w:numPr>
          <w:numId w:val="0"/>
        </w:numPr>
      </w:pPr>
      <w:r>
        <w:rPr>
          <w:rFonts w:ascii="Arial" w:hAnsi="Arial"/>
          <w:b w:val="0"/>
          <w:color w:val="000000"/>
          <w:sz w:val="22"/>
        </w:rPr>
        <w:t>TS1 maps ReservationControl to BookingService and PreRegistrationControl to PreRegistrationService, each behind its own controller. Booking and PreRegistration remain separate entities and repositories because an intention does not consume inventory. TS3 checks ATTENDEE and ownership. TS2 serializes the user/request key before locking the event: the first protects request identity, the second protects eligibility and stock. Database uniqueness backs the request identity, and matching replay exits before reservation. TS4 keeps confirmation/cancellation listeners synchronous. TS5 shares BookingInfoValidator field strategies with pre-registration. In Figure 37, the persistence group is BookingRequestLock, BookingRepository and PreRegistrationRepository; public APIs are EventAccessService and TicketReservationService; listeners are BookingConfirmationListener and BookingNotificationListener. UC07 and Section 3.5 expand ticket-state and notification internals.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0188" cy="5577840"/>
            <wp:docPr id="94" name="Picture 94"/>
            <wp:cNvGraphicFramePr>
              <a:graphicFrameLocks noChangeAspect="1"/>
            </wp:cNvGraphicFramePr>
            <a:graphic>
              <a:graphicData uri="http://schemas.openxmlformats.org/drawingml/2006/picture">
                <pic:pic>
                  <pic:nvPicPr>
                    <pic:cNvPr id="0" name="UC06_d_class.png"/>
                    <pic:cNvPicPr/>
                  </pic:nvPicPr>
                  <pic:blipFill>
                    <a:blip r:embed="rId109"/>
                    <a:stretch>
                      <a:fillRect/>
                    </a:stretch>
                  </pic:blipFill>
                  <pic:spPr>
                    <a:xfrm>
                      <a:off x="0" y="0"/>
                      <a:ext cx="5100188"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36. UC06 design class model.</w:t>
      </w:r>
    </w:p>
    <w:p>
      <w:pPr>
        <w:keepNext/>
        <w:widowControl/>
        <w:spacing w:line="259" w:lineRule="auto" w:before="0" w:after="120"/>
        <w:numPr>
          <w:numId w:val="0"/>
        </w:numPr>
      </w:pPr>
      <w:r>
        <w:rPr>
          <w:rFonts w:ascii="Arial" w:hAnsi="Arial"/>
          <w:b w:val="0"/>
          <w:color w:val="000000"/>
          <w:sz w:val="22"/>
        </w:rPr>
        <w:t>In Figure 37, a matching request key returns the prior outcome before any stock mutation; a conflicting payload stops. A new request locks the event, validates attendee fields, reserves eligible free stock and saves the booking before synchronous issuance/notification. Required side-effect failure rolls back the related writes.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04496" cy="6995159"/>
            <wp:docPr id="95" name="Picture 95"/>
            <wp:cNvGraphicFramePr>
              <a:graphicFrameLocks noChangeAspect="1"/>
            </wp:cNvGraphicFramePr>
            <a:graphic>
              <a:graphicData uri="http://schemas.openxmlformats.org/drawingml/2006/picture">
                <pic:pic>
                  <pic:nvPicPr>
                    <pic:cNvPr id="0" name="UC06_d_book.png"/>
                    <pic:cNvPicPr/>
                  </pic:nvPicPr>
                  <pic:blipFill>
                    <a:blip r:embed="rId110"/>
                    <a:stretch>
                      <a:fillRect/>
                    </a:stretch>
                  </pic:blipFill>
                  <pic:spPr>
                    <a:xfrm>
                      <a:off x="0" y="0"/>
                      <a:ext cx="520449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37. UC06 design sequence for booking and idempotent retries.</w:t>
      </w:r>
    </w:p>
    <w:p>
      <w:pPr>
        <w:keepNext/>
        <w:widowControl/>
        <w:spacing w:line="259" w:lineRule="auto" w:before="0" w:after="120"/>
        <w:numPr>
          <w:numId w:val="0"/>
        </w:numPr>
      </w:pPr>
      <w:r>
        <w:rPr>
          <w:rFonts w:ascii="Arial" w:hAnsi="Arial"/>
          <w:b w:val="0"/>
          <w:color w:val="000000"/>
          <w:sz w:val="22"/>
        </w:rPr>
        <w:t>In Figure 38, the service validates a published event whose registration has not opened, its ticket eligibility and attendee fields, then upserts the private preference. It neither reserves stock nor issues tickets. Formal booking must revalidate current conditions and may then link the saved preference.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1745"/>
            <wp:docPr id="96" name="Picture 96"/>
            <wp:cNvGraphicFramePr>
              <a:graphicFrameLocks noChangeAspect="1"/>
            </wp:cNvGraphicFramePr>
            <a:graphic>
              <a:graphicData uri="http://schemas.openxmlformats.org/drawingml/2006/picture">
                <pic:pic>
                  <pic:nvPicPr>
                    <pic:cNvPr id="0" name="UC06_d_preregister.png"/>
                    <pic:cNvPicPr/>
                  </pic:nvPicPr>
                  <pic:blipFill>
                    <a:blip r:embed="rId111"/>
                    <a:stretch>
                      <a:fillRect/>
                    </a:stretch>
                  </pic:blipFill>
                  <pic:spPr>
                    <a:xfrm>
                      <a:off x="0" y="0"/>
                      <a:ext cx="5669280" cy="510174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38. UC06 design sequence for private pre-registration.</w:t>
      </w:r>
    </w:p>
    <w:p>
      <w:pPr>
        <w:keepNext/>
        <w:widowControl/>
        <w:spacing w:line="259" w:lineRule="auto" w:before="0" w:after="120"/>
        <w:numPr>
          <w:numId w:val="0"/>
        </w:numPr>
      </w:pPr>
      <w:r>
        <w:rPr>
          <w:rFonts w:ascii="Arial" w:hAnsi="Arial"/>
          <w:b w:val="0"/>
          <w:color w:val="000000"/>
          <w:sz w:val="22"/>
        </w:rPr>
        <w:t>In Figure 39, ownership is checked before an already-cancelled request returns its existing result. That early return precedes current cancellation eligibility, allowing a harmless retry after the time window has passed. A fresh cancellation rejects a started event or checked-in ticket and releases stock only once within the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801710"/>
            <wp:docPr id="97" name="Picture 97"/>
            <wp:cNvGraphicFramePr>
              <a:graphicFrameLocks noChangeAspect="1"/>
            </wp:cNvGraphicFramePr>
            <a:graphic>
              <a:graphicData uri="http://schemas.openxmlformats.org/drawingml/2006/picture">
                <pic:pic>
                  <pic:nvPicPr>
                    <pic:cNvPr id="0" name="UC06_d_cancel.png"/>
                    <pic:cNvPicPr/>
                  </pic:nvPicPr>
                  <pic:blipFill>
                    <a:blip r:embed="rId112"/>
                    <a:stretch>
                      <a:fillRect/>
                    </a:stretch>
                  </pic:blipFill>
                  <pic:spPr>
                    <a:xfrm>
                      <a:off x="0" y="0"/>
                      <a:ext cx="5669280" cy="58017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39. UC06 design sequence for cancelling an owned booking.</w:t>
      </w:r>
    </w:p>
    <w:p>
      <w:pPr>
        <w:keepNext w:val="0"/>
        <w:widowControl/>
        <w:spacing w:line="259" w:lineRule="auto" w:before="0" w:after="120"/>
        <w:numPr>
          <w:numId w:val="0"/>
        </w:numPr>
        <w:pageBreakBefore w:val="1"/>
      </w:pPr>
      <w:r>
        <w:rPr>
          <w:rFonts w:ascii="Arial" w:hAnsi="Arial"/>
          <w:b w:val="0"/>
          <w:color w:val="000000"/>
          <w:sz w:val="22"/>
        </w:rPr>
        <w:t>Table 12 compares the same booking responsibility at the two abstraction levels. Figure 33 names the attendee, boundary, reservation control and business information; Figure 37 adds the concrete request-key, event-lock and synchronous side-effect mechanisms. This distinction links the use-case flow to the design and its integration tests.</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pStyle w:val="Heading3"/>
        <w:keepNext/>
        <w:pageBreakBefore/>
        <w:widowControl/>
        <w:spacing w:line="259" w:lineRule="auto" w:before="120" w:after="120"/>
        <w:numPr>
          <w:numId w:val="0"/>
        </w:numPr>
      </w:pPr>
      <w:r>
        <w:rPr>
          <w:rFonts w:ascii="Arial" w:hAnsi="Arial"/>
          <w:b/>
          <w:color w:val="000000"/>
          <w:sz w:val="24"/>
        </w:rPr>
        <w:t>3.4.7 Use Case 7 by Luo Runzhou</w:t>
      </w:r>
    </w:p>
    <w:p>
      <w:pPr>
        <w:keepNext w:val="0"/>
        <w:widowControl/>
        <w:spacing w:line="259" w:lineRule="auto" w:before="0" w:after="120"/>
        <w:numPr>
          <w:numId w:val="0"/>
        </w:numPr>
      </w:pPr>
      <w:r>
        <w:rPr>
          <w:rFonts w:ascii="Arial" w:hAnsi="Arial"/>
          <w:b w:val="0"/>
          <w:color w:val="000000"/>
          <w:sz w:val="24"/>
        </w:rPr>
        <w:t>Use case: UC07 Check In Ticket. The normal and relevant alternative flows are specified in Section 3.3.8.</w:t>
      </w:r>
    </w:p>
    <w:p>
      <w:pPr>
        <w:pStyle w:val="Heading4"/>
        <w:keepNext/>
        <w:pageBreakBefore w:val="0"/>
        <w:widowControl/>
        <w:spacing w:line="259" w:lineRule="auto" w:before="120" w:after="120"/>
        <w:numPr>
          <w:numId w:val="0"/>
        </w:numPr>
      </w:pPr>
      <w:r>
        <w:rPr>
          <w:rFonts w:ascii="Arial" w:hAnsi="Arial"/>
          <w:b/>
          <w:color w:val="000000"/>
          <w:sz w:val="22"/>
        </w:rPr>
        <w:t>3.4.7.1 Analysis Models</w:t>
      </w:r>
    </w:p>
    <w:p>
      <w:pPr>
        <w:keepNext w:val="0"/>
        <w:widowControl/>
        <w:spacing w:line="259" w:lineRule="auto" w:before="0" w:after="120"/>
        <w:numPr>
          <w:numId w:val="0"/>
        </w:numPr>
      </w:pPr>
      <w:r>
        <w:rPr>
          <w:rFonts w:ascii="Arial" w:hAnsi="Arial"/>
          <w:b w:val="0"/>
          <w:color w:val="000000"/>
          <w:sz w:val="22"/>
        </w:rPr>
        <w:t>CheckInScreen invokes AdmissionControl for verification and admission. StaffAssignment and Event determine current access and the admission window; Ticket and Booking determine eligibility. CheckInRecord records operator and time. The two sequences separate reading the current ticket status from changing it and writing an audit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09260"/>
            <wp:docPr id="98" name="Picture 98"/>
            <wp:cNvGraphicFramePr>
              <a:graphicFrameLocks noChangeAspect="1"/>
            </wp:cNvGraphicFramePr>
            <a:graphic>
              <a:graphicData uri="http://schemas.openxmlformats.org/drawingml/2006/picture">
                <pic:pic>
                  <pic:nvPicPr>
                    <pic:cNvPr id="0" name="UC07_a_class.png"/>
                    <pic:cNvPicPr/>
                  </pic:nvPicPr>
                  <pic:blipFill>
                    <a:blip r:embed="rId113"/>
                    <a:stretch>
                      <a:fillRect/>
                    </a:stretch>
                  </pic:blipFill>
                  <pic:spPr>
                    <a:xfrm>
                      <a:off x="0" y="0"/>
                      <a:ext cx="5669280" cy="55092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40. UC07 analysis class model.</w:t>
      </w:r>
    </w:p>
    <w:p>
      <w:pPr>
        <w:keepNext/>
        <w:widowControl/>
        <w:spacing w:line="259" w:lineRule="auto" w:before="0" w:after="120"/>
        <w:numPr>
          <w:numId w:val="0"/>
        </w:numPr>
      </w:pPr>
      <w:r>
        <w:rPr>
          <w:rFonts w:ascii="Arial" w:hAnsi="Arial"/>
          <w:b w:val="0"/>
          <w:color w:val="000000"/>
          <w:sz w:val="22"/>
        </w:rPr>
        <w:t>Figure 41 shows staff selecting an event and verifying a scanned or entered code. Assignment, publication and the admission window are checked before the selected-event ticket lookup. Invalid access, timing or code returns an error; a found ticket returns its current status without changing it or creating an admission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38818"/>
            <wp:docPr id="99" name="Picture 99"/>
            <wp:cNvGraphicFramePr>
              <a:graphicFrameLocks noChangeAspect="1"/>
            </wp:cNvGraphicFramePr>
            <a:graphic>
              <a:graphicData uri="http://schemas.openxmlformats.org/drawingml/2006/picture">
                <pic:pic>
                  <pic:nvPicPr>
                    <pic:cNvPr id="0" name="UC07_a_verify.png"/>
                    <pic:cNvPicPr/>
                  </pic:nvPicPr>
                  <pic:blipFill>
                    <a:blip r:embed="rId114"/>
                    <a:stretch>
                      <a:fillRect/>
                    </a:stretch>
                  </pic:blipFill>
                  <pic:spPr>
                    <a:xfrm>
                      <a:off x="0" y="0"/>
                      <a:ext cx="5669280" cy="633881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41. UC07 analysis sequence for verifying ticket status.</w:t>
      </w:r>
    </w:p>
    <w:p>
      <w:pPr>
        <w:keepNext/>
        <w:widowControl/>
        <w:spacing w:line="259" w:lineRule="auto" w:before="0" w:after="120"/>
        <w:numPr>
          <w:numId w:val="0"/>
        </w:numPr>
      </w:pPr>
      <w:r>
        <w:rPr>
          <w:rFonts w:ascii="Arial" w:hAnsi="Arial"/>
          <w:b w:val="0"/>
          <w:color w:val="000000"/>
          <w:sz w:val="22"/>
        </w:rPr>
        <w:t>Figure 42 shows confirmation of admission with fresh permission, assignment, timing and ticket-eligibility checks. Lost access, an inactive booking or an invalid or already-used ticket produces rejection. An eligible ticket becomes CHECKED_IN and receives one operator-and-time record, with both changes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19691"/>
            <wp:docPr id="100" name="Picture 100"/>
            <wp:cNvGraphicFramePr>
              <a:graphicFrameLocks noChangeAspect="1"/>
            </wp:cNvGraphicFramePr>
            <a:graphic>
              <a:graphicData uri="http://schemas.openxmlformats.org/drawingml/2006/picture">
                <pic:pic>
                  <pic:nvPicPr>
                    <pic:cNvPr id="0" name="UC07_a_admit.png"/>
                    <pic:cNvPicPr/>
                  </pic:nvPicPr>
                  <pic:blipFill>
                    <a:blip r:embed="rId115"/>
                    <a:stretch>
                      <a:fillRect/>
                    </a:stretch>
                  </pic:blipFill>
                  <pic:spPr>
                    <a:xfrm>
                      <a:off x="0" y="0"/>
                      <a:ext cx="5669280" cy="601969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42. UC07 analysis sequence for confirming admission.</w:t>
      </w:r>
    </w:p>
    <w:p>
      <w:pPr>
        <w:pStyle w:val="Heading4"/>
        <w:keepNext/>
        <w:pageBreakBefore/>
        <w:widowControl/>
        <w:spacing w:line="259" w:lineRule="auto" w:before="120" w:after="120"/>
        <w:numPr>
          <w:numId w:val="0"/>
        </w:numPr>
      </w:pPr>
      <w:r>
        <w:rPr>
          <w:rFonts w:ascii="Arial" w:hAnsi="Arial"/>
          <w:b/>
          <w:color w:val="000000"/>
          <w:sz w:val="22"/>
        </w:rPr>
        <w:t>3.4.7.2 Design Models</w:t>
      </w:r>
    </w:p>
    <w:p>
      <w:pPr>
        <w:keepNext w:val="0"/>
        <w:widowControl/>
        <w:spacing w:line="259" w:lineRule="auto" w:before="0" w:after="120"/>
        <w:numPr>
          <w:numId w:val="0"/>
        </w:numPr>
      </w:pPr>
      <w:r>
        <w:rPr>
          <w:rFonts w:ascii="Arial" w:hAnsi="Arial"/>
          <w:b w:val="0"/>
          <w:color w:val="000000"/>
          <w:sz w:val="22"/>
        </w:rPr>
        <w:t>TS1 maps CheckInScreen to the browser and CheckInController. Ticket becomes IssuedTicket, with TS5 delegating state-dependent operations to TicketState. StaffAssignment and CheckInRecord are realized by current JdbcTemplate queries/inserts rather than independent entity services. CheckInController retains transaction orchestration and cross-table SQL, the documented TS1 separation exception. TS3 combines effective STAFF with current assignment and the admission window. Under TS2, verification takes the event lock to read eligibility consistently with event cancellation; it writes no admission or audit. Admission repeats the guards because an earlier verification cannot authorize a later mutation, then commits the state change and unique audit record together. Later cancellation retains audit history.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020700" cy="5577840"/>
            <wp:docPr id="101" name="Picture 101"/>
            <wp:cNvGraphicFramePr>
              <a:graphicFrameLocks noChangeAspect="1"/>
            </wp:cNvGraphicFramePr>
            <a:graphic>
              <a:graphicData uri="http://schemas.openxmlformats.org/drawingml/2006/picture">
                <pic:pic>
                  <pic:nvPicPr>
                    <pic:cNvPr id="0" name="UC07_d_class.png"/>
                    <pic:cNvPicPr/>
                  </pic:nvPicPr>
                  <pic:blipFill>
                    <a:blip r:embed="rId116"/>
                    <a:stretch>
                      <a:fillRect/>
                    </a:stretch>
                  </pic:blipFill>
                  <pic:spPr>
                    <a:xfrm>
                      <a:off x="0" y="0"/>
                      <a:ext cx="5020700"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43. UC07 design class model.</w:t>
      </w:r>
    </w:p>
    <w:p>
      <w:pPr>
        <w:keepNext/>
        <w:widowControl/>
        <w:spacing w:line="259" w:lineRule="auto" w:before="0" w:after="120"/>
        <w:numPr>
          <w:numId w:val="0"/>
        </w:numPr>
      </w:pPr>
      <w:r>
        <w:rPr>
          <w:rFonts w:ascii="Arial" w:hAnsi="Arial"/>
          <w:b w:val="0"/>
          <w:color w:val="000000"/>
          <w:sz w:val="22"/>
        </w:rPr>
        <w:t>In Figure 44, current role, assignment and admission-window guards precede the selected-event code lookup. Verification returns VALID, CHECKED_IN or VOID as current status and creates no audit record; a successful response is a snapshot rather than permission to skip admission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24737"/>
            <wp:docPr id="102" name="Picture 102"/>
            <wp:cNvGraphicFramePr>
              <a:graphicFrameLocks noChangeAspect="1"/>
            </wp:cNvGraphicFramePr>
            <a:graphic>
              <a:graphicData uri="http://schemas.openxmlformats.org/drawingml/2006/picture">
                <pic:pic>
                  <pic:nvPicPr>
                    <pic:cNvPr id="0" name="UC07_d_verify.png"/>
                    <pic:cNvPicPr/>
                  </pic:nvPicPr>
                  <pic:blipFill>
                    <a:blip r:embed="rId117"/>
                    <a:stretch>
                      <a:fillRect/>
                    </a:stretch>
                  </pic:blipFill>
                  <pic:spPr>
                    <a:xfrm>
                      <a:off x="0" y="0"/>
                      <a:ext cx="5669280" cy="65247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44. UC07 design sequence for read-only verification.</w:t>
      </w:r>
    </w:p>
    <w:p>
      <w:pPr>
        <w:keepNext/>
        <w:widowControl/>
        <w:spacing w:line="259" w:lineRule="auto" w:before="0" w:after="120"/>
        <w:numPr>
          <w:numId w:val="0"/>
        </w:numPr>
      </w:pPr>
      <w:r>
        <w:rPr>
          <w:rFonts w:ascii="Arial" w:hAnsi="Arial"/>
          <w:b w:val="0"/>
          <w:color w:val="000000"/>
          <w:sz w:val="22"/>
        </w:rPr>
        <w:t>In Figure 45, admission obtains fresh event/booking/ticket guards before TicketState changes the issued ticket. A missing or inactive booking, VOID state or repeated admission stops before a new audit insert. Flushing the ticket change and inserting the unique record in one transaction prevents a committed state/audit mismatch.</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208347"/>
            <wp:docPr id="103" name="Picture 103"/>
            <wp:cNvGraphicFramePr>
              <a:graphicFrameLocks noChangeAspect="1"/>
            </wp:cNvGraphicFramePr>
            <a:graphic>
              <a:graphicData uri="http://schemas.openxmlformats.org/drawingml/2006/picture">
                <pic:pic>
                  <pic:nvPicPr>
                    <pic:cNvPr id="0" name="UC07_d_admit.png"/>
                    <pic:cNvPicPr/>
                  </pic:nvPicPr>
                  <pic:blipFill>
                    <a:blip r:embed="rId118"/>
                    <a:stretch>
                      <a:fillRect/>
                    </a:stretch>
                  </pic:blipFill>
                  <pic:spPr>
                    <a:xfrm>
                      <a:off x="0" y="0"/>
                      <a:ext cx="5669280" cy="32083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UC07 design sequence for admission and its audit Part 1 of 2.</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14595"/>
            <wp:docPr id="104" name="Picture 104"/>
            <wp:cNvGraphicFramePr>
              <a:graphicFrameLocks noChangeAspect="1"/>
            </wp:cNvGraphicFramePr>
            <a:graphic>
              <a:graphicData uri="http://schemas.openxmlformats.org/drawingml/2006/picture">
                <pic:pic>
                  <pic:nvPicPr>
                    <pic:cNvPr id="0" name="UC07_d_admit_001.png"/>
                    <pic:cNvPicPr/>
                  </pic:nvPicPr>
                  <pic:blipFill>
                    <a:blip r:embed="rId119"/>
                    <a:stretch>
                      <a:fillRect/>
                    </a:stretch>
                  </pic:blipFill>
                  <pic:spPr>
                    <a:xfrm>
                      <a:off x="0" y="0"/>
                      <a:ext cx="5669280" cy="461459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(continued). UC07 design sequence for admission and its audit Part 2 of 2.</w:t>
      </w:r>
    </w:p>
    <w:p>
      <w:pPr>
        <w:keepNext w:val="0"/>
        <w:widowControl/>
        <w:spacing w:line="259" w:lineRule="auto" w:before="0" w:after="120"/>
        <w:numPr>
          <w:numId w:val="0"/>
        </w:numPr>
        <w:pageBreakBefore w:val="1"/>
      </w:pPr>
      <w:r>
        <w:rPr>
          <w:rFonts w:ascii="Arial" w:hAnsi="Arial"/>
          <w:b w:val="0"/>
          <w:color w:val="000000"/>
          <w:sz w:val="22"/>
        </w:rPr>
        <w:t>The common authorization entry in Figures 46 and 47 precedes protected use-case dispatch. It complements UC07’s domain models and is also referenced by UC02, UC03, UC04 and UC06: token validity, current effective role and access to the requested resource are separate guards. A failed guard stops the later operation.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185066"/>
            <wp:docPr id="107" name="Picture 107"/>
            <wp:cNvGraphicFramePr>
              <a:graphicFrameLocks noChangeAspect="1"/>
            </wp:cNvGraphicFramePr>
            <a:graphic>
              <a:graphicData uri="http://schemas.openxmlformats.org/drawingml/2006/picture">
                <pic:pic>
                  <pic:nvPicPr>
                    <pic:cNvPr id="0" name="F46_class.png"/>
                    <pic:cNvPicPr/>
                  </pic:nvPicPr>
                  <pic:blipFill>
                    <a:blip r:embed="rId122"/>
                    <a:stretch>
                      <a:fillRect/>
                    </a:stretch>
                  </pic:blipFill>
                  <pic:spPr>
                    <a:xfrm>
                      <a:off x="0" y="0"/>
                      <a:ext cx="5669280" cy="2185066"/>
                    </a:xfrm>
                    <a:prstGeom prst="rect"/>
                  </pic:spPr>
                </pic:pic>
              </a:graphicData>
            </a:graphic>
          </wp:inline>
        </w:drawing>
      </w:r>
    </w:p>
    <w:p>
      <w:pPr>
        <w:spacing w:after="140" w:line="240" w:lineRule="auto" w:before="60"/>
        <w:pStyle w:val="Caption"/>
        <w:jc w:val="center"/>
        <w:keepNext w:val="0"/>
      </w:pPr>
      <w:r>
        <w:rPr>
          <w:sz w:val="18"/>
        </w:rPr>
        <w:t>Figure 46. Selected authorization-entry dependencies configured by SecurityConfiguration.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91400"/>
            <wp:docPr id="108" name="Picture 108"/>
            <wp:cNvGraphicFramePr>
              <a:graphicFrameLocks noChangeAspect="1"/>
            </wp:cNvGraphicFramePr>
            <a:graphic>
              <a:graphicData uri="http://schemas.openxmlformats.org/drawingml/2006/picture">
                <pic:pic>
                  <pic:nvPicPr>
                    <pic:cNvPr id="0" name="F47_sequence.png"/>
                    <pic:cNvPicPr/>
                  </pic:nvPicPr>
                  <pic:blipFill>
                    <a:blip r:embed="rId123"/>
                    <a:stretch>
                      <a:fillRect/>
                    </a:stretch>
                  </pic:blipFill>
                  <pic:spPr>
                    <a:xfrm>
                      <a:off x="0" y="0"/>
                      <a:ext cx="5669280" cy="5491400"/>
                    </a:xfrm>
                    <a:prstGeom prst="rect"/>
                  </pic:spPr>
                </pic:pic>
              </a:graphicData>
            </a:graphic>
          </wp:inline>
        </w:drawing>
      </w:r>
    </w:p>
    <w:p>
      <w:pPr>
        <w:spacing w:after="140" w:line="240" w:lineRule="auto" w:before="60"/>
        <w:pStyle w:val="Caption"/>
        <w:jc w:val="center"/>
        <w:keepNext w:val="0"/>
      </w:pPr>
      <w:r>
        <w:rPr>
          <w:sz w:val="18"/>
        </w:rPr>
        <w:t>Figure 47. Authorization checks before admission.</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 Figure 48 shows this brute-force dependency structure; Figure 49 traces the direct booking, ticket and notification updates that the service would have to coordinate.</w:t>
      </w:r>
    </w:p>
    <w:p>
      <w:pPr>
        <w:spacing w:after="120" w:line="259" w:lineRule="auto"/>
      </w:pPr>
      <w:r>
        <w:rPr/>
        <w:t>The candidate patterns are Observer and Mediator. Observer through synchronous Spring application events is selected because each dependent module can handle its own reaction without exposing its persistence details to the event service. A Mediator would centralize the same cross-module knowledge. Direct calls remain a simpler alternative for a fixed set of reactions; asynchronous publish/subscribe would require durable delivery and compensation beyond the current local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484880" cy="3007360"/>
            <wp:docPr id="109" name="Picture 109"/>
            <wp:cNvGraphicFramePr>
              <a:graphicFrameLocks noChangeAspect="1"/>
            </wp:cNvGraphicFramePr>
            <a:graphic>
              <a:graphicData uri="http://schemas.openxmlformats.org/drawingml/2006/picture">
                <pic:pic>
                  <pic:nvPicPr>
                    <pic:cNvPr id="0" name="F48_class.png"/>
                    <pic:cNvPicPr/>
                  </pic:nvPicPr>
                  <pic:blipFill>
                    <a:blip r:embed="rId124"/>
                    <a:stretch>
                      <a:fillRect/>
                    </a:stretch>
                  </pic:blipFill>
                  <pic:spPr>
                    <a:xfrm>
                      <a:off x="0" y="0"/>
                      <a:ext cx="3484880" cy="3007360"/>
                    </a:xfrm>
                    <a:prstGeom prst="rect"/>
                  </pic:spPr>
                </pic:pic>
              </a:graphicData>
            </a:graphic>
          </wp:inline>
        </w:drawing>
      </w:r>
    </w:p>
    <w:p>
      <w:pPr>
        <w:spacing w:after="140" w:line="240" w:lineRule="auto" w:before="60"/>
        <w:pStyle w:val="Caption"/>
        <w:jc w:val="center"/>
        <w:keepNext w:val="0"/>
      </w:pPr>
      <w:r>
        <w:rPr>
          <w:sz w:val="18"/>
        </w:rPr>
        <w:t>Figure 48. DP01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01228"/>
            <wp:docPr id="110" name="Picture 110"/>
            <wp:cNvGraphicFramePr>
              <a:graphicFrameLocks noChangeAspect="1"/>
            </wp:cNvGraphicFramePr>
            <a:graphic>
              <a:graphicData uri="http://schemas.openxmlformats.org/drawingml/2006/picture">
                <pic:pic>
                  <pic:nvPicPr>
                    <pic:cNvPr id="0" name="F49_sequence.png"/>
                    <pic:cNvPicPr/>
                  </pic:nvPicPr>
                  <pic:blipFill>
                    <a:blip r:embed="rId125"/>
                    <a:stretch>
                      <a:fillRect/>
                    </a:stretch>
                  </pic:blipFill>
                  <pic:spPr>
                    <a:xfrm>
                      <a:off x="0" y="0"/>
                      <a:ext cx="5669280" cy="4601228"/>
                    </a:xfrm>
                    <a:prstGeom prst="rect"/>
                  </pic:spPr>
                </pic:pic>
              </a:graphicData>
            </a:graphic>
          </wp:inline>
        </w:drawing>
      </w:r>
    </w:p>
    <w:p>
      <w:pPr>
        <w:spacing w:after="140" w:line="240" w:lineRule="auto" w:before="60"/>
        <w:pStyle w:val="Caption"/>
        <w:jc w:val="center"/>
        <w:keepNext w:val="0"/>
      </w:pPr>
      <w:r>
        <w:rPr>
          <w:sz w:val="18"/>
        </w:rPr>
        <w:t>Figure 49. DP01 before sequence: direct coupling or repeated branches.</w:t>
      </w:r>
    </w:p>
    <w:p>
      <w:pPr>
        <w:spacing w:after="120" w:line="259" w:lineRule="auto"/>
        <w:pageBreakBefore w:val="1"/>
        <w:keepNext w:val="1"/>
      </w:pPr>
      <w:r>
        <w:rPr>
          <w:sz w:val="20"/>
        </w:rPr>
        <w:t>Figure 50 replaces the direct storage dependencies with an event publisher and listeners. EventManagementService publishes EventCancelled; EventCancellationListener cancels each booking and publishes BookingCancelled to trigger ticket invalidation and notification handling, then releases the reserved stock. Figure 51 shows the nested synchronous publication and return paths. Listeners require an existing transaction, so required listener failures roll back the originating operation. The event lock serializes cancellation with booking and check-in, while admission history is retained. Observer separates the reactions; the database transaction supplies atomicity.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326207"/>
            <wp:docPr id="111" name="Picture 111"/>
            <wp:cNvGraphicFramePr>
              <a:graphicFrameLocks noChangeAspect="1"/>
            </wp:cNvGraphicFramePr>
            <a:graphic>
              <a:graphicData uri="http://schemas.openxmlformats.org/drawingml/2006/picture">
                <pic:pic>
                  <pic:nvPicPr>
                    <pic:cNvPr id="0" name="F50_class.png"/>
                    <pic:cNvPicPr/>
                  </pic:nvPicPr>
                  <pic:blipFill>
                    <a:blip r:embed="rId126"/>
                    <a:stretch>
                      <a:fillRect/>
                    </a:stretch>
                  </pic:blipFill>
                  <pic:spPr>
                    <a:xfrm>
                      <a:off x="0" y="0"/>
                      <a:ext cx="5669280" cy="2326207"/>
                    </a:xfrm>
                    <a:prstGeom prst="rect"/>
                  </pic:spPr>
                </pic:pic>
              </a:graphicData>
            </a:graphic>
          </wp:inline>
        </w:drawing>
      </w:r>
    </w:p>
    <w:p>
      <w:pPr>
        <w:spacing w:after="140" w:line="240" w:lineRule="auto" w:before="60"/>
        <w:pStyle w:val="Caption"/>
        <w:jc w:val="center"/>
        <w:keepNext w:val="0"/>
      </w:pPr>
      <w:r>
        <w:rPr>
          <w:sz w:val="18"/>
        </w:rPr>
        <w:t>Figure 50. DP01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6709" cy="5303520"/>
            <wp:docPr id="112" name="Picture 112"/>
            <wp:cNvGraphicFramePr>
              <a:graphicFrameLocks noChangeAspect="1"/>
            </wp:cNvGraphicFramePr>
            <a:graphic>
              <a:graphicData uri="http://schemas.openxmlformats.org/drawingml/2006/picture">
                <pic:pic>
                  <pic:nvPicPr>
                    <pic:cNvPr id="0" name="F51_sequence.png"/>
                    <pic:cNvPicPr/>
                  </pic:nvPicPr>
                  <pic:blipFill>
                    <a:blip r:embed="rId127"/>
                    <a:stretch>
                      <a:fillRect/>
                    </a:stretch>
                  </pic:blipFill>
                  <pic:spPr>
                    <a:xfrm>
                      <a:off x="0" y="0"/>
                      <a:ext cx="5546709" cy="5303520"/>
                    </a:xfrm>
                    <a:prstGeom prst="rect"/>
                  </pic:spPr>
                </pic:pic>
              </a:graphicData>
            </a:graphic>
          </wp:inline>
        </w:drawing>
      </w:r>
    </w:p>
    <w:p>
      <w:pPr>
        <w:spacing w:after="140" w:line="240" w:lineRule="auto" w:before="60"/>
        <w:pStyle w:val="Caption"/>
        <w:jc w:val="center"/>
        <w:keepNext w:val="0"/>
      </w:pPr>
      <w:r>
        <w:rPr>
          <w:sz w:val="18"/>
        </w:rPr>
        <w:t>Figure 51. DP01 selected interaction sequence.</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t>Authentication needs password hashing and verification without embedding a concrete algorithm in every registration/login path. A hard-coded implementation couples authentication policy to the hash representation and makes isolation in tests harder. Figures 52 and 53 show the brute-force alternative: AuthService depends directly on BCryptPasswordEncoder and invokes that concrete implementation during login.</w:t>
      </w:r>
    </w:p>
    <w:p>
      <w:pPr>
        <w:spacing w:after="120" w:line="259" w:lineRule="auto"/>
      </w:pPr>
      <w:r>
        <w:rPr/>
        <w:t>The candidate patterns are Strategy and Template Method. Strategy is selected through the Spring Security PasswordEncoder interface because constructor injection lets AuthService use a shared registration/login contract independently of the concrete algorithm. Template Method would require inheritance of the authentication service. A static utility would be simpler but would retain concrete coupling.</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833880" cy="3266440"/>
            <wp:docPr id="113" name="Picture 113"/>
            <wp:cNvGraphicFramePr>
              <a:graphicFrameLocks noChangeAspect="1"/>
            </wp:cNvGraphicFramePr>
            <a:graphic>
              <a:graphicData uri="http://schemas.openxmlformats.org/drawingml/2006/picture">
                <pic:pic>
                  <pic:nvPicPr>
                    <pic:cNvPr id="0" name="F52_class.png"/>
                    <pic:cNvPicPr/>
                  </pic:nvPicPr>
                  <pic:blipFill>
                    <a:blip r:embed="rId128"/>
                    <a:stretch>
                      <a:fillRect/>
                    </a:stretch>
                  </pic:blipFill>
                  <pic:spPr>
                    <a:xfrm>
                      <a:off x="0" y="0"/>
                      <a:ext cx="1833880" cy="3266440"/>
                    </a:xfrm>
                    <a:prstGeom prst="rect"/>
                  </pic:spPr>
                </pic:pic>
              </a:graphicData>
            </a:graphic>
          </wp:inline>
        </w:drawing>
      </w:r>
    </w:p>
    <w:p>
      <w:pPr>
        <w:spacing w:after="140" w:line="240" w:lineRule="auto" w:before="60"/>
        <w:pStyle w:val="Caption"/>
        <w:jc w:val="center"/>
        <w:keepNext w:val="0"/>
      </w:pPr>
      <w:r>
        <w:rPr>
          <w:sz w:val="18"/>
        </w:rPr>
        <w:t>Figure 52. DP02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648200" cy="3154680"/>
            <wp:docPr id="114" name="Picture 114"/>
            <wp:cNvGraphicFramePr>
              <a:graphicFrameLocks noChangeAspect="1"/>
            </wp:cNvGraphicFramePr>
            <a:graphic>
              <a:graphicData uri="http://schemas.openxmlformats.org/drawingml/2006/picture">
                <pic:pic>
                  <pic:nvPicPr>
                    <pic:cNvPr id="0" name="F53_sequence.png"/>
                    <pic:cNvPicPr/>
                  </pic:nvPicPr>
                  <pic:blipFill>
                    <a:blip r:embed="rId129"/>
                    <a:stretch>
                      <a:fillRect/>
                    </a:stretch>
                  </pic:blipFill>
                  <pic:spPr>
                    <a:xfrm>
                      <a:off x="0" y="0"/>
                      <a:ext cx="4648200" cy="3154680"/>
                    </a:xfrm>
                    <a:prstGeom prst="rect"/>
                  </pic:spPr>
                </pic:pic>
              </a:graphicData>
            </a:graphic>
          </wp:inline>
        </w:drawing>
      </w:r>
    </w:p>
    <w:p>
      <w:pPr>
        <w:spacing w:after="140" w:line="240" w:lineRule="auto" w:before="60"/>
        <w:pStyle w:val="Caption"/>
        <w:jc w:val="center"/>
        <w:keepNext w:val="0"/>
      </w:pPr>
      <w:r>
        <w:rPr>
          <w:sz w:val="18"/>
        </w:rPr>
        <w:t>Figure 53. DP02 before sequence: direct coupling or repeated branches.</w:t>
      </w:r>
    </w:p>
    <w:p>
      <w:pPr>
        <w:spacing w:after="120" w:line="259" w:lineRule="auto"/>
        <w:pageBreakBefore w:val="1"/>
        <w:keepNext w:val="1"/>
      </w:pPr>
      <w:r>
        <w:rPr>
          <w:sz w:val="20"/>
        </w:rPr>
        <w:t>Figure 54 shows AuthService depending on PasswordEncoder, with BCryptPasswordEncoder as the concrete strategy. AuthService calls encode during registration and matches during login. SecurityConfiguration injects BCryptPasswordEncoder with strength 12; TokenService remains separate from password verification. Figure 55 uses login to show strategy invocation and token issuance only after successful checks. Registration uses the same strategy contract through encode, as shown in Figure 7. The implementation uses the framework-provided interface and BCrypt implementation; replacing the encoder requires compatibility with stored hashes and an explicit migration policy.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748466" cy="5303519"/>
            <wp:docPr id="115" name="Picture 115"/>
            <wp:cNvGraphicFramePr>
              <a:graphicFrameLocks noChangeAspect="1"/>
            </wp:cNvGraphicFramePr>
            <a:graphic>
              <a:graphicData uri="http://schemas.openxmlformats.org/drawingml/2006/picture">
                <pic:pic>
                  <pic:nvPicPr>
                    <pic:cNvPr id="0" name="F54_class.png"/>
                    <pic:cNvPicPr/>
                  </pic:nvPicPr>
                  <pic:blipFill>
                    <a:blip r:embed="rId130"/>
                    <a:stretch>
                      <a:fillRect/>
                    </a:stretch>
                  </pic:blipFill>
                  <pic:spPr>
                    <a:xfrm>
                      <a:off x="0" y="0"/>
                      <a:ext cx="1748466" cy="5303519"/>
                    </a:xfrm>
                    <a:prstGeom prst="rect"/>
                  </pic:spPr>
                </pic:pic>
              </a:graphicData>
            </a:graphic>
          </wp:inline>
        </w:drawing>
      </w:r>
    </w:p>
    <w:p>
      <w:pPr>
        <w:spacing w:after="140" w:line="240" w:lineRule="auto" w:before="60"/>
        <w:pStyle w:val="Caption"/>
        <w:jc w:val="center"/>
        <w:keepNext w:val="0"/>
      </w:pPr>
      <w:r>
        <w:rPr>
          <w:sz w:val="18"/>
        </w:rPr>
        <w:t>Figure 54. DP02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2296" cy="5303519"/>
            <wp:docPr id="116" name="Picture 116"/>
            <wp:cNvGraphicFramePr>
              <a:graphicFrameLocks noChangeAspect="1"/>
            </wp:cNvGraphicFramePr>
            <a:graphic>
              <a:graphicData uri="http://schemas.openxmlformats.org/drawingml/2006/picture">
                <pic:pic>
                  <pic:nvPicPr>
                    <pic:cNvPr id="0" name="F55_sequence.png"/>
                    <pic:cNvPicPr/>
                  </pic:nvPicPr>
                  <pic:blipFill>
                    <a:blip r:embed="rId131"/>
                    <a:stretch>
                      <a:fillRect/>
                    </a:stretch>
                  </pic:blipFill>
                  <pic:spPr>
                    <a:xfrm>
                      <a:off x="0" y="0"/>
                      <a:ext cx="5272296" cy="5303519"/>
                    </a:xfrm>
                    <a:prstGeom prst="rect"/>
                  </pic:spPr>
                </pic:pic>
              </a:graphicData>
            </a:graphic>
          </wp:inline>
        </w:drawing>
      </w:r>
    </w:p>
    <w:p>
      <w:pPr>
        <w:spacing w:after="140" w:line="240" w:lineRule="auto" w:before="60"/>
        <w:pStyle w:val="Caption"/>
        <w:jc w:val="center"/>
        <w:keepNext w:val="0"/>
      </w:pPr>
      <w:r>
        <w:rPr>
          <w:sz w:val="18"/>
        </w:rPr>
        <w:t>Figure 55. DP02 selected interaction sequence.</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 Figures 56 and 57 show the brute-force alternative, in which UserAdministrationService updates the account and also formats and writes the private notice.</w:t>
      </w:r>
    </w:p>
    <w:p>
      <w:pPr>
        <w:spacing w:after="120" w:line="259" w:lineRule="auto"/>
      </w:pPr>
      <w:r>
        <w:rPr/>
        <w:t>The candidate patterns are Observer and Mediator. Observer via UserRolesChanged is selected because role policy can publish a change while notification handling remains in its own module. A Mediator would introduce a central coordinator for a single notification reaction without a more complex coordination workflow to justify it. Direct calls would be acceptable for one dependent action but expose notification details to the identity module; an asynchronous queue is unnecessary for the current transactional inbox.</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022600" cy="2910840"/>
            <wp:docPr id="117" name="Picture 117"/>
            <wp:cNvGraphicFramePr>
              <a:graphicFrameLocks noChangeAspect="1"/>
            </wp:cNvGraphicFramePr>
            <a:graphic>
              <a:graphicData uri="http://schemas.openxmlformats.org/drawingml/2006/picture">
                <pic:pic>
                  <pic:nvPicPr>
                    <pic:cNvPr id="0" name="F56_class.png"/>
                    <pic:cNvPicPr/>
                  </pic:nvPicPr>
                  <pic:blipFill>
                    <a:blip r:embed="rId132"/>
                    <a:stretch>
                      <a:fillRect/>
                    </a:stretch>
                  </pic:blipFill>
                  <pic:spPr>
                    <a:xfrm>
                      <a:off x="0" y="0"/>
                      <a:ext cx="3022600" cy="2910840"/>
                    </a:xfrm>
                    <a:prstGeom prst="rect"/>
                  </pic:spPr>
                </pic:pic>
              </a:graphicData>
            </a:graphic>
          </wp:inline>
        </w:drawing>
      </w:r>
    </w:p>
    <w:p>
      <w:pPr>
        <w:spacing w:after="140" w:line="240" w:lineRule="auto" w:before="60"/>
        <w:pStyle w:val="Caption"/>
        <w:jc w:val="center"/>
        <w:keepNext w:val="0"/>
      </w:pPr>
      <w:r>
        <w:rPr>
          <w:sz w:val="18"/>
        </w:rPr>
        <w:t>Figure 56. DP03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95520" cy="4348480"/>
            <wp:docPr id="118" name="Picture 118"/>
            <wp:cNvGraphicFramePr>
              <a:graphicFrameLocks noChangeAspect="1"/>
            </wp:cNvGraphicFramePr>
            <a:graphic>
              <a:graphicData uri="http://schemas.openxmlformats.org/drawingml/2006/picture">
                <pic:pic>
                  <pic:nvPicPr>
                    <pic:cNvPr id="0" name="F57_sequence.png"/>
                    <pic:cNvPicPr/>
                  </pic:nvPicPr>
                  <pic:blipFill>
                    <a:blip r:embed="rId133"/>
                    <a:stretch>
                      <a:fillRect/>
                    </a:stretch>
                  </pic:blipFill>
                  <pic:spPr>
                    <a:xfrm>
                      <a:off x="0" y="0"/>
                      <a:ext cx="4795520" cy="4348480"/>
                    </a:xfrm>
                    <a:prstGeom prst="rect"/>
                  </pic:spPr>
                </pic:pic>
              </a:graphicData>
            </a:graphic>
          </wp:inline>
        </w:drawing>
      </w:r>
    </w:p>
    <w:p>
      <w:pPr>
        <w:spacing w:after="140" w:line="240" w:lineRule="auto" w:before="60"/>
        <w:pStyle w:val="Caption"/>
        <w:jc w:val="center"/>
        <w:keepNext w:val="0"/>
      </w:pPr>
      <w:r>
        <w:rPr>
          <w:sz w:val="18"/>
        </w:rPr>
        <w:t>Figure 57. DP03 before sequence: direct coupling or repeated branches.</w:t>
      </w:r>
    </w:p>
    <w:p>
      <w:pPr>
        <w:spacing w:after="120" w:line="259" w:lineRule="auto"/>
        <w:pageBreakBefore w:val="1"/>
        <w:keepNext w:val="1"/>
      </w:pPr>
      <w:r>
        <w:rPr>
          <w:sz w:val="20"/>
        </w:rPr>
        <w:t>Figure 58 separates UserAdministrationService from UserRolesChangedListener and NotificationDeliveryService. The service locks role assignments, protects the last active administrator and compares old/new sets. Figure 59 shows that it publishes UserRolesChanged only for a real change, so a no-op replacement emits no duplicate event. The listener and delivery service require transaction participation, committing the role change and private notice together. Role validity and resource ownership remain separate authorization rules.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03240" cy="3825240"/>
            <wp:docPr id="119" name="Picture 119"/>
            <wp:cNvGraphicFramePr>
              <a:graphicFrameLocks noChangeAspect="1"/>
            </wp:cNvGraphicFramePr>
            <a:graphic>
              <a:graphicData uri="http://schemas.openxmlformats.org/drawingml/2006/picture">
                <pic:pic>
                  <pic:nvPicPr>
                    <pic:cNvPr id="0" name="F58_class.png"/>
                    <pic:cNvPicPr/>
                  </pic:nvPicPr>
                  <pic:blipFill>
                    <a:blip r:embed="rId134"/>
                    <a:stretch>
                      <a:fillRect/>
                    </a:stretch>
                  </pic:blipFill>
                  <pic:spPr>
                    <a:xfrm>
                      <a:off x="0" y="0"/>
                      <a:ext cx="5603240" cy="3825240"/>
                    </a:xfrm>
                    <a:prstGeom prst="rect"/>
                  </pic:spPr>
                </pic:pic>
              </a:graphicData>
            </a:graphic>
          </wp:inline>
        </w:drawing>
      </w:r>
    </w:p>
    <w:p>
      <w:pPr>
        <w:spacing w:after="140" w:line="240" w:lineRule="auto" w:before="60"/>
        <w:pStyle w:val="Caption"/>
        <w:jc w:val="center"/>
        <w:keepNext w:val="0"/>
      </w:pPr>
      <w:r>
        <w:rPr>
          <w:sz w:val="18"/>
        </w:rPr>
        <w:t>Figure 58. DP03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9601" cy="5303520"/>
            <wp:docPr id="120" name="Picture 120"/>
            <wp:cNvGraphicFramePr>
              <a:graphicFrameLocks noChangeAspect="1"/>
            </wp:cNvGraphicFramePr>
            <a:graphic>
              <a:graphicData uri="http://schemas.openxmlformats.org/drawingml/2006/picture">
                <pic:pic>
                  <pic:nvPicPr>
                    <pic:cNvPr id="0" name="F59_sequence.png"/>
                    <pic:cNvPicPr/>
                  </pic:nvPicPr>
                  <pic:blipFill>
                    <a:blip r:embed="rId135"/>
                    <a:stretch>
                      <a:fillRect/>
                    </a:stretch>
                  </pic:blipFill>
                  <pic:spPr>
                    <a:xfrm>
                      <a:off x="0" y="0"/>
                      <a:ext cx="5469601" cy="5303520"/>
                    </a:xfrm>
                    <a:prstGeom prst="rect"/>
                  </pic:spPr>
                </pic:pic>
              </a:graphicData>
            </a:graphic>
          </wp:inline>
        </w:drawing>
      </w:r>
    </w:p>
    <w:p>
      <w:pPr>
        <w:spacing w:after="140" w:line="240" w:lineRule="auto" w:before="60"/>
        <w:pStyle w:val="Caption"/>
        <w:jc w:val="center"/>
        <w:keepNext w:val="0"/>
      </w:pPr>
      <w:r>
        <w:rPr>
          <w:sz w:val="18"/>
        </w:rPr>
        <w:t>Figure 59. DP03 selected interaction sequence.</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t>Events request different combinations of attendee fields. Booking and pre-registration must share validation, including direct service calls that bypass HTTP Bean Validation. Repeated branches would drift as fields are added. Figure 60 shows the duplicated checks in both services; Figure 61 follows inline booking validation before inventory reservation.</w:t>
      </w:r>
    </w:p>
    <w:p>
      <w:pPr>
        <w:spacing w:after="120" w:line="259" w:lineRule="auto"/>
      </w:pPr>
      <w:r>
        <w:rPr/>
        <w:t>The candidate patterns are Strategy and Chain of Responsibility. Strategy is selected because each field has an assigned format rule: BookingInfoValidator can invoke that rule through a common interface while retaining presence and privacy policy in the context. Chain of Responsibility would search or pass control among handlers even though the field-to-rule mapping is already known. A single switch would use fewer classes but combine these responsibilities and make shared validation harder to extend.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1877921"/>
            <wp:docPr id="121" name="Picture 121"/>
            <wp:cNvGraphicFramePr>
              <a:graphicFrameLocks noChangeAspect="1"/>
            </wp:cNvGraphicFramePr>
            <a:graphic>
              <a:graphicData uri="http://schemas.openxmlformats.org/drawingml/2006/picture">
                <pic:pic>
                  <pic:nvPicPr>
                    <pic:cNvPr id="0" name="F60_class.png"/>
                    <pic:cNvPicPr/>
                  </pic:nvPicPr>
                  <pic:blipFill>
                    <a:blip r:embed="rId136"/>
                    <a:stretch>
                      <a:fillRect/>
                    </a:stretch>
                  </pic:blipFill>
                  <pic:spPr>
                    <a:xfrm>
                      <a:off x="0" y="0"/>
                      <a:ext cx="5669280" cy="1877921"/>
                    </a:xfrm>
                    <a:prstGeom prst="rect"/>
                  </pic:spPr>
                </pic:pic>
              </a:graphicData>
            </a:graphic>
          </wp:inline>
        </w:drawing>
      </w:r>
    </w:p>
    <w:p>
      <w:pPr>
        <w:spacing w:after="140" w:line="240" w:lineRule="auto" w:before="60"/>
        <w:pStyle w:val="Caption"/>
        <w:jc w:val="center"/>
        <w:keepNext w:val="0"/>
      </w:pPr>
      <w:r>
        <w:rPr>
          <w:sz w:val="18"/>
        </w:rPr>
        <w:t>Figure 60. DP04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88000" cy="4947920"/>
            <wp:docPr id="122" name="Picture 122"/>
            <wp:cNvGraphicFramePr>
              <a:graphicFrameLocks noChangeAspect="1"/>
            </wp:cNvGraphicFramePr>
            <a:graphic>
              <a:graphicData uri="http://schemas.openxmlformats.org/drawingml/2006/picture">
                <pic:pic>
                  <pic:nvPicPr>
                    <pic:cNvPr id="0" name="F61_sequence.png"/>
                    <pic:cNvPicPr/>
                  </pic:nvPicPr>
                  <pic:blipFill>
                    <a:blip r:embed="rId137"/>
                    <a:stretch>
                      <a:fillRect/>
                    </a:stretch>
                  </pic:blipFill>
                  <pic:spPr>
                    <a:xfrm>
                      <a:off x="0" y="0"/>
                      <a:ext cx="5588000" cy="4947920"/>
                    </a:xfrm>
                    <a:prstGeom prst="rect"/>
                  </pic:spPr>
                </pic:pic>
              </a:graphicData>
            </a:graphic>
          </wp:inline>
        </w:drawing>
      </w:r>
    </w:p>
    <w:p>
      <w:pPr>
        <w:spacing w:after="140" w:line="240" w:lineRule="auto" w:before="60"/>
        <w:pStyle w:val="Caption"/>
        <w:jc w:val="center"/>
        <w:keepNext w:val="0"/>
      </w:pPr>
      <w:r>
        <w:rPr>
          <w:sz w:val="18"/>
        </w:rPr>
        <w:t>Figure 61. DP04 before sequence: direct coupling or repeated branches.</w:t>
      </w:r>
    </w:p>
    <w:p>
      <w:pPr>
        <w:spacing w:after="120" w:line="259" w:lineRule="auto"/>
        <w:pageBreakBefore w:val="1"/>
        <w:keepNext w:val="1"/>
      </w:pPr>
      <w:r>
        <w:rPr>
          <w:sz w:val="20"/>
        </w:rPr>
        <w:t>Figure 62 shows BookingInfoValidator and its field-specific strategies. The context checks required fields and rejects unsolicited personal data before applying TextFieldValidationStrategy, EmailFieldValidationStrategy or PhoneFieldValidationStrategy. Figure 63 shows validation rejecting an invalid value before stock reservation. Both BookingService and PreRegistrationService share the context, as shown in Figure 36; Figure 38 traces its use during pre-registration without reserving stock. Ordinary text is limited to 100 characters and the custom answer to 500. Email reuses Jakarta constraints; phone shares the existing 5–30-character rule. DTO validation remains at the HTTP boundary.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438309"/>
            <wp:docPr id="123" name="Picture 123"/>
            <wp:cNvGraphicFramePr>
              <a:graphicFrameLocks noChangeAspect="1"/>
            </wp:cNvGraphicFramePr>
            <a:graphic>
              <a:graphicData uri="http://schemas.openxmlformats.org/drawingml/2006/picture">
                <pic:pic>
                  <pic:nvPicPr>
                    <pic:cNvPr id="0" name="F62_class.png"/>
                    <pic:cNvPicPr/>
                  </pic:nvPicPr>
                  <pic:blipFill>
                    <a:blip r:embed="rId138"/>
                    <a:stretch>
                      <a:fillRect/>
                    </a:stretch>
                  </pic:blipFill>
                  <pic:spPr>
                    <a:xfrm>
                      <a:off x="0" y="0"/>
                      <a:ext cx="5669280" cy="4438309"/>
                    </a:xfrm>
                    <a:prstGeom prst="rect"/>
                  </pic:spPr>
                </pic:pic>
              </a:graphicData>
            </a:graphic>
          </wp:inline>
        </w:drawing>
      </w:r>
    </w:p>
    <w:p>
      <w:pPr>
        <w:spacing w:after="140" w:line="240" w:lineRule="auto" w:before="60"/>
        <w:pStyle w:val="Caption"/>
        <w:jc w:val="center"/>
        <w:keepNext w:val="0"/>
      </w:pPr>
      <w:r>
        <w:rPr>
          <w:sz w:val="18"/>
        </w:rPr>
        <w:t>Figure 62. DP04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77311" cy="5303520"/>
            <wp:docPr id="124" name="Picture 124"/>
            <wp:cNvGraphicFramePr>
              <a:graphicFrameLocks noChangeAspect="1"/>
            </wp:cNvGraphicFramePr>
            <a:graphic>
              <a:graphicData uri="http://schemas.openxmlformats.org/drawingml/2006/picture">
                <pic:pic>
                  <pic:nvPicPr>
                    <pic:cNvPr id="0" name="F63_sequence.png"/>
                    <pic:cNvPicPr/>
                  </pic:nvPicPr>
                  <pic:blipFill>
                    <a:blip r:embed="rId139"/>
                    <a:stretch>
                      <a:fillRect/>
                    </a:stretch>
                  </pic:blipFill>
                  <pic:spPr>
                    <a:xfrm>
                      <a:off x="0" y="0"/>
                      <a:ext cx="4877311" cy="5303520"/>
                    </a:xfrm>
                    <a:prstGeom prst="rect"/>
                  </pic:spPr>
                </pic:pic>
              </a:graphicData>
            </a:graphic>
          </wp:inline>
        </w:drawing>
      </w:r>
    </w:p>
    <w:p>
      <w:pPr>
        <w:spacing w:after="140" w:line="240" w:lineRule="auto" w:before="60"/>
        <w:pStyle w:val="Caption"/>
        <w:jc w:val="center"/>
        <w:keepNext w:val="0"/>
      </w:pPr>
      <w:r>
        <w:rPr>
          <w:sz w:val="18"/>
        </w:rPr>
        <w:t>Figure 63. DP04 selected interaction sequence.</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t>Check-in and voiding behave differently for VALID, CHECKED_IN and VOID tickets. Repeating status branches in each operation risks inconsistent duplicate admission, timestamp and cancellation behaviour. Figure 64 shows the brute-force entity with status-dependent operations; Figure 65 uses checkIn to illustrate branching inside that entity.</w:t>
      </w:r>
    </w:p>
    <w:p>
      <w:pPr>
        <w:spacing w:after="120" w:line="259" w:lineRule="auto"/>
      </w:pPr>
      <w:r>
        <w:rPr/>
        <w:t>The candidate patterns are State and Strategy. State is selected because the stored ticket state determines which behaviour is valid. It moves that behaviour into ValidTicketState, CheckedInTicketState and VoidTicketState. Strategy would select an algorithm independently of the lifecycle. An enum/switch is simpler for a small model but concentrates every transition decision in the context.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61280" cy="1798320"/>
            <wp:docPr id="125" name="Picture 125"/>
            <wp:cNvGraphicFramePr>
              <a:graphicFrameLocks noChangeAspect="1"/>
            </wp:cNvGraphicFramePr>
            <a:graphic>
              <a:graphicData uri="http://schemas.openxmlformats.org/drawingml/2006/picture">
                <pic:pic>
                  <pic:nvPicPr>
                    <pic:cNvPr id="0" name="F64_class.png"/>
                    <pic:cNvPicPr/>
                  </pic:nvPicPr>
                  <pic:blipFill>
                    <a:blip r:embed="rId140"/>
                    <a:stretch>
                      <a:fillRect/>
                    </a:stretch>
                  </pic:blipFill>
                  <pic:spPr>
                    <a:xfrm>
                      <a:off x="0" y="0"/>
                      <a:ext cx="5161280" cy="1798320"/>
                    </a:xfrm>
                    <a:prstGeom prst="rect"/>
                  </pic:spPr>
                </pic:pic>
              </a:graphicData>
            </a:graphic>
          </wp:inline>
        </w:drawing>
      </w:r>
    </w:p>
    <w:p>
      <w:pPr>
        <w:spacing w:after="140" w:line="240" w:lineRule="auto" w:before="60"/>
        <w:pStyle w:val="Caption"/>
        <w:jc w:val="center"/>
        <w:keepNext w:val="0"/>
      </w:pPr>
      <w:r>
        <w:rPr>
          <w:sz w:val="18"/>
        </w:rPr>
        <w:t>Figure 64. DP05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19600" cy="4607560"/>
            <wp:docPr id="127" name="Picture 127"/>
            <wp:cNvGraphicFramePr>
              <a:graphicFrameLocks noChangeAspect="1"/>
            </wp:cNvGraphicFramePr>
            <a:graphic>
              <a:graphicData uri="http://schemas.openxmlformats.org/drawingml/2006/picture">
                <pic:pic>
                  <pic:nvPicPr>
                    <pic:cNvPr id="0" name="F65_sequence.png"/>
                    <pic:cNvPicPr/>
                  </pic:nvPicPr>
                  <pic:blipFill>
                    <a:blip r:embed="rId142"/>
                    <a:stretch>
                      <a:fillRect/>
                    </a:stretch>
                  </pic:blipFill>
                  <pic:spPr>
                    <a:xfrm>
                      <a:off x="0" y="0"/>
                      <a:ext cx="4419600" cy="4607560"/>
                    </a:xfrm>
                    <a:prstGeom prst="rect"/>
                  </pic:spPr>
                </pic:pic>
              </a:graphicData>
            </a:graphic>
          </wp:inline>
        </w:drawing>
      </w:r>
    </w:p>
    <w:p>
      <w:pPr>
        <w:spacing w:after="140" w:line="240" w:lineRule="auto" w:before="60"/>
        <w:pStyle w:val="Caption"/>
        <w:jc w:val="center"/>
        <w:keepNext w:val="0"/>
      </w:pPr>
      <w:r>
        <w:rPr>
          <w:sz w:val="18"/>
        </w:rPr>
        <w:t>Figure 65. DP05 before sequence: direct coupling or repeated branches.</w:t>
      </w:r>
    </w:p>
    <w:p>
      <w:pPr>
        <w:spacing w:after="120" w:line="259" w:lineRule="auto"/>
        <w:pageBreakBefore w:val="1"/>
        <w:keepNext w:val="1"/>
      </w:pPr>
      <w:r>
        <w:rPr>
          <w:sz w:val="20"/>
        </w:rPr>
        <w:t>Figure 66 shows IssuedTicket delegating checkIn and voidTicket to TicketState. The static fromCode operation maps the stored string to a reusable stateless state object. Figure 67 selects checkIn as the representative interaction, showing state resolution, delegation and rejection of used or voided tickets. voidTicket uses the same dispatch structure: VALID can become VOID; CHECKED_IN may become VOID on event cancellation; an existing VOID preserves its first void time and admission history. VALID can also check in once. Service authorization, time windows and locks remain outside State.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24777" cy="5303519"/>
            <wp:docPr id="126" name="Picture 126"/>
            <wp:cNvGraphicFramePr>
              <a:graphicFrameLocks noChangeAspect="1"/>
            </wp:cNvGraphicFramePr>
            <a:graphic>
              <a:graphicData uri="http://schemas.openxmlformats.org/drawingml/2006/picture">
                <pic:pic>
                  <pic:nvPicPr>
                    <pic:cNvPr id="0" name="F66_class.png"/>
                    <pic:cNvPicPr/>
                  </pic:nvPicPr>
                  <pic:blipFill>
                    <a:blip r:embed="rId141"/>
                    <a:stretch>
                      <a:fillRect/>
                    </a:stretch>
                  </pic:blipFill>
                  <pic:spPr>
                    <a:xfrm>
                      <a:off x="0" y="0"/>
                      <a:ext cx="5224777" cy="5303519"/>
                    </a:xfrm>
                    <a:prstGeom prst="rect"/>
                  </pic:spPr>
                </pic:pic>
              </a:graphicData>
            </a:graphic>
          </wp:inline>
        </w:drawing>
      </w:r>
    </w:p>
    <w:p>
      <w:pPr>
        <w:spacing w:after="140" w:line="240" w:lineRule="auto" w:before="60"/>
        <w:pStyle w:val="Caption"/>
        <w:jc w:val="center"/>
        <w:keepNext w:val="0"/>
      </w:pPr>
      <w:r>
        <w:rPr>
          <w:sz w:val="18"/>
        </w:rPr>
        <w:t>Figure 66. DP05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01634" cy="5303520"/>
            <wp:docPr id="128" name="Picture 128"/>
            <wp:cNvGraphicFramePr>
              <a:graphicFrameLocks noChangeAspect="1"/>
            </wp:cNvGraphicFramePr>
            <a:graphic>
              <a:graphicData uri="http://schemas.openxmlformats.org/drawingml/2006/picture">
                <pic:pic>
                  <pic:nvPicPr>
                    <pic:cNvPr id="0" name="F67_sequence.png"/>
                    <pic:cNvPicPr/>
                  </pic:nvPicPr>
                  <pic:blipFill>
                    <a:blip r:embed="rId143"/>
                    <a:stretch>
                      <a:fillRect/>
                    </a:stretch>
                  </pic:blipFill>
                  <pic:spPr>
                    <a:xfrm>
                      <a:off x="0" y="0"/>
                      <a:ext cx="4401634" cy="5303520"/>
                    </a:xfrm>
                    <a:prstGeom prst="rect"/>
                  </pic:spPr>
                </pic:pic>
              </a:graphicData>
            </a:graphic>
          </wp:inline>
        </w:drawing>
      </w:r>
    </w:p>
    <w:p>
      <w:pPr>
        <w:spacing w:after="140" w:line="240" w:lineRule="auto" w:before="60"/>
        <w:pStyle w:val="Caption"/>
        <w:jc w:val="center"/>
        <w:keepNext w:val="0"/>
      </w:pPr>
      <w:r>
        <w:rPr>
          <w:sz w:val="18"/>
        </w:rPr>
        <w:t>Figure 67. DP05 selected interaction sequence.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stores 11 application tables, plus Flyway schema history, across 14 migrations. Figure 68 shows the core tables and Figure 69 the supporting tables with their core references; Figure 70 connects the complete schema. The local diagrams show selected physical columns and PostgreSQL types. PK, FK and UQ identify primary, foreign and unique keys. Repeated PK labels form a composite key; columns are NOT NULL unless marked NULL. Arrows point to the child holding the foreign key, and endpoint labels give the relationship cardinalities.</w:t>
      </w:r>
    </w:p>
    <w:p>
      <w:pPr>
        <w:keepNext/>
        <w:spacing w:after="40"/>
      </w:pPr>
      <w:r>
        <w:drawing>
          <wp:inline xmlns:a="http://schemas.openxmlformats.org/drawingml/2006/main" xmlns:pic="http://schemas.openxmlformats.org/drawingml/2006/picture">
            <wp:extent cx="5669280" cy="4678680"/>
            <wp:docPr id="129" name="Picture 129"/>
            <wp:cNvGraphicFramePr>
              <a:graphicFrameLocks noChangeAspect="1"/>
            </wp:cNvGraphicFramePr>
            <a:graphic>
              <a:graphicData uri="http://schemas.openxmlformats.org/drawingml/2006/picture">
                <pic:pic>
                  <pic:nvPicPr>
                    <pic:cNvPr id="0" name="schema-68.png"/>
                    <pic:cNvPicPr/>
                  </pic:nvPicPr>
                  <pic:blipFill>
                    <a:blip r:embed="rId144"/>
                    <a:stretch>
                      <a:fillRect/>
                    </a:stretch>
                  </pic:blipFill>
                  <pic:spPr>
                    <a:xfrm>
                      <a:off x="0" y="0"/>
                      <a:ext cx="5669280" cy="4678680"/>
                    </a:xfrm>
                    <a:prstGeom prst="rect"/>
                  </pic:spPr>
                </pic:pic>
              </a:graphicData>
            </a:graphic>
          </wp:inline>
        </w:drawing>
      </w:r>
    </w:p>
    <w:p>
      <w:pPr>
        <w:spacing w:after="140" w:line="240" w:lineRule="auto" w:before="60"/>
        <w:pStyle w:val="Caption"/>
        <w:jc w:val="center"/>
        <w:keepNext w:val="0"/>
      </w:pPr>
      <w:r>
        <w:rPr>
          <w:sz w:val="18"/>
        </w:rPr>
        <w:t>Figure 68. Core database schema.</w:t>
      </w:r>
    </w:p>
    <w:p>
      <w:pPr>
        <w:keepNext/>
        <w:spacing w:after="80" w:line="240" w:lineRule="auto"/>
      </w:pPr>
      <w:r>
        <w:t>Table 14 specifies the cardinalities for the core entities in Figure 68.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120" w:line="259" w:lineRule="auto"/>
      </w:pPr>
      <w:r>
        <w:rPr/>
        <w:t>Figure 69 connects tickets, admission audits, staff assignments, notifications and private pre-registrations. Boxes marked [ref] repeat core tables from Figure 68. attendee_info is JSONB; booking_id is nullable until a pre-registration is linked to an order. Notification event_id, booking_id and ticket_type_id are optional context identifiers without foreign keys and are omitted from the diagram.</w:t>
      </w:r>
    </w:p>
    <w:p>
      <w:pPr>
        <w:keepNext/>
        <w:spacing w:after="40"/>
      </w:pPr>
      <w:r>
        <w:drawing>
          <wp:inline xmlns:a="http://schemas.openxmlformats.org/drawingml/2006/main" xmlns:pic="http://schemas.openxmlformats.org/drawingml/2006/picture">
            <wp:extent cx="5669280" cy="5788633"/>
            <wp:docPr id="130" name="Picture 130"/>
            <wp:cNvGraphicFramePr>
              <a:graphicFrameLocks noChangeAspect="1"/>
            </wp:cNvGraphicFramePr>
            <a:graphic>
              <a:graphicData uri="http://schemas.openxmlformats.org/drawingml/2006/picture">
                <pic:pic>
                  <pic:nvPicPr>
                    <pic:cNvPr id="0" name="schema-69.png"/>
                    <pic:cNvPicPr/>
                  </pic:nvPicPr>
                  <pic:blipFill>
                    <a:blip r:embed="rId145"/>
                    <a:stretch>
                      <a:fillRect/>
                    </a:stretch>
                  </pic:blipFill>
                  <pic:spPr>
                    <a:xfrm>
                      <a:off x="0" y="0"/>
                      <a:ext cx="5669280" cy="5788633"/>
                    </a:xfrm>
                    <a:prstGeom prst="rect"/>
                  </pic:spPr>
                </pic:pic>
              </a:graphicData>
            </a:graphic>
          </wp:inline>
        </w:drawing>
      </w:r>
    </w:p>
    <w:p>
      <w:pPr>
        <w:spacing w:after="140" w:line="240" w:lineRule="auto" w:before="60"/>
        <w:pStyle w:val="Caption"/>
        <w:jc w:val="center"/>
        <w:keepNext w:val="0"/>
      </w:pPr>
      <w:r>
        <w:rPr>
          <w:sz w:val="18"/>
        </w:rPr>
        <w:t>Figure 69. Admission and supporting database schema.</w:t>
      </w:r>
    </w:p>
    <w:p>
      <w:pPr>
        <w:keepNext/>
        <w:pageBreakBefore/>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1"/>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1"/>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val="0"/>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Booking records store event, ticket-type and attendee snapshots. Later profile edits do not rewrite booking history. Pre-registration stores private attendee_info JSONB; an explicit booking action persists the submitted attendee details and may link the saved preference through booking_id. It does not automatically convert a preference into an order. Event copying creates new ticket types with zero booked quantity and does not copy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70. Complete application ERD with declared foreign keys, selected keys and relationship cardinalities.</w:t>
      </w:r>
    </w:p>
    <w:p>
      <w:pPr>
        <w:spacing w:after="120" w:line="259" w:lineRule="auto"/>
      </w:pPr>
      <w:r>
        <w:rPr/>
        <w:t>Figure 70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71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71.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 Id="rId142" Type="http://schemas.openxmlformats.org/officeDocument/2006/relationships/image" Target="media/image130.png"/><Relationship Id="rId143" Type="http://schemas.openxmlformats.org/officeDocument/2006/relationships/image" Target="media/image131.png"/><Relationship Id="rId144" Type="http://schemas.openxmlformats.org/officeDocument/2006/relationships/image" Target="media/image132.png"/><Relationship Id="rId145" Type="http://schemas.openxmlformats.org/officeDocument/2006/relationships/image" Target="media/image13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