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12</w:t>
        <w:rPr>
          <w:sz w:val="20"/>
        </w:rPr>
      </w:r>
    </w:p>
    <w:p>
      <w:pPr>
        <w:pStyle w:val="Normal"/>
        <w:spacing w:before="0" w:after="75" w:line="240" w:lineRule="auto"/>
        <w:keepNext w:val="0"/>
        <w:ind w:left="340" w:firstLine="0"/>
        <w:tabs>
          <w:tab w:val="right" w:leader="dot" w:pos="8990"/>
        </w:tabs>
      </w:pPr>
      <w:r>
        <w:t>3.2.2 TS2 Persistence and transaction boundaries</w:t>
        <w:tab/>
        <w:t>12</w:t>
        <w:rPr>
          <w:sz w:val="20"/>
        </w:rPr>
      </w:r>
    </w:p>
    <w:p>
      <w:pPr>
        <w:pStyle w:val="Normal"/>
        <w:spacing w:before="0" w:after="75" w:line="240" w:lineRule="auto"/>
        <w:keepNext w:val="0"/>
        <w:ind w:left="340" w:firstLine="0"/>
        <w:tabs>
          <w:tab w:val="right" w:leader="dot" w:pos="8990"/>
        </w:tabs>
        <w:pageBreakBefore/>
      </w:pPr>
      <w:r>
        <w:t>3.2.3 TS3 Effective authorization</w:t>
        <w:tab/>
        <w:t>12</w:t>
        <w:rPr>
          <w:sz w:val="20"/>
        </w:rPr>
      </w:r>
    </w:p>
    <w:p>
      <w:pPr>
        <w:pStyle w:val="Normal"/>
        <w:spacing w:before="0" w:after="75" w:line="240" w:lineRule="auto"/>
        <w:keepNext w:val="0"/>
        <w:ind w:left="340" w:firstLine="0"/>
        <w:tabs>
          <w:tab w:val="right" w:leader="dot" w:pos="8990"/>
        </w:tabs>
      </w:pPr>
      <w:r>
        <w:t>3.2.4 TS4 Side effects as synchronous events</w:t>
        <w:tab/>
        <w:t>12</w:t>
        <w:rPr>
          <w:sz w:val="20"/>
        </w:rPr>
      </w:r>
    </w:p>
    <w:p>
      <w:pPr>
        <w:pStyle w:val="Normal"/>
        <w:spacing w:before="0" w:after="75" w:line="240" w:lineRule="auto"/>
        <w:keepNext w:val="0"/>
        <w:ind w:left="340" w:firstLine="0"/>
        <w:tabs>
          <w:tab w:val="right" w:leader="dot" w:pos="8990"/>
        </w:tabs>
      </w:pPr>
      <w:r>
        <w:t>3.2.5 TS5 Variable behaviour behind interfaces</w:t>
        <w:tab/>
        <w:t>12</w:t>
        <w:rPr>
          <w:sz w:val="20"/>
        </w:rPr>
      </w:r>
    </w:p>
    <w:p>
      <w:pPr>
        <w:pStyle w:val="Normal"/>
        <w:spacing w:before="0" w:after="75" w:line="240" w:lineRule="auto"/>
        <w:keepNext w:val="0"/>
        <w:ind w:left="170" w:firstLine="0"/>
        <w:tabs>
          <w:tab w:val="right" w:leader="dot" w:pos="8990"/>
        </w:tabs>
      </w:pPr>
      <w:r>
        <w:t>3.3 Use Case Model</w:t>
        <w:tab/>
        <w:t>13</w:t>
        <w:rPr>
          <w:sz w:val="20"/>
        </w:rPr>
      </w:r>
    </w:p>
    <w:p>
      <w:pPr>
        <w:pStyle w:val="Normal"/>
        <w:spacing w:before="0" w:after="75" w:line="240" w:lineRule="auto"/>
        <w:keepNext w:val="0"/>
        <w:ind w:left="340" w:firstLine="0"/>
        <w:tabs>
          <w:tab w:val="right" w:leader="dot" w:pos="8990"/>
        </w:tabs>
      </w:pPr>
      <w:r>
        <w:t>3.3.1 Use Case Diagram</w:t>
        <w:tab/>
        <w:t>13</w:t>
        <w:rPr>
          <w:sz w:val="20"/>
        </w:rPr>
      </w:r>
    </w:p>
    <w:p>
      <w:pPr>
        <w:pStyle w:val="Normal"/>
        <w:spacing w:before="0" w:after="75" w:line="240" w:lineRule="auto"/>
        <w:keepNext w:val="0"/>
        <w:ind w:left="340" w:firstLine="0"/>
        <w:tabs>
          <w:tab w:val="right" w:leader="dot" w:pos="8990"/>
        </w:tabs>
      </w:pPr>
      <w:r>
        <w:t>3.3.2 UC01 Register</w:t>
        <w:tab/>
        <w:t>14</w:t>
        <w:rPr>
          <w:sz w:val="20"/>
        </w:rPr>
      </w:r>
    </w:p>
    <w:p>
      <w:pPr>
        <w:pStyle w:val="Normal"/>
        <w:spacing w:before="0" w:after="75" w:line="240" w:lineRule="auto"/>
        <w:keepNext w:val="0"/>
        <w:ind w:left="340" w:firstLine="0"/>
        <w:tabs>
          <w:tab w:val="right" w:leader="dot" w:pos="8990"/>
        </w:tabs>
      </w:pPr>
      <w:r>
        <w:t>3.3.3 UC02 Login</w:t>
        <w:tab/>
        <w:t>14</w:t>
        <w:rPr>
          <w:sz w:val="20"/>
        </w:rPr>
      </w:r>
    </w:p>
    <w:p>
      <w:pPr>
        <w:pStyle w:val="Normal"/>
        <w:spacing w:before="0" w:after="75" w:line="240" w:lineRule="auto"/>
        <w:keepNext w:val="0"/>
        <w:ind w:left="340" w:firstLine="0"/>
        <w:tabs>
          <w:tab w:val="right" w:leader="dot" w:pos="8990"/>
        </w:tabs>
      </w:pPr>
      <w:r>
        <w:t>3.3.4 UC03 Manage Users and Roles</w:t>
        <w:tab/>
        <w:t>15</w:t>
        <w:rPr>
          <w:sz w:val="20"/>
        </w:rPr>
      </w:r>
    </w:p>
    <w:p>
      <w:pPr>
        <w:pStyle w:val="Normal"/>
        <w:spacing w:before="0" w:after="75" w:line="240" w:lineRule="auto"/>
        <w:keepNext w:val="0"/>
        <w:ind w:left="340" w:firstLine="0"/>
        <w:tabs>
          <w:tab w:val="right" w:leader="dot" w:pos="8990"/>
        </w:tabs>
      </w:pPr>
      <w:r>
        <w:t>3.3.5 UC04 Manage Events</w:t>
        <w:tab/>
        <w:t>15</w:t>
        <w:rPr>
          <w:sz w:val="20"/>
        </w:rPr>
      </w:r>
    </w:p>
    <w:p>
      <w:pPr>
        <w:pStyle w:val="Normal"/>
        <w:spacing w:before="0" w:after="75" w:line="240" w:lineRule="auto"/>
        <w:keepNext w:val="0"/>
        <w:ind w:left="340" w:firstLine="0"/>
        <w:tabs>
          <w:tab w:val="right" w:leader="dot" w:pos="8990"/>
        </w:tabs>
      </w:pPr>
      <w:r>
        <w:t>3.3.6 UC05 Browse Events</w:t>
        <w:tab/>
        <w:t>16</w:t>
        <w:rPr>
          <w:sz w:val="20"/>
        </w:rPr>
      </w:r>
    </w:p>
    <w:p>
      <w:pPr>
        <w:pStyle w:val="Normal"/>
        <w:spacing w:before="0" w:after="75" w:line="240" w:lineRule="auto"/>
        <w:keepNext w:val="0"/>
        <w:ind w:left="340" w:firstLine="0"/>
        <w:tabs>
          <w:tab w:val="right" w:leader="dot" w:pos="8990"/>
        </w:tabs>
      </w:pPr>
      <w:r>
        <w:t>3.3.7 UC06 Book Tickets</w:t>
        <w:tab/>
        <w:t>16</w:t>
        <w:rPr>
          <w:sz w:val="20"/>
        </w:rPr>
      </w:r>
    </w:p>
    <w:p>
      <w:pPr>
        <w:pStyle w:val="Normal"/>
        <w:spacing w:before="0" w:after="75" w:line="240" w:lineRule="auto"/>
        <w:keepNext w:val="0"/>
        <w:ind w:left="340" w:firstLine="0"/>
        <w:tabs>
          <w:tab w:val="right" w:leader="dot" w:pos="8990"/>
        </w:tabs>
      </w:pPr>
      <w:r>
        <w:t>3.3.8 UC07 Check In Ticket</w:t>
        <w:tab/>
        <w:t>17</w:t>
        <w:rPr>
          <w:sz w:val="20"/>
        </w:rPr>
      </w:r>
    </w:p>
    <w:p>
      <w:pPr>
        <w:pStyle w:val="Normal"/>
        <w:spacing w:before="0" w:after="75" w:line="240" w:lineRule="auto"/>
        <w:keepNext w:val="0"/>
        <w:ind w:left="170" w:firstLine="0"/>
        <w:tabs>
          <w:tab w:val="right" w:leader="dot" w:pos="8990"/>
        </w:tabs>
      </w:pPr>
      <w:r>
        <w:t>3.4 Analysis &amp; Design Models</w:t>
        <w:tab/>
        <w:t>18</w:t>
        <w:rPr>
          <w:sz w:val="20"/>
        </w:rPr>
      </w:r>
    </w:p>
    <w:p>
      <w:pPr>
        <w:pStyle w:val="Normal"/>
        <w:spacing w:before="0" w:after="75" w:line="240" w:lineRule="auto"/>
        <w:keepNext w:val="0"/>
        <w:ind w:left="340" w:firstLine="0"/>
        <w:tabs>
          <w:tab w:val="right" w:leader="dot" w:pos="8990"/>
        </w:tabs>
      </w:pPr>
      <w:r>
        <w:t>3.4.1 UC01 Register by Hu Jia</w:t>
        <w:tab/>
        <w:t>19</w:t>
        <w:rPr>
          <w:sz w:val="20"/>
        </w:rPr>
      </w:r>
    </w:p>
    <w:p>
      <w:pPr>
        <w:pStyle w:val="Normal"/>
        <w:spacing w:before="0" w:after="75" w:line="240" w:lineRule="auto"/>
        <w:keepNext w:val="0"/>
        <w:ind w:left="340" w:firstLine="0"/>
        <w:tabs>
          <w:tab w:val="right" w:leader="dot" w:pos="8990"/>
        </w:tabs>
      </w:pPr>
      <w:r>
        <w:t>3.4.2 UC02 Login by Hu Jia</w:t>
        <w:tab/>
        <w:t>21</w:t>
        <w:rPr>
          <w:sz w:val="20"/>
        </w:rPr>
      </w:r>
    </w:p>
    <w:p>
      <w:pPr>
        <w:pStyle w:val="Normal"/>
        <w:spacing w:before="0" w:after="75" w:line="240" w:lineRule="auto"/>
        <w:keepNext w:val="0"/>
        <w:ind w:left="340" w:firstLine="0"/>
        <w:tabs>
          <w:tab w:val="right" w:leader="dot" w:pos="8990"/>
        </w:tabs>
      </w:pPr>
      <w:r>
        <w:t>3.4.3 UC03 Manage Users and Roles by Chai Muyang</w:t>
        <w:tab/>
        <w:t>23</w:t>
        <w:rPr>
          <w:sz w:val="20"/>
        </w:rPr>
      </w:r>
    </w:p>
    <w:p>
      <w:pPr>
        <w:pStyle w:val="Normal"/>
        <w:spacing w:before="0" w:after="75" w:line="240" w:lineRule="auto"/>
        <w:keepNext w:val="0"/>
        <w:ind w:left="340" w:firstLine="0"/>
        <w:tabs>
          <w:tab w:val="right" w:leader="dot" w:pos="8990"/>
        </w:tabs>
      </w:pPr>
      <w:r>
        <w:t>3.4.4 UC04 Manage Events by Lu Junyi</w:t>
        <w:tab/>
        <w:t>25</w:t>
        <w:rPr>
          <w:sz w:val="20"/>
        </w:rPr>
      </w:r>
    </w:p>
    <w:p>
      <w:pPr>
        <w:pStyle w:val="Normal"/>
        <w:spacing w:before="0" w:after="75" w:line="240" w:lineRule="auto"/>
        <w:keepNext w:val="0"/>
        <w:ind w:left="340" w:firstLine="0"/>
        <w:tabs>
          <w:tab w:val="right" w:leader="dot" w:pos="8990"/>
        </w:tabs>
      </w:pPr>
      <w:r>
        <w:t>3.4.5 UC05 Browse Events by Lu Junyi</w:t>
        <w:tab/>
        <w:t>27</w:t>
        <w:rPr>
          <w:sz w:val="20"/>
        </w:rPr>
      </w:r>
    </w:p>
    <w:p>
      <w:pPr>
        <w:pStyle w:val="Normal"/>
        <w:spacing w:before="0" w:after="75" w:line="240" w:lineRule="auto"/>
        <w:keepNext w:val="0"/>
        <w:ind w:left="340" w:firstLine="0"/>
        <w:tabs>
          <w:tab w:val="right" w:leader="dot" w:pos="8990"/>
        </w:tabs>
      </w:pPr>
      <w:r>
        <w:t>3.4.6 UC06 Book Tickets by Huang Haoyang</w:t>
        <w:tab/>
        <w:t>29</w:t>
        <w:rPr>
          <w:sz w:val="20"/>
        </w:rPr>
      </w:r>
    </w:p>
    <w:p>
      <w:pPr>
        <w:pStyle w:val="Normal"/>
        <w:spacing w:before="0" w:after="75" w:line="240" w:lineRule="auto"/>
        <w:keepNext w:val="0"/>
        <w:ind w:left="340" w:firstLine="0"/>
        <w:tabs>
          <w:tab w:val="right" w:leader="dot" w:pos="8990"/>
        </w:tabs>
      </w:pPr>
      <w:r>
        <w:t>3.4.7 UC07 Check In Ticket by Luo Runzhou</w:t>
        <w:tab/>
        <w:t>31</w:t>
        <w:rPr>
          <w:sz w:val="20"/>
        </w:rPr>
      </w:r>
    </w:p>
    <w:p>
      <w:pPr>
        <w:pStyle w:val="Normal"/>
        <w:spacing w:before="0" w:after="75" w:line="240" w:lineRule="auto"/>
        <w:keepNext w:val="0"/>
        <w:ind w:left="340" w:firstLine="0"/>
        <w:tabs>
          <w:tab w:val="right" w:leader="dot" w:pos="8990"/>
        </w:tabs>
      </w:pPr>
      <w:r>
        <w:t>3.4.8 Cancellation and Event Lifecycle Flows</w:t>
        <w:tab/>
        <w:t>33</w:t>
        <w:rPr>
          <w:sz w:val="20"/>
        </w:rPr>
      </w:r>
    </w:p>
    <w:p>
      <w:pPr>
        <w:pStyle w:val="Normal"/>
        <w:spacing w:before="0" w:after="75" w:line="240" w:lineRule="auto"/>
        <w:keepNext w:val="0"/>
        <w:ind w:left="340" w:firstLine="0"/>
        <w:tabs>
          <w:tab w:val="right" w:leader="dot" w:pos="8990"/>
        </w:tabs>
      </w:pPr>
      <w:r>
        <w:t>3.4.9 Booking Cancellation Flow</w:t>
        <w:tab/>
        <w:t>34</w:t>
        <w:rPr>
          <w:sz w:val="20"/>
        </w:rPr>
      </w:r>
    </w:p>
    <w:p>
      <w:pPr>
        <w:pStyle w:val="Normal"/>
        <w:spacing w:before="0" w:after="75" w:line="240" w:lineRule="auto"/>
        <w:keepNext w:val="0"/>
        <w:ind w:left="340" w:firstLine="0"/>
        <w:tabs>
          <w:tab w:val="right" w:leader="dot" w:pos="8990"/>
        </w:tabs>
      </w:pPr>
      <w:r>
        <w:t>3.4.10 Analysis and Design of Core Workflows</w:t>
        <w:tab/>
        <w:t>35</w:t>
        <w:rPr>
          <w:sz w:val="20"/>
        </w:rPr>
      </w:r>
    </w:p>
    <w:p>
      <w:pPr>
        <w:pStyle w:val="Normal"/>
        <w:spacing w:before="0" w:after="75" w:line="240" w:lineRule="auto"/>
        <w:keepNext w:val="0"/>
        <w:ind w:left="170" w:firstLine="0"/>
        <w:tabs>
          <w:tab w:val="right" w:leader="dot" w:pos="8990"/>
        </w:tabs>
      </w:pPr>
      <w:r>
        <w:t>3.5 Design Problems and Patterns</w:t>
        <w:tab/>
        <w:t>36</w:t>
        <w:rPr>
          <w:sz w:val="20"/>
        </w:rPr>
      </w:r>
    </w:p>
    <w:p>
      <w:pPr>
        <w:pStyle w:val="Normal"/>
        <w:spacing w:before="0" w:after="75" w:line="240" w:lineRule="auto"/>
        <w:keepNext w:val="0"/>
        <w:ind w:left="340" w:firstLine="0"/>
        <w:tabs>
          <w:tab w:val="right" w:leader="dot" w:pos="8990"/>
        </w:tabs>
        <w:pageBreakBefore/>
      </w:pPr>
      <w:r>
        <w:t>3.5.1 DP01 Event cancellation collaboration by Lu Junyi</w:t>
        <w:tab/>
        <w:t>37</w:t>
        <w:rPr>
          <w:sz w:val="20"/>
        </w:rPr>
      </w:r>
    </w:p>
    <w:p>
      <w:pPr>
        <w:pStyle w:val="Normal"/>
        <w:spacing w:before="0" w:after="75" w:line="240" w:lineRule="auto"/>
        <w:keepNext w:val="0"/>
        <w:ind w:left="340" w:firstLine="0"/>
        <w:tabs>
          <w:tab w:val="right" w:leader="dot" w:pos="8990"/>
        </w:tabs>
      </w:pPr>
      <w:r>
        <w:t>3.5.2 DP02 Replaceable credential verification by Hu Jia</w:t>
        <w:tab/>
        <w:t>39</w:t>
        <w:rPr>
          <w:sz w:val="20"/>
        </w:rPr>
      </w:r>
    </w:p>
    <w:p>
      <w:pPr>
        <w:pStyle w:val="Normal"/>
        <w:spacing w:before="0" w:after="75" w:line="240" w:lineRule="auto"/>
        <w:keepNext w:val="0"/>
        <w:ind w:left="340" w:firstLine="0"/>
        <w:tabs>
          <w:tab w:val="right" w:leader="dot" w:pos="8990"/>
        </w:tabs>
      </w:pPr>
      <w:r>
        <w:t>3.5.3 DP03 Role-change notification separation by Chai Muyang</w:t>
        <w:tab/>
        <w:t>41</w:t>
        <w:rPr>
          <w:sz w:val="20"/>
        </w:rPr>
      </w:r>
    </w:p>
    <w:p>
      <w:pPr>
        <w:pStyle w:val="Normal"/>
        <w:spacing w:before="0" w:after="75" w:line="240" w:lineRule="auto"/>
        <w:keepNext w:val="0"/>
        <w:ind w:left="340" w:firstLine="0"/>
        <w:tabs>
          <w:tab w:val="right" w:leader="dot" w:pos="8990"/>
        </w:tabs>
      </w:pPr>
      <w:r>
        <w:t>3.5.4 DP04 Booking information validation by Huang Haoyang</w:t>
        <w:tab/>
        <w:t>43</w:t>
        <w:rPr>
          <w:sz w:val="20"/>
        </w:rPr>
      </w:r>
    </w:p>
    <w:p>
      <w:pPr>
        <w:pStyle w:val="Normal"/>
        <w:spacing w:before="0" w:after="75" w:line="240" w:lineRule="auto"/>
        <w:keepNext w:val="0"/>
        <w:ind w:left="340" w:firstLine="0"/>
        <w:tabs>
          <w:tab w:val="right" w:leader="dot" w:pos="8990"/>
        </w:tabs>
      </w:pPr>
      <w:r>
        <w:t>3.5.5 DP05 Ticket lifecycle behaviour by Luo Runzhou</w:t>
        <w:tab/>
        <w:t>45</w:t>
        <w:rPr>
          <w:sz w:val="20"/>
        </w:rPr>
      </w:r>
    </w:p>
    <w:p>
      <w:pPr>
        <w:pStyle w:val="Normal"/>
        <w:spacing w:before="0" w:after="75" w:line="240" w:lineRule="auto"/>
        <w:keepNext w:val="0"/>
        <w:ind w:left="170" w:firstLine="0"/>
        <w:tabs>
          <w:tab w:val="right" w:leader="dot" w:pos="8990"/>
        </w:tabs>
      </w:pPr>
      <w:r>
        <w:t>3.6 Database Schemas</w:t>
        <w:tab/>
        <w:t>47</w:t>
        <w:rPr>
          <w:sz w:val="20"/>
        </w:rPr>
      </w:r>
    </w:p>
    <w:p>
      <w:pPr>
        <w:pStyle w:val="Normal"/>
        <w:spacing w:before="0" w:after="75" w:line="240" w:lineRule="auto"/>
        <w:keepNext w:val="0"/>
        <w:ind w:left="340" w:firstLine="0"/>
        <w:tabs>
          <w:tab w:val="right" w:leader="dot" w:pos="8990"/>
        </w:tabs>
      </w:pPr>
      <w:r>
        <w:t>3.6.1 Admission and Supporting Data</w:t>
        <w:tab/>
        <w:t>48</w:t>
        <w:rPr>
          <w:sz w:val="20"/>
        </w:rPr>
      </w:r>
    </w:p>
    <w:p>
      <w:pPr>
        <w:pStyle w:val="Normal"/>
        <w:spacing w:before="0" w:after="75" w:line="240" w:lineRule="auto"/>
        <w:keepNext w:val="0"/>
        <w:ind w:left="340" w:firstLine="0"/>
        <w:tabs>
          <w:tab w:val="right" w:leader="dot" w:pos="8990"/>
        </w:tabs>
      </w:pPr>
      <w:r>
        <w:t>3.6.2 Constraints and Transaction Design</w:t>
        <w:tab/>
        <w:t>49</w:t>
        <w:rPr>
          <w:sz w:val="20"/>
        </w:rPr>
      </w:r>
    </w:p>
    <w:p>
      <w:pPr>
        <w:pStyle w:val="Normal"/>
        <w:spacing w:before="0" w:after="75" w:line="240" w:lineRule="auto"/>
        <w:keepNext w:val="0"/>
        <w:ind w:left="340" w:firstLine="0"/>
        <w:tabs>
          <w:tab w:val="right" w:leader="dot" w:pos="8990"/>
        </w:tabs>
      </w:pPr>
      <w:r>
        <w:t>3.6.3 Complete Entity Relationship Diagram</w:t>
        <w:tab/>
        <w:t>50</w:t>
        <w:rPr>
          <w:sz w:val="20"/>
        </w:rPr>
      </w:r>
    </w:p>
    <w:p>
      <w:pPr>
        <w:pStyle w:val="Normal"/>
        <w:spacing w:before="0" w:after="75" w:line="240" w:lineRule="auto"/>
        <w:keepNext w:val="0"/>
        <w:ind w:left="0" w:firstLine="0"/>
        <w:tabs>
          <w:tab w:val="right" w:leader="dot" w:pos="8990"/>
        </w:tabs>
      </w:pPr>
      <w:r>
        <w:t>4. DevSecOps and Development Lifecycle</w:t>
        <w:tab/>
        <w:t>51</w:t>
        <w:rPr>
          <w:sz w:val="20"/>
        </w:rPr>
      </w:r>
    </w:p>
    <w:p>
      <w:pPr>
        <w:pStyle w:val="Normal"/>
        <w:spacing w:before="0" w:after="75" w:line="240" w:lineRule="auto"/>
        <w:keepNext w:val="0"/>
        <w:ind w:left="170" w:firstLine="0"/>
        <w:tabs>
          <w:tab w:val="right" w:leader="dot" w:pos="8990"/>
        </w:tabs>
      </w:pPr>
      <w:r>
        <w:t>4.1 Source Control Strategy</w:t>
        <w:tab/>
        <w:t>51</w:t>
        <w:rPr>
          <w:sz w:val="20"/>
        </w:rPr>
      </w:r>
    </w:p>
    <w:p>
      <w:pPr>
        <w:pStyle w:val="Normal"/>
        <w:spacing w:before="0" w:after="75" w:line="240" w:lineRule="auto"/>
        <w:keepNext w:val="0"/>
        <w:ind w:left="170" w:firstLine="0"/>
        <w:tabs>
          <w:tab w:val="right" w:leader="dot" w:pos="8990"/>
        </w:tabs>
      </w:pPr>
      <w:r>
        <w:t>4.2 Continuous Integration</w:t>
        <w:tab/>
        <w:t>52</w:t>
        <w:rPr>
          <w:sz w:val="20"/>
        </w:rPr>
      </w:r>
    </w:p>
    <w:p>
      <w:pPr>
        <w:pStyle w:val="Normal"/>
        <w:spacing w:before="0" w:after="75" w:line="240" w:lineRule="auto"/>
        <w:keepNext w:val="0"/>
        <w:ind w:left="340" w:firstLine="0"/>
        <w:tabs>
          <w:tab w:val="right" w:leader="dot" w:pos="8990"/>
        </w:tabs>
      </w:pPr>
      <w:r>
        <w:t>4.2.1 Test Strategy and Functional Results</w:t>
        <w:tab/>
        <w:t>53</w:t>
        <w:rPr>
          <w:sz w:val="20"/>
        </w:rPr>
      </w:r>
    </w:p>
    <w:p>
      <w:pPr>
        <w:pStyle w:val="Normal"/>
        <w:spacing w:before="0" w:after="75" w:line="240" w:lineRule="auto"/>
        <w:keepNext w:val="0"/>
        <w:ind w:left="340" w:firstLine="0"/>
        <w:tabs>
          <w:tab w:val="right" w:leader="dot" w:pos="8990"/>
        </w:tabs>
      </w:pPr>
      <w:r>
        <w:t>4.2.2 Performance Evaluation</w:t>
        <w:tab/>
        <w:t>54</w:t>
        <w:rPr>
          <w:sz w:val="20"/>
        </w:rPr>
      </w:r>
    </w:p>
    <w:p>
      <w:pPr>
        <w:pStyle w:val="Normal"/>
        <w:spacing w:before="0" w:after="75" w:line="240" w:lineRule="auto"/>
        <w:keepNext w:val="0"/>
        <w:ind w:left="340" w:firstLine="0"/>
        <w:tabs>
          <w:tab w:val="right" w:leader="dot" w:pos="8990"/>
        </w:tabs>
      </w:pPr>
      <w:r>
        <w:t>4.2.3 Security and Operational Verification</w:t>
        <w:tab/>
        <w:t>55</w:t>
        <w:rPr>
          <w:sz w:val="20"/>
        </w:rPr>
      </w:r>
    </w:p>
    <w:p>
      <w:pPr>
        <w:pStyle w:val="Normal"/>
        <w:spacing w:before="0" w:after="75" w:line="240" w:lineRule="auto"/>
        <w:keepNext w:val="0"/>
        <w:ind w:left="340" w:firstLine="0"/>
        <w:tabs>
          <w:tab w:val="right" w:leader="dot" w:pos="8990"/>
        </w:tabs>
      </w:pPr>
      <w:r>
        <w:t>4.2.4 Verification Artifacts and Provenance</w:t>
        <w:tab/>
        <w:t>56</w:t>
        <w:rPr>
          <w:sz w:val="20"/>
        </w:rPr>
      </w:r>
    </w:p>
    <w:p>
      <w:pPr>
        <w:pStyle w:val="Normal"/>
        <w:spacing w:before="0" w:after="75" w:line="240" w:lineRule="auto"/>
        <w:keepNext w:val="0"/>
        <w:ind w:left="170" w:firstLine="0"/>
        <w:tabs>
          <w:tab w:val="right" w:leader="dot" w:pos="8990"/>
        </w:tabs>
      </w:pPr>
      <w:r>
        <w:t>4.3 Continuous Delivery</w:t>
        <w:tab/>
        <w:t>57</w:t>
        <w:rPr>
          <w:sz w:val="20"/>
        </w:rPr>
      </w:r>
    </w:p>
    <w:p>
      <w:pPr>
        <w:pStyle w:val="Normal"/>
        <w:spacing w:before="0" w:after="75" w:line="240" w:lineRule="auto"/>
        <w:keepNext w:val="0"/>
        <w:ind w:left="340" w:firstLine="0"/>
        <w:tabs>
          <w:tab w:val="right" w:leader="dot" w:pos="8990"/>
        </w:tabs>
      </w:pPr>
      <w:r>
        <w:t>4.3.1 Deployed Workflow Evidence</w:t>
        <w:tab/>
        <w:t>58</w:t>
        <w:rPr>
          <w:sz w:val="20"/>
        </w:rPr>
      </w:r>
    </w:p>
    <w:p>
      <w:pPr>
        <w:pStyle w:val="Normal"/>
        <w:spacing w:before="0" w:after="75" w:line="240" w:lineRule="auto"/>
        <w:keepNext w:val="0"/>
        <w:ind w:left="0" w:firstLine="0"/>
        <w:tabs>
          <w:tab w:val="right" w:leader="dot" w:pos="8990"/>
        </w:tabs>
      </w:pPr>
      <w:r>
        <w:t>5. Individual Members Activity Contribution Summary</w:t>
        <w:tab/>
        <w:t>59</w:t>
        <w:rPr>
          <w:sz w:val="20"/>
        </w:rPr>
      </w:r>
    </w:p>
    <w:p>
      <w:pPr>
        <w:pStyle w:val="Normal"/>
        <w:spacing w:before="0" w:after="75" w:line="240" w:lineRule="auto"/>
        <w:keepNext w:val="0"/>
        <w:ind w:left="170" w:firstLine="0"/>
        <w:tabs>
          <w:tab w:val="right" w:leader="dot" w:pos="8990"/>
        </w:tabs>
      </w:pPr>
      <w:r>
        <w:t>5.1 Lu Junyi</w:t>
        <w:tab/>
        <w:t>59</w:t>
        <w:rPr>
          <w:sz w:val="20"/>
        </w:rPr>
      </w:r>
    </w:p>
    <w:p>
      <w:pPr>
        <w:pStyle w:val="Normal"/>
        <w:spacing w:before="0" w:after="75" w:line="240" w:lineRule="auto"/>
        <w:keepNext w:val="0"/>
        <w:ind w:left="170" w:firstLine="0"/>
        <w:tabs>
          <w:tab w:val="right" w:leader="dot" w:pos="8990"/>
        </w:tabs>
      </w:pPr>
      <w:r>
        <w:t>5.2 Hu Jia</w:t>
        <w:tab/>
        <w:t>59</w:t>
        <w:rPr>
          <w:sz w:val="20"/>
        </w:rPr>
      </w:r>
    </w:p>
    <w:p>
      <w:pPr>
        <w:pStyle w:val="Normal"/>
        <w:spacing w:before="0" w:after="75" w:line="240" w:lineRule="auto"/>
        <w:keepNext w:val="0"/>
        <w:ind w:left="170" w:firstLine="0"/>
        <w:tabs>
          <w:tab w:val="right" w:leader="dot" w:pos="8990"/>
        </w:tabs>
      </w:pPr>
      <w:r>
        <w:t>5.3 Chai Muyang</w:t>
        <w:tab/>
        <w:t>59</w:t>
        <w:rPr>
          <w:sz w:val="20"/>
        </w:rPr>
      </w:r>
    </w:p>
    <w:p>
      <w:pPr>
        <w:pStyle w:val="Normal"/>
        <w:spacing w:before="0" w:after="75" w:line="240" w:lineRule="auto"/>
        <w:keepNext w:val="0"/>
        <w:ind w:left="170" w:firstLine="0"/>
        <w:tabs>
          <w:tab w:val="right" w:leader="dot" w:pos="8990"/>
        </w:tabs>
      </w:pPr>
      <w:r>
        <w:t>5.4 Huang Haoyang</w:t>
        <w:tab/>
        <w:t>59</w:t>
        <w:rPr>
          <w:sz w:val="20"/>
        </w:rPr>
      </w:r>
    </w:p>
    <w:p>
      <w:pPr>
        <w:pStyle w:val="Normal"/>
        <w:spacing w:before="0" w:after="75" w:line="240" w:lineRule="auto"/>
        <w:keepNext w:val="0"/>
        <w:ind w:left="170" w:firstLine="0"/>
        <w:tabs>
          <w:tab w:val="right" w:leader="dot" w:pos="8990"/>
        </w:tabs>
      </w:pPr>
      <w:r>
        <w:t>5.5 Luo Runzhou</w:t>
        <w:tab/>
        <w:t>59</w:t>
        <w:rPr>
          <w:sz w:val="20"/>
        </w:rPr>
      </w:r>
    </w:p>
    <w:p>
      <w:pPr>
        <w:pStyle w:val="Normal"/>
        <w:spacing w:before="0" w:after="75" w:line="240" w:lineRule="auto"/>
        <w:keepNext w:val="0"/>
        <w:ind w:left="170" w:firstLine="0"/>
        <w:tabs>
          <w:tab w:val="right" w:leader="dot" w:pos="8990"/>
        </w:tabs>
      </w:pPr>
      <w:r>
        <w:t>5.6 Team Reflection and Conclusion</w:t>
        <w:tab/>
        <w:t>60</w:t>
        <w:rPr>
          <w:sz w:val="20"/>
        </w:rPr>
      </w:r>
    </w:p>
    <w:p>
      <w:pPr>
        <w:pStyle w:val="Normal"/>
        <w:spacing w:before="0" w:after="75" w:line="240" w:lineRule="auto"/>
        <w:keepNext w:val="0"/>
        <w:ind w:left="0" w:firstLine="0"/>
        <w:tabs>
          <w:tab w:val="right" w:leader="dot" w:pos="8990"/>
        </w:tabs>
      </w:pPr>
      <w:r>
        <w:t>Appendix A Verification Artifacts</w:t>
        <w:tab/>
        <w:t>61</w:t>
        <w:rPr>
          <w:sz w:val="20"/>
        </w:rPr>
      </w:r>
    </w:p>
    <w:p>
      <w:pPr>
        <w:pStyle w:val="Normal"/>
        <w:spacing w:before="0" w:after="75" w:line="240" w:lineRule="auto"/>
        <w:keepNext w:val="0"/>
        <w:ind w:left="170" w:firstLine="0"/>
        <w:tabs>
          <w:tab w:val="right" w:leader="dot" w:pos="8990"/>
        </w:tabs>
      </w:pPr>
      <w:r>
        <w:t>A.1 Lint and Automated Test Output</w:t>
        <w:tab/>
        <w:t>61</w:t>
        <w:rPr>
          <w:sz w:val="20"/>
        </w:rPr>
      </w:r>
    </w:p>
    <w:p>
      <w:pPr>
        <w:pStyle w:val="Normal"/>
        <w:spacing w:before="0" w:after="75" w:line="240" w:lineRule="auto"/>
        <w:keepNext w:val="0"/>
        <w:ind w:left="170" w:firstLine="0"/>
        <w:tabs>
          <w:tab w:val="right" w:leader="dot" w:pos="8990"/>
        </w:tabs>
      </w:pPr>
      <w:r>
        <w:t>A.2 Static Security and Container Results</w:t>
        <w:tab/>
        <w:t>62</w:t>
        <w:rPr>
          <w:sz w:val="20"/>
        </w:rPr>
      </w:r>
    </w:p>
    <w:p>
      <w:pPr>
        <w:pStyle w:val="Normal"/>
        <w:spacing w:before="0" w:after="75" w:line="240" w:lineRule="auto"/>
        <w:keepNext w:val="0"/>
        <w:ind w:left="170" w:firstLine="0"/>
        <w:tabs>
          <w:tab w:val="right" w:leader="dot" w:pos="8990"/>
        </w:tabs>
      </w:pPr>
      <w:r>
        <w:t>A.3 Saved DAST Results</w:t>
        <w:tab/>
        <w:t>63</w:t>
        <w:rPr>
          <w:sz w:val="20"/>
        </w:rPr>
      </w:r>
    </w:p>
    <w:p>
      <w:pPr>
        <w:pStyle w:val="Normal"/>
        <w:spacing w:before="0" w:after="75" w:line="240" w:lineRule="auto"/>
        <w:keepNext w:val="0"/>
        <w:ind w:left="170" w:firstLine="0"/>
        <w:tabs>
          <w:tab w:val="right" w:leader="dot" w:pos="8990"/>
        </w:tabs>
      </w:pPr>
      <w:r>
        <w:t>A.4 Performance Results and Stock Audit</w:t>
        <w:tab/>
        <w:t>64</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and used them in our presentation.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spacing w:after="40"/>
      </w:pPr>
      <w:r>
        <w:drawing>
          <wp:inline xmlns:a="http://schemas.openxmlformats.org/drawingml/2006/main" xmlns:pic="http://schemas.openxmlformats.org/drawingml/2006/picture">
            <wp:extent cx="5687568" cy="19728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spacing w:after="40"/>
      </w:pPr>
      <w:r>
        <w:drawing>
          <wp:inline xmlns:a="http://schemas.openxmlformats.org/drawingml/2006/main" xmlns:pic="http://schemas.openxmlformats.org/drawingml/2006/picture">
            <wp:extent cx="5687568" cy="2086626"/>
            <wp:docPr id="2" name="Picture 2"/>
            <wp:cNvGraphicFramePr>
              <a:graphicFrameLocks noChangeAspect="1"/>
            </wp:cNvGraphicFramePr>
            <a:graphic>
              <a:graphicData uri="http://schemas.openxmlformats.org/drawingml/2006/picture">
                <pic:pic>
                  <pic:nvPicPr>
                    <pic:cNvPr id="0" name="deployment.png"/>
                    <pic:cNvPicPr/>
                  </pic:nvPicPr>
                  <pic:blipFill>
                    <a:blip r:embed="rId1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The following rules transform technology-independent boundary/control/entity analysis into the implemented classes and interactions. They apply across the use cases rather than to booking alone.</w:t>
      </w:r>
    </w:p>
    <w:p>
      <w:pPr>
        <w:pStyle w:val="Heading3"/>
        <w:spacing w:after="140" w:line="259" w:lineRule="auto" w:before="100"/>
        <w:numPr>
          <w:numId w:val="0"/>
        </w:numPr>
        <w:ind w:left="0" w:firstLine="0"/>
      </w:pPr>
      <w:r>
        <w:rPr>
          <w:b/>
          <w:sz w:val="24"/>
          <w:color w:val="000000"/>
        </w:rPr>
        <w:t>3.2.1 TS1 Boundary and control separation</w:t>
      </w:r>
    </w:p>
    <w:p>
      <w:pPr>
        <w:spacing w:after="120" w:line="259" w:lineRule="auto"/>
      </w:pPr>
      <w:r>
        <w:rPr>
          <w:sz w:val="20"/>
        </w:rPr>
        <w:t>Replace screen boundaries with React components and HTTP controllers. Map controls to application services and entities to domain objects. A request validates input, invokes a service and returns a DTO rather than exposing entity internals. Applies to UC01–UC06; UC07 currently combines boundary/control in CheckInController.</w:t>
      </w:r>
    </w:p>
    <w:p>
      <w:pPr>
        <w:pStyle w:val="Heading3"/>
        <w:spacing w:after="140" w:line="259" w:lineRule="auto" w:before="100"/>
        <w:numPr>
          <w:numId w:val="0"/>
        </w:numPr>
        <w:ind w:left="0" w:firstLine="0"/>
      </w:pPr>
      <w:r>
        <w:rPr>
          <w:b/>
          <w:sz w:val="24"/>
          <w:color w:val="000000"/>
        </w:rPr>
        <w:t>3.2.2 TS2 Persistence and transaction boundaries</w:t>
      </w:r>
    </w:p>
    <w:p>
      <w:pPr>
        <w:spacing w:after="120" w:line="259" w:lineRule="auto"/>
      </w:pPr>
      <w:r>
        <w:rPr>
          <w:sz w:val="20"/>
        </w:rPr>
        <w:t>Add repositories, uniqueness constraints and transaction demarcation. Serialize a user/idempotency key before taking the event lock. Lock before eligibility/stock checks; commit related writes together or roll back. Applies to registration, role changes, event management, booking and admission.</w:t>
      </w:r>
    </w:p>
    <w:p>
      <w:pPr>
        <w:pStyle w:val="Heading3"/>
        <w:spacing w:after="140" w:line="259" w:lineRule="auto" w:before="100"/>
        <w:numPr>
          <w:numId w:val="0"/>
        </w:numPr>
        <w:ind w:left="0" w:firstLine="0"/>
      </w:pPr>
      <w:r>
        <w:rPr>
          <w:b/>
          <w:sz w:val="24"/>
          <w:color w:val="000000"/>
        </w:rPr>
        <w:t>3.2.3 TS3 Effective authorization</w:t>
      </w:r>
    </w:p>
    <w:p>
      <w:pPr>
        <w:spacing w:after="120" w:line="259" w:lineRule="auto"/>
      </w:pPr>
      <w:r>
        <w:rPr>
          <w:sz w:val="20"/>
        </w:rPr>
        <w:t>Introduce JWT validation, current account lookup, owner-scoped queries and event staff assignments. Check identity/roles first, then resource policy. Revocation affects subsequent requests; newly granted roles require login. Applies to protected use cases.</w:t>
      </w:r>
    </w:p>
    <w:p>
      <w:pPr>
        <w:pStyle w:val="Heading3"/>
        <w:spacing w:after="140" w:line="259" w:lineRule="auto" w:before="100"/>
        <w:numPr>
          <w:numId w:val="0"/>
        </w:numPr>
        <w:ind w:left="0" w:firstLine="0"/>
      </w:pPr>
      <w:r>
        <w:rPr>
          <w:b/>
          <w:sz w:val="24"/>
          <w:color w:val="000000"/>
        </w:rPr>
        <w:t>3.2.4 TS4 Side effects as synchronous events</w:t>
      </w:r>
    </w:p>
    <w:p>
      <w:pPr>
        <w:spacing w:after="120" w:line="259" w:lineRule="auto"/>
      </w:pPr>
      <w:r>
        <w:rPr>
          <w:sz w:val="20"/>
        </w:rPr>
        <w:t>Add event value objects, publisher dependencies and listeners. Publish inside the business transaction; mandatory listeners join it. A listener failure propagates and rolls back. Applies to lifecycle changes, role notification and booking confirmation/cancellation.</w:t>
      </w:r>
    </w:p>
    <w:p>
      <w:pPr>
        <w:pStyle w:val="Heading3"/>
        <w:spacing w:after="140" w:line="259" w:lineRule="auto" w:before="100"/>
        <w:numPr>
          <w:numId w:val="0"/>
        </w:numPr>
        <w:ind w:left="0" w:firstLine="0"/>
      </w:pPr>
      <w:r>
        <w:rPr>
          <w:b/>
          <w:sz w:val="24"/>
          <w:color w:val="000000"/>
        </w:rPr>
        <w:t>3.2.5 TS5 Variable behaviour behind interfaces</w:t>
      </w:r>
    </w:p>
    <w:p>
      <w:pPr>
        <w:spacing w:after="120" w:line="259" w:lineRule="auto"/>
      </w:pPr>
      <w:r>
        <w:rPr>
          <w:sz w:val="20"/>
        </w:rPr>
        <w:t>Introduce PasswordEncoder, BookingFieldValidationStrategy and TicketState. Contexts retain shared policy/data, then delegate variable algorithms or state behaviour. Applies to UC01/02, UC06 and UC07.</w:t>
      </w:r>
    </w:p>
    <w:p>
      <w:pPr>
        <w:spacing w:after="120" w:line="259" w:lineRule="auto"/>
      </w:pPr>
      <w:r>
        <w:rPr/>
        <w:t>For a new use case, first identify the actor, boundary, control and entity invariants. Add the repository and transaction boundary next, then determine the authorization scope and lock order. Use events only for actual cross-module reactions. Use a Strategy or State interface where behaviour varies, and test failure paths at the same boundary as the invariant.</w:t>
      </w:r>
    </w:p>
    <w:p>
      <w:pPr>
        <w:pStyle w:val="Heading2"/>
        <w:spacing w:after="140" w:line="259" w:lineRule="auto" w:before="100"/>
        <w:numPr>
          <w:numId w:val="0"/>
        </w:numPr>
        <w:ind w:left="0" w:firstLine="0"/>
        <w:pageBreakBefore/>
      </w:pPr>
      <w:r>
        <w:rPr>
          <w:b/>
          <w:sz w:val="26"/>
          <w:color w:val="000000"/>
        </w:rPr>
        <w:t>3.3 Use Case Model</w:t>
      </w:r>
    </w:p>
    <w:p>
      <w:pPr>
        <w:pStyle w:val="Heading3"/>
        <w:spacing w:after="140" w:line="259" w:lineRule="auto" w:before="100"/>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pPr>
      <w:r>
        <w:rPr>
          <w:b/>
          <w:sz w:val="24"/>
          <w:color w:val="000000"/>
        </w:rPr>
        <w:t>3.3.2 UC01 Register</w:t>
      </w:r>
    </w:p>
    <w:p>
      <w:pPr>
        <w:spacing w:after="120" w:line="259" w:lineRule="auto"/>
      </w:pPr>
      <w:r>
        <w:rPr/>
        <w:t>Actor: Visitor.  Responsible member: Hu Jia.</w:t>
      </w:r>
    </w:p>
    <w:p>
      <w:pPr>
        <w:spacing w:after="120" w:line="259" w:lineRule="auto"/>
      </w:pPr>
      <w:r>
        <w:rPr/>
        <w:t>Precondition: The visitor has no account for the chosen username or email.</w:t>
      </w:r>
    </w:p>
    <w:p>
      <w:pPr>
        <w:spacing w:after="120" w:line="259" w:lineRule="auto"/>
      </w:pPr>
      <w:r>
        <w:rPr/>
        <w:t>Normal flow: 1. Enter username, email and password. 2. Normalize identifiers and validate input. 3. Check uniqueness and encode the password. 4. Persist an active account with ATTENDEE membership. 5. Return the public account view.</w:t>
      </w:r>
    </w:p>
    <w:p>
      <w:pPr>
        <w:spacing w:after="120" w:line="259" w:lineRule="auto"/>
      </w:pPr>
      <w:r>
        <w:rPr/>
        <w:t>Alternative and exception flows: Invalid fields are rejected. A duplicate username or email returns a conflict, including a competing insert that passes the initial lookup. No plaintext password is persisted.</w:t>
      </w:r>
    </w:p>
    <w:p>
      <w:pPr>
        <w:spacing w:after="120" w:line="259" w:lineRule="auto"/>
      </w:pPr>
      <w:r>
        <w:rPr/>
        <w:t>Postcondition: One active account exists, or no account is created on failure.</w:t>
      </w:r>
    </w:p>
    <w:p>
      <w:pPr>
        <w:pStyle w:val="Heading3"/>
        <w:spacing w:after="140" w:line="259" w:lineRule="auto" w:before="100"/>
        <w:numPr>
          <w:numId w:val="0"/>
        </w:numPr>
        <w:ind w:left="0" w:firstLine="0"/>
      </w:pPr>
      <w:r>
        <w:rPr>
          <w:b/>
          <w:sz w:val="24"/>
          <w:color w:val="000000"/>
        </w:rPr>
        <w:t>3.3.3 UC02 Login</w:t>
      </w:r>
    </w:p>
    <w:p>
      <w:pPr>
        <w:spacing w:after="120" w:line="259" w:lineRule="auto"/>
      </w:pPr>
      <w:r>
        <w:rPr/>
        <w:t>Actor: Registered user.  Responsible member: Hu Jia.</w:t>
      </w:r>
    </w:p>
    <w:p>
      <w:pPr>
        <w:spacing w:after="120" w:line="259" w:lineRule="auto"/>
      </w:pPr>
      <w:r>
        <w:rPr/>
        <w:t>Precondition: An active account exists.</w:t>
      </w:r>
    </w:p>
    <w:p>
      <w:pPr>
        <w:spacing w:after="120" w:line="259" w:lineRule="auto"/>
      </w:pPr>
      <w:r>
        <w:rPr/>
        <w:t>Normal flow: 1. Enter email and password. 2. Load the normalized email identity. 3. Check account status and password hash. 4. Issue a JWT and return the account view. 5. Present the JWT on protected requests.</w:t>
      </w:r>
    </w:p>
    <w:p>
      <w:pPr>
        <w:spacing w:after="120" w:line="259" w:lineRule="auto"/>
      </w:pPr>
      <w:r>
        <w:rPr/>
        <w:t>Alternative and exception flows: Unknown identity, inactive account or wrong password returns invalid credentials. Expired or invalid tokens fail authentication. Revoked roles cease to authorize later requests.</w:t>
      </w:r>
    </w:p>
    <w:p>
      <w:pPr>
        <w:spacing w:after="120" w:line="259" w:lineRule="auto"/>
      </w:pPr>
      <w:r>
        <w:rPr/>
        <w:t>Postcondition: The caller receives a time-limited token on success. The default lifetime is one hour.</w:t>
      </w:r>
    </w:p>
    <w:p>
      <w:pPr>
        <w:pStyle w:val="Heading3"/>
        <w:spacing w:after="140" w:line="259" w:lineRule="auto" w:before="100"/>
        <w:numPr>
          <w:numId w:val="0"/>
        </w:numPr>
        <w:ind w:left="0" w:firstLine="0"/>
        <w:pageBreakBefore/>
      </w:pPr>
      <w:r>
        <w:rPr>
          <w:b/>
          <w:sz w:val="24"/>
          <w:color w:val="000000"/>
        </w:rPr>
        <w:t>3.3.4 UC03 Manage Users and Roles</w:t>
      </w:r>
    </w:p>
    <w:p>
      <w:pPr>
        <w:spacing w:after="120" w:line="259" w:lineRule="auto"/>
      </w:pPr>
      <w:r>
        <w:rPr/>
        <w:t>Actor: Administrator.  Responsible member: Chai Muyang.</w:t>
      </w:r>
    </w:p>
    <w:p>
      <w:pPr>
        <w:spacing w:after="120" w:line="259" w:lineRule="auto"/>
      </w:pPr>
      <w:r>
        <w:rPr/>
        <w:t>Precondition: The caller has an effective ADMIN role.</w:t>
      </w:r>
    </w:p>
    <w:p>
      <w:pPr>
        <w:spacing w:after="120" w:line="259" w:lineRule="auto"/>
      </w:pPr>
      <w:r>
        <w:rPr/>
        <w:t>Normal flow: 1. Search or page through users. 2. Select a target and supported role set. 3. Serialize role assignments. 4. Reject removal of the last active administrator. 5. Replace changed roles and create a private role-change notification.</w:t>
      </w:r>
    </w:p>
    <w:p>
      <w:pPr>
        <w:spacing w:after="120" w:line="259" w:lineRule="auto"/>
      </w:pPr>
      <w:r>
        <w:rPr/>
        <w:t>Alternative and exception flows: Non-admin callers are rejected. An unknown user is not found. Unsupported or invalid role sets fail validation. A conflicting last-admin removal is rejected. Repeating an unchanged role set does not emit another role-change event.</w:t>
      </w:r>
    </w:p>
    <w:p>
      <w:pPr>
        <w:spacing w:after="120" w:line="259" w:lineRule="auto"/>
      </w:pPr>
      <w:r>
        <w:rPr/>
        <w:t>Postcondition: The valid role set is persisted atomically with its notification, or the operation rolls back.</w:t>
      </w:r>
    </w:p>
    <w:p>
      <w:pPr>
        <w:pStyle w:val="Heading3"/>
        <w:spacing w:after="140" w:line="259" w:lineRule="auto" w:before="100"/>
        <w:numPr>
          <w:numId w:val="0"/>
        </w:numPr>
        <w:ind w:left="0" w:firstLine="0"/>
      </w:pPr>
      <w:r>
        <w:rPr>
          <w:b/>
          <w:sz w:val="24"/>
          <w:color w:val="000000"/>
        </w:rPr>
        <w:t>3.3.5 UC04 Manage Events</w:t>
      </w:r>
    </w:p>
    <w:p>
      <w:pPr>
        <w:spacing w:after="120" w:line="259" w:lineRule="auto"/>
      </w:pPr>
      <w:r>
        <w:rPr/>
        <w:t>Actor: Organizer or administrator managing an owned event.  Responsible member: Lu Junyi.</w:t>
      </w:r>
    </w:p>
    <w:p>
      <w:pPr>
        <w:spacing w:after="120" w:line="259" w:lineRule="auto"/>
      </w:pPr>
      <w:r>
        <w:rPr/>
        <w:t>Precondition: The caller has ORGANIZER or ADMIN and owns the managed event.</w:t>
      </w:r>
    </w:p>
    <w:p>
      <w:pPr>
        <w:spacing w:after="120" w:line="259" w:lineRule="auto"/>
      </w:pPr>
      <w:r>
        <w:rPr/>
        <w:t>Normal flow: 1. Create a draft with valid time and capacity. 2. Configure ticket types and requested attendee information. 3. Edit using the current version. 4. Publish after future-time, registration-window and ticket checks. 5. Cancel when required, cascading cancellation to bookings and tickets in one transaction.</w:t>
      </w:r>
    </w:p>
    <w:p>
      <w:pPr>
        <w:spacing w:after="120" w:line="259" w:lineRule="auto"/>
      </w:pPr>
      <w:r>
        <w:rPr/>
        <w:t>Alternative and exception flows: A foreign owner cannot manage the resource. Invalid capacity, time or ticket quota is rejected. A stale version conflicts. Cancelled events cannot be republished. Published booking requirements are fixed; started/ended events have additional edit restrictions.</w:t>
      </w:r>
    </w:p>
    <w:p>
      <w:pPr>
        <w:spacing w:after="120" w:line="259" w:lineRule="auto"/>
      </w:pPr>
      <w:r>
        <w:rPr/>
        <w:t>Postcondition: The event and dependent records remain consistent. Cancelled records and check-in history remain available for authorized reporting.</w:t>
      </w:r>
    </w:p>
    <w:p>
      <w:pPr>
        <w:pStyle w:val="Heading3"/>
        <w:spacing w:after="140" w:line="259" w:lineRule="auto" w:before="100"/>
        <w:numPr>
          <w:numId w:val="0"/>
        </w:numPr>
        <w:ind w:left="0" w:firstLine="0"/>
        <w:pageBreakBefore/>
      </w:pPr>
      <w:r>
        <w:rPr>
          <w:b/>
          <w:sz w:val="24"/>
          <w:color w:val="000000"/>
        </w:rPr>
        <w:t>3.3.6 UC05 Browse Events</w:t>
      </w:r>
    </w:p>
    <w:p>
      <w:pPr>
        <w:spacing w:after="120" w:line="259" w:lineRule="auto"/>
      </w:pPr>
      <w:r>
        <w:rPr/>
        <w:t>Actor: Visitor or signed-in user.  Responsible member: Lu Junyi.</w:t>
      </w:r>
    </w:p>
    <w:p>
      <w:pPr>
        <w:spacing w:after="120" w:line="259" w:lineRule="auto"/>
      </w:pPr>
      <w:r>
        <w:rPr/>
        <w:t>Precondition: The public event endpoint is available.</w:t>
      </w:r>
    </w:p>
    <w:p>
      <w:pPr>
        <w:spacing w:after="120" w:line="259" w:lineRule="auto"/>
      </w:pPr>
      <w:r>
        <w:rPr/>
        <w:t>Normal flow: 1. Enter a title keyword and page. 2. Query published events. 3. Select an event. 4. Read public details and ticket availability.</w:t>
      </w:r>
    </w:p>
    <w:p>
      <w:pPr>
        <w:spacing w:after="120" w:line="259" w:lineRule="auto"/>
      </w:pPr>
      <w:r>
        <w:rPr/>
        <w:t>Alternative and exception flows: Invalid paging is rejected. No matches returns an empty page. A draft, cancelled or unknown event is not exposed through public detail. Booking eligibility is revalidated later under a lock.</w:t>
      </w:r>
    </w:p>
    <w:p>
      <w:pPr>
        <w:spacing w:after="120" w:line="259" w:lineRule="auto"/>
      </w:pPr>
      <w:r>
        <w:rPr/>
        <w:t>Postcondition: The caller receives a read-only public view, with no inventory reservation.</w:t>
      </w:r>
    </w:p>
    <w:p>
      <w:pPr>
        <w:pStyle w:val="Heading3"/>
        <w:spacing w:after="140" w:line="259" w:lineRule="auto" w:before="100"/>
        <w:numPr>
          <w:numId w:val="0"/>
        </w:numPr>
        <w:ind w:left="0" w:firstLine="0"/>
      </w:pPr>
      <w:r>
        <w:rPr>
          <w:b/>
          <w:sz w:val="24"/>
          <w:color w:val="000000"/>
        </w:rPr>
        <w:t>3.3.7 UC06 Book Tickets</w:t>
      </w:r>
    </w:p>
    <w:p>
      <w:pPr>
        <w:spacing w:after="120" w:line="259" w:lineRule="auto"/>
      </w:pPr>
      <w:r>
        <w:rPr/>
        <w:t>Actor: Attendee.  Responsible member: Huang Haoyang.</w:t>
      </w:r>
    </w:p>
    <w:p>
      <w:pPr>
        <w:spacing w:after="120" w:line="259" w:lineRule="auto"/>
      </w:pPr>
      <w:r>
        <w:rPr/>
        <w:t>Precondition: The attendee is active. The event is published, inside its registration window and offers a free ticket type.</w:t>
      </w:r>
    </w:p>
    <w:p>
      <w:pPr>
        <w:spacing w:after="120" w:line="259" w:lineRule="auto"/>
      </w:pPr>
      <w:r>
        <w:rPr/>
        <w:t>Normal flow: 1. Submit quantity, required attendee details and an idempotency key. 2. Serialize the user/key and return a matching previous result if present. 3. Lock the event and validate eligibility and information. 4. Reserve stock and persist a confirmed booking. 5. Issue individual tickets and a notification in the same transaction.</w:t>
      </w:r>
    </w:p>
    <w:p>
      <w:pPr>
        <w:spacing w:after="120" w:line="259" w:lineRule="auto"/>
      </w:pPr>
      <w:r>
        <w:rPr/>
        <w:t>Alternative and exception flows: 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spacing w:after="120" w:line="259" w:lineRule="auto"/>
      </w:pPr>
      <w:r>
        <w:rPr/>
        <w:t>Postcondition: Exactly one booking result is associated with the user/key. A new confirmed booking includes its admission tickets and notification.</w:t>
      </w:r>
    </w:p>
    <w:p>
      <w:pPr>
        <w:pStyle w:val="Heading3"/>
        <w:spacing w:after="140" w:line="259" w:lineRule="auto" w:before="100"/>
        <w:numPr>
          <w:numId w:val="0"/>
        </w:numPr>
        <w:ind w:left="0" w:firstLine="0"/>
        <w:pageBreakBefore/>
      </w:pPr>
      <w:r>
        <w:rPr>
          <w:b/>
          <w:sz w:val="24"/>
          <w:color w:val="000000"/>
        </w:rPr>
        <w:t>3.3.8 UC07 Check In Ticket</w:t>
      </w:r>
    </w:p>
    <w:p>
      <w:pPr>
        <w:spacing w:after="120" w:line="259" w:lineRule="auto"/>
      </w:pPr>
      <w:r>
        <w:rPr/>
        <w:t>Actor: Assigned staff.  Responsible member: Luo Runzhou.</w:t>
      </w:r>
    </w:p>
    <w:p>
      <w:pPr>
        <w:spacing w:after="120" w:line="259" w:lineRule="auto"/>
      </w:pPr>
      <w:r>
        <w:rPr/>
        <w:t>Precondition: The active caller has effective STAFF and an assignment to the event. The admission window is open.</w:t>
      </w:r>
    </w:p>
    <w:p>
      <w:pPr>
        <w:spacing w:after="120" w:line="259" w:lineRule="auto"/>
      </w:pPr>
      <w:r>
        <w:rPr/>
        <w:t>Normal flow: 1. Scan or enter the ticket identifier. 2. Lock the event and check assignment, event and admission window. 3. Load the ticket and confirm event/booking consistency. 4. Transition VALID to CHECKED_IN. 5. Persist one audit record with operator and time.</w:t>
      </w:r>
    </w:p>
    <w:p>
      <w:pPr>
        <w:spacing w:after="120" w:line="259" w:lineRule="auto"/>
      </w:pPr>
      <w:r>
        <w:rPr/>
        <w:t>Alternative and exception flows: Wrong event, missing assignment, invalid time or void ticket is rejected. A duplicate check-in is rejected. Cancellation shares the event lock and prevents a valid ticket from surviving an event cancellation. Verification alone does not admit the holder.</w:t>
      </w:r>
    </w:p>
    <w:p>
      <w:pPr>
        <w:spacing w:after="120" w:line="259" w:lineRule="auto"/>
      </w:pPr>
      <w:r>
        <w:rPr/>
        <w:t>Postcondition: A successful admission has one check-in record. Cancellation may void the ticket later while retaining that history.</w:t>
      </w:r>
    </w:p>
    <w:p>
      <w:pPr>
        <w:pStyle w:val="Heading2"/>
        <w:spacing w:after="140" w:line="259" w:lineRule="auto" w:before="100"/>
        <w:numPr>
          <w:numId w:val="0"/>
        </w:numPr>
        <w:ind w:left="0" w:firstLine="0"/>
        <w:pageBreakBefore/>
      </w:pPr>
      <w:r>
        <w:rPr>
          <w:b/>
          <w:sz w:val="26"/>
          <w:color w:val="000000"/>
        </w:rPr>
        <w:t>3.4 Analysis &amp; Design Models</w:t>
      </w:r>
    </w:p>
    <w:p>
      <w:pPr>
        <w:spacing w:after="120" w:line="259" w:lineRule="auto"/>
      </w:pPr>
      <w:r>
        <w:rPr/>
        <w:t>The core business cases are UC06 booking, UC07 admission and UC04 event cancellation. Their interactions demonstrate retry safety, inventory control, transaction rollback and preservation of admission history. The seven specifications remain complete; registration, login and role management provide the supporting identity and authorization context. Analysis models identify business responsibilities, while design models allocate those responsibilities to implemented classes and execution mechanisms.</w:t>
      </w:r>
    </w:p>
    <w:p>
      <w:pPr>
        <w:spacing w:after="120" w:line="259" w:lineRule="auto"/>
      </w:pPr>
      <w:r>
        <w:rPr/>
        <w:t>Class diagrams use stereotypes, solid associations and dashed dependencies. A dashed line with a hollow triangle denotes interface realization. Sequence time progresses downwards, dashed vertical lines are lifelines, and dashed horizontal arrows are returns. Conditional labels identify guarded behaviour. The detailed lifecycle flows following the primary models expand event and booking cancellation.</w:t>
      </w:r>
    </w:p>
    <w:p>
      <w:pPr>
        <w:spacing w:after="120" w:line="259" w:lineRule="auto"/>
      </w:pPr>
      <w:r>
        <w:rPr/>
        <w:t>Primary ownership is UC04 Lu Junyi, UC02 Hu Jia, UC03 Chai Muyang, UC06 Huang Haoyang and UC07 Luo Runzhou. UC01 and UC05 complete the entry and discovery flows.</w:t>
      </w:r>
    </w:p>
    <w:p>
      <w:pPr>
        <w:keepNext/>
        <w:spacing w:after="80" w:line="240" w:lineRule="auto"/>
      </w:pPr>
      <w:r>
        <w:t>Table 9 identifies the implementation concern addressed by each use case model. The transition rules in Section 3.2 explain the corresponding design decisions.</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Analysis-to-design focus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separates the HTTP boundary from registration policy.</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maps the control to AuthService and TokenService.</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TS3 prevents role-based access from becoming a substitute for resource ownership.</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turns conceptual lifecycle rules into version checks and event-level locking.</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creates a read service and public DTO rather than exposing persistence entities.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defines lock order: request-key serialization, then event row.</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TS3 combines global role and event assignment.</w:t>
            </w:r>
          </w:p>
        </w:tc>
      </w:tr>
    </w:tbl>
    <w:p>
      <w:pPr>
        <w:keepNext w:val="0"/>
        <w:spacing w:after="140" w:line="240" w:lineRule="auto" w:before="100"/>
        <w:pStyle w:val="Caption"/>
        <w:jc w:val="center"/>
        <w:keepLines/>
        <w:outlineLvl w:val="9"/>
      </w:pPr>
      <w:r>
        <w:rPr>
          <w:sz w:val="20"/>
          <w:color w:val="000000"/>
        </w:rPr>
        <w:t>Table 9. Use cases and design concerns</w:t>
      </w:r>
    </w:p>
    <w:p>
      <w:pPr>
        <w:pStyle w:val="Heading3"/>
        <w:spacing w:after="140" w:line="259" w:lineRule="auto" w:before="100"/>
        <w:numPr>
          <w:numId w:val="0"/>
        </w:numPr>
        <w:ind w:left="0" w:firstLine="0"/>
        <w:pageBreakBefore/>
      </w:pPr>
      <w:r>
        <w:rPr>
          <w:b/>
          <w:sz w:val="24"/>
          <w:color w:val="000000"/>
        </w:rPr>
        <w:t>3.4.1 UC01 Register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3.4.1.1 Analysis Models</w:t>
      </w:r>
    </w:p>
    <w:p>
      <w:pPr>
        <w:keepNext/>
        <w:spacing w:after="40"/>
      </w:pPr>
      <w:r>
        <w:drawing>
          <wp:inline xmlns:a="http://schemas.openxmlformats.org/drawingml/2006/main" xmlns:pic="http://schemas.openxmlformats.org/drawingml/2006/picture">
            <wp:extent cx="5687568" cy="1048645"/>
            <wp:docPr id="4" name="Picture 4"/>
            <wp:cNvGraphicFramePr>
              <a:graphicFrameLocks noChangeAspect="1"/>
            </wp:cNvGraphicFramePr>
            <a:graphic>
              <a:graphicData uri="http://schemas.openxmlformats.org/drawingml/2006/picture">
                <pic:pic>
                  <pic:nvPicPr>
                    <pic:cNvPr id="0" name="UC01_analysis.png"/>
                    <pic:cNvPicPr/>
                  </pic:nvPicPr>
                  <pic:blipFill>
                    <a:blip r:embed="rId1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 UC01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5" name="Picture 5"/>
            <wp:cNvGraphicFramePr>
              <a:graphicFrameLocks noChangeAspect="1"/>
            </wp:cNvGraphicFramePr>
            <a:graphic>
              <a:graphicData uri="http://schemas.openxmlformats.org/drawingml/2006/picture">
                <pic:pic>
                  <pic:nvPicPr>
                    <pic:cNvPr id="0" name="UC01_analysis_seq.png"/>
                    <pic:cNvPicPr/>
                  </pic:nvPicPr>
                  <pic:blipFill>
                    <a:blip r:embed="rId1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 UC01 analysis sequence for the principal interaction.</w:t>
      </w:r>
    </w:p>
    <w:p>
      <w:pPr>
        <w:spacing w:after="120" w:line="259" w:lineRule="auto"/>
      </w:pPr>
      <w:r>
        <w:rPr/>
        <w:t>TS1 separates the HTTP boundary from registration policy. TS2 retains a unique database constraint as the final arbiter when two registrations race. TS5 keeps password representation behind PasswordEncoder. AuthService maps known username/email constraint failures to a conflict.</w:t>
      </w:r>
    </w:p>
    <w:p>
      <w:pPr>
        <w:pStyle w:val="Heading4"/>
        <w:spacing w:after="100" w:line="240" w:lineRule="auto" w:before="120"/>
        <w:numPr>
          <w:numId w:val="0"/>
        </w:numPr>
        <w:ind w:left="0" w:firstLine="0"/>
        <w:outlineLvl w:val="3"/>
        <w:keepNext/>
        <w:keepLines/>
        <w:jc w:val="left"/>
        <w:pageBreakBefore/>
      </w:pPr>
      <w:r>
        <w:rPr>
          <w:b/>
          <w:sz w:val="22"/>
          <w:color w:val="000000"/>
        </w:rPr>
        <w:t>3.4.1.2 Design Models</w:t>
      </w:r>
    </w:p>
    <w:p>
      <w:pPr>
        <w:keepNext/>
        <w:spacing w:after="40"/>
      </w:pPr>
      <w:r>
        <w:drawing>
          <wp:inline xmlns:a="http://schemas.openxmlformats.org/drawingml/2006/main" xmlns:pic="http://schemas.openxmlformats.org/drawingml/2006/picture">
            <wp:extent cx="5687568" cy="1972875"/>
            <wp:docPr id="6" name="Picture 6"/>
            <wp:cNvGraphicFramePr>
              <a:graphicFrameLocks noChangeAspect="1"/>
            </wp:cNvGraphicFramePr>
            <a:graphic>
              <a:graphicData uri="http://schemas.openxmlformats.org/drawingml/2006/picture">
                <pic:pic>
                  <pic:nvPicPr>
                    <pic:cNvPr id="0" name="UC01_design.png"/>
                    <pic:cNvPicPr/>
                  </pic:nvPicPr>
                  <pic:blipFill>
                    <a:blip r:embed="rId1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 UC01 design class model; selected collaboration dependencies.</w:t>
      </w:r>
    </w:p>
    <w:p>
      <w:pPr>
        <w:keepNext/>
        <w:spacing w:after="40"/>
      </w:pPr>
      <w:r>
        <w:drawing>
          <wp:inline xmlns:a="http://schemas.openxmlformats.org/drawingml/2006/main" xmlns:pic="http://schemas.openxmlformats.org/drawingml/2006/picture">
            <wp:extent cx="5687568" cy="2342567"/>
            <wp:docPr id="7" name="Picture 7"/>
            <wp:cNvGraphicFramePr>
              <a:graphicFrameLocks noChangeAspect="1"/>
            </wp:cNvGraphicFramePr>
            <a:graphic>
              <a:graphicData uri="http://schemas.openxmlformats.org/drawingml/2006/picture">
                <pic:pic>
                  <pic:nvPicPr>
                    <pic:cNvPr id="0" name="UC01_design_seq.png"/>
                    <pic:cNvPicPr/>
                  </pic:nvPicPr>
                  <pic:blipFill>
                    <a:blip r:embed="rId20"/>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7. UC01 design sequence. Guard failures return an error and stop later work.</w:t>
      </w:r>
    </w:p>
    <w:p>
      <w:pPr>
        <w:spacing w:after="120" w:line="259" w:lineRule="auto"/>
      </w:pPr>
      <w:r>
        <w:rPr>
          <w:sz w:val="20"/>
        </w:rPr>
        <w:t>Invalid fields are rejected. A duplicate username or email returns a conflict, including a competing insert that passes the initial lookup. No plaintext password is persisted.</w:t>
      </w:r>
    </w:p>
    <w:p>
      <w:pPr>
        <w:pStyle w:val="Heading3"/>
        <w:spacing w:after="140" w:line="259" w:lineRule="auto" w:before="100"/>
        <w:numPr>
          <w:numId w:val="0"/>
        </w:numPr>
        <w:ind w:left="0" w:firstLine="0"/>
        <w:pageBreakBefore/>
      </w:pPr>
      <w:r>
        <w:rPr>
          <w:b/>
          <w:sz w:val="24"/>
          <w:color w:val="000000"/>
        </w:rPr>
        <w:t>3.4.2 UC02 Login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3.4.2.1 Analysis Models</w:t>
      </w:r>
    </w:p>
    <w:p>
      <w:pPr>
        <w:keepNext/>
        <w:spacing w:after="40"/>
      </w:pPr>
      <w:r>
        <w:drawing>
          <wp:inline xmlns:a="http://schemas.openxmlformats.org/drawingml/2006/main" xmlns:pic="http://schemas.openxmlformats.org/drawingml/2006/picture">
            <wp:extent cx="5687568" cy="1048645"/>
            <wp:docPr id="8" name="Picture 8"/>
            <wp:cNvGraphicFramePr>
              <a:graphicFrameLocks noChangeAspect="1"/>
            </wp:cNvGraphicFramePr>
            <a:graphic>
              <a:graphicData uri="http://schemas.openxmlformats.org/drawingml/2006/picture">
                <pic:pic>
                  <pic:nvPicPr>
                    <pic:cNvPr id="0" name="UC02_analysis.png"/>
                    <pic:cNvPicPr/>
                  </pic:nvPicPr>
                  <pic:blipFill>
                    <a:blip r:embed="rId2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8. UC02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9" name="Picture 9"/>
            <wp:cNvGraphicFramePr>
              <a:graphicFrameLocks noChangeAspect="1"/>
            </wp:cNvGraphicFramePr>
            <a:graphic>
              <a:graphicData uri="http://schemas.openxmlformats.org/drawingml/2006/picture">
                <pic:pic>
                  <pic:nvPicPr>
                    <pic:cNvPr id="0" name="UC02_analysis_seq.png"/>
                    <pic:cNvPicPr/>
                  </pic:nvPicPr>
                  <pic:blipFill>
                    <a:blip r:embed="rId22"/>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9. UC02 analysis sequence for the principal interaction.</w:t>
      </w:r>
    </w:p>
    <w:p>
      <w:pPr>
        <w:spacing w:after="120" w:line="259" w:lineRule="auto"/>
      </w:pPr>
      <w:r>
        <w:rPr/>
        <w:t>TS1 maps the control to AuthService and TokenService. TS3 separates authentication from authorization: SecurityConfiguration intersects token roles with current database roles. Newly granted roles require a fresh login. The failure branch returns no token.</w:t>
      </w:r>
    </w:p>
    <w:p>
      <w:pPr>
        <w:pStyle w:val="Heading4"/>
        <w:spacing w:after="100" w:line="240" w:lineRule="auto" w:before="120"/>
        <w:numPr>
          <w:numId w:val="0"/>
        </w:numPr>
        <w:ind w:left="0" w:firstLine="0"/>
        <w:outlineLvl w:val="3"/>
        <w:keepNext/>
        <w:keepLines/>
        <w:jc w:val="left"/>
        <w:pageBreakBefore/>
      </w:pPr>
      <w:r>
        <w:rPr>
          <w:b/>
          <w:sz w:val="22"/>
          <w:color w:val="000000"/>
        </w:rPr>
        <w:t>3.4.2.2 Design Models</w:t>
      </w:r>
    </w:p>
    <w:p>
      <w:pPr>
        <w:keepNext/>
        <w:spacing w:after="40"/>
      </w:pPr>
      <w:r>
        <w:drawing>
          <wp:inline xmlns:a="http://schemas.openxmlformats.org/drawingml/2006/main" xmlns:pic="http://schemas.openxmlformats.org/drawingml/2006/picture">
            <wp:extent cx="5687568" cy="1972875"/>
            <wp:docPr id="10" name="Picture 10"/>
            <wp:cNvGraphicFramePr>
              <a:graphicFrameLocks noChangeAspect="1"/>
            </wp:cNvGraphicFramePr>
            <a:graphic>
              <a:graphicData uri="http://schemas.openxmlformats.org/drawingml/2006/picture">
                <pic:pic>
                  <pic:nvPicPr>
                    <pic:cNvPr id="0" name="UC02_design.png"/>
                    <pic:cNvPicPr/>
                  </pic:nvPicPr>
                  <pic:blipFill>
                    <a:blip r:embed="rId2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10. UC02 design class model; selected collaboration dependencies.</w:t>
      </w:r>
    </w:p>
    <w:p>
      <w:pPr>
        <w:keepNext/>
        <w:spacing w:after="40"/>
      </w:pPr>
      <w:r>
        <w:drawing>
          <wp:inline xmlns:a="http://schemas.openxmlformats.org/drawingml/2006/main" xmlns:pic="http://schemas.openxmlformats.org/drawingml/2006/picture">
            <wp:extent cx="5687568" cy="2342567"/>
            <wp:docPr id="11" name="Picture 11"/>
            <wp:cNvGraphicFramePr>
              <a:graphicFrameLocks noChangeAspect="1"/>
            </wp:cNvGraphicFramePr>
            <a:graphic>
              <a:graphicData uri="http://schemas.openxmlformats.org/drawingml/2006/picture">
                <pic:pic>
                  <pic:nvPicPr>
                    <pic:cNvPr id="0" name="UC02_design_seq.png"/>
                    <pic:cNvPicPr/>
                  </pic:nvPicPr>
                  <pic:blipFill>
                    <a:blip r:embed="rId2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11. UC02 design sequence. Guard failures return an error and stop later work.</w:t>
      </w:r>
    </w:p>
    <w:p>
      <w:pPr>
        <w:spacing w:after="120" w:line="259" w:lineRule="auto"/>
      </w:pPr>
      <w:r>
        <w:rPr>
          <w:sz w:val="20"/>
        </w:rPr>
        <w:t>Unknown identity, inactive account or wrong password returns invalid credentials. Expired or invalid tokens fail authentication. Revoked roles cease to authorize later requests.</w:t>
      </w:r>
    </w:p>
    <w:p>
      <w:pPr>
        <w:pStyle w:val="Heading3"/>
        <w:spacing w:after="140" w:line="259" w:lineRule="auto" w:before="100"/>
        <w:numPr>
          <w:numId w:val="0"/>
        </w:numPr>
        <w:ind w:left="0" w:firstLine="0"/>
        <w:pageBreakBefore/>
      </w:pPr>
      <w:r>
        <w:rPr>
          <w:b/>
          <w:sz w:val="24"/>
          <w:color w:val="000000"/>
        </w:rPr>
        <w:t>3.4.3 UC03 Manage Users and Roles by Chai Muyang</w:t>
      </w:r>
    </w:p>
    <w:p>
      <w:pPr>
        <w:spacing w:after="120" w:line="259" w:lineRule="auto"/>
      </w:pPr>
      <w:r>
        <w:rPr>
          <w:b/>
        </w:rPr>
        <w:t>Responsible member: Chai Muyang</w:t>
      </w:r>
    </w:p>
    <w:p>
      <w:pPr>
        <w:pStyle w:val="Heading4"/>
        <w:numPr>
          <w:numId w:val="0"/>
        </w:numPr>
        <w:outlineLvl w:val="3"/>
        <w:keepNext/>
        <w:keepLines/>
        <w:spacing w:before="120" w:after="100" w:line="240" w:lineRule="auto"/>
        <w:ind w:left="0" w:firstLine="0"/>
        <w:jc w:val="left"/>
      </w:pPr>
      <w:r>
        <w:rPr>
          <w:b/>
          <w:sz w:val="22"/>
          <w:color w:val="000000"/>
        </w:rPr>
        <w:t>3.4.3.1 Analysis Models</w:t>
      </w:r>
    </w:p>
    <w:p>
      <w:pPr>
        <w:keepNext/>
        <w:spacing w:after="40"/>
      </w:pPr>
      <w:r>
        <w:drawing>
          <wp:inline xmlns:a="http://schemas.openxmlformats.org/drawingml/2006/main" xmlns:pic="http://schemas.openxmlformats.org/drawingml/2006/picture">
            <wp:extent cx="5687568" cy="1048645"/>
            <wp:docPr id="12" name="Picture 12"/>
            <wp:cNvGraphicFramePr>
              <a:graphicFrameLocks noChangeAspect="1"/>
            </wp:cNvGraphicFramePr>
            <a:graphic>
              <a:graphicData uri="http://schemas.openxmlformats.org/drawingml/2006/picture">
                <pic:pic>
                  <pic:nvPicPr>
                    <pic:cNvPr id="0" name="UC03_analysis.png"/>
                    <pic:cNvPicPr/>
                  </pic:nvPicPr>
                  <pic:blipFill>
                    <a:blip r:embed="rId2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12. UC03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13" name="Picture 13"/>
            <wp:cNvGraphicFramePr>
              <a:graphicFrameLocks noChangeAspect="1"/>
            </wp:cNvGraphicFramePr>
            <a:graphic>
              <a:graphicData uri="http://schemas.openxmlformats.org/drawingml/2006/picture">
                <pic:pic>
                  <pic:nvPicPr>
                    <pic:cNvPr id="0" name="UC03_analysis_seq.png"/>
                    <pic:cNvPicPr/>
                  </pic:nvPicPr>
                  <pic:blipFill>
                    <a:blip r:embed="rId2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13. UC03 analysis sequence for the principal interaction.</w:t>
      </w:r>
    </w:p>
    <w:p>
      <w:pPr>
        <w:spacing w:after="120" w:line="259" w:lineRule="auto"/>
      </w:pPr>
      <w:r>
        <w:rPr/>
        <w:t>TS3 prevents role-based access from becoming a substitute for resource ownership. TS2 serializes last-admin checks before mutation. TS4 publishes only on a real change; the notification listener joins the existing transaction.</w:t>
      </w:r>
    </w:p>
    <w:p>
      <w:pPr>
        <w:pStyle w:val="Heading4"/>
        <w:spacing w:after="100" w:line="240" w:lineRule="auto" w:before="120"/>
        <w:numPr>
          <w:numId w:val="0"/>
        </w:numPr>
        <w:ind w:left="0" w:firstLine="0"/>
        <w:outlineLvl w:val="3"/>
        <w:keepNext/>
        <w:keepLines/>
        <w:jc w:val="left"/>
        <w:pageBreakBefore/>
      </w:pPr>
      <w:r>
        <w:rPr>
          <w:b/>
          <w:sz w:val="22"/>
          <w:color w:val="000000"/>
        </w:rPr>
        <w:t>3.4.3.2 Design Models</w:t>
      </w:r>
    </w:p>
    <w:p>
      <w:pPr>
        <w:keepNext/>
        <w:spacing w:after="40"/>
      </w:pPr>
      <w:r>
        <w:drawing>
          <wp:inline xmlns:a="http://schemas.openxmlformats.org/drawingml/2006/main" xmlns:pic="http://schemas.openxmlformats.org/drawingml/2006/picture">
            <wp:extent cx="5687568" cy="1972875"/>
            <wp:docPr id="14" name="Picture 14"/>
            <wp:cNvGraphicFramePr>
              <a:graphicFrameLocks noChangeAspect="1"/>
            </wp:cNvGraphicFramePr>
            <a:graphic>
              <a:graphicData uri="http://schemas.openxmlformats.org/drawingml/2006/picture">
                <pic:pic>
                  <pic:nvPicPr>
                    <pic:cNvPr id="0" name="UC03_design.png"/>
                    <pic:cNvPicPr/>
                  </pic:nvPicPr>
                  <pic:blipFill>
                    <a:blip r:embed="rId2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14. UC03 design class model; selected collaboration dependencies.</w:t>
      </w:r>
    </w:p>
    <w:p>
      <w:pPr>
        <w:keepNext/>
        <w:spacing w:after="40"/>
      </w:pPr>
      <w:r>
        <w:drawing>
          <wp:inline xmlns:a="http://schemas.openxmlformats.org/drawingml/2006/main" xmlns:pic="http://schemas.openxmlformats.org/drawingml/2006/picture">
            <wp:extent cx="5687568" cy="2598507"/>
            <wp:docPr id="15" name="Picture 15"/>
            <wp:cNvGraphicFramePr>
              <a:graphicFrameLocks noChangeAspect="1"/>
            </wp:cNvGraphicFramePr>
            <a:graphic>
              <a:graphicData uri="http://schemas.openxmlformats.org/drawingml/2006/picture">
                <pic:pic>
                  <pic:nvPicPr>
                    <pic:cNvPr id="0" name="UC03_design_seq.png"/>
                    <pic:cNvPicPr/>
                  </pic:nvPicPr>
                  <pic:blipFill>
                    <a:blip r:embed="rId28"/>
                    <a:stretch>
                      <a:fillRect/>
                    </a:stretch>
                  </pic:blipFill>
                  <pic:spPr>
                    <a:xfrm>
                      <a:off x="0" y="0"/>
                      <a:ext cx="5687568" cy="2598507"/>
                    </a:xfrm>
                    <a:prstGeom prst="rect"/>
                  </pic:spPr>
                </pic:pic>
              </a:graphicData>
            </a:graphic>
          </wp:inline>
        </w:drawing>
      </w:r>
    </w:p>
    <w:p>
      <w:pPr>
        <w:spacing w:after="140" w:line="240" w:lineRule="auto" w:before="60"/>
        <w:pStyle w:val="Caption"/>
        <w:jc w:val="center"/>
        <w:keepNext w:val="0"/>
      </w:pPr>
      <w:r>
        <w:rPr>
          <w:sz w:val="18"/>
        </w:rPr>
        <w:t>Figure 15. UC03 design sequence. Guard failures return an error and stop later work.</w:t>
      </w:r>
    </w:p>
    <w:p>
      <w:pPr>
        <w:spacing w:after="120" w:line="259" w:lineRule="auto"/>
      </w:pPr>
      <w:r>
        <w:rPr>
          <w:sz w:val="20"/>
        </w:rPr>
        <w:t>Non-admin callers are rejected. An unknown user is not found. Unsupported or invalid role sets fail validation. A conflicting last-admin removal is rejected. Repeating an unchanged role set does not emit another role-change event.</w:t>
      </w:r>
    </w:p>
    <w:p>
      <w:pPr>
        <w:pStyle w:val="Heading3"/>
        <w:spacing w:after="140" w:line="259" w:lineRule="auto" w:before="100"/>
        <w:numPr>
          <w:numId w:val="0"/>
        </w:numPr>
        <w:ind w:left="0" w:firstLine="0"/>
        <w:pageBreakBefore/>
      </w:pPr>
      <w:r>
        <w:rPr>
          <w:b/>
          <w:sz w:val="24"/>
          <w:color w:val="000000"/>
        </w:rPr>
        <w:t>3.4.4 UC04 Manage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3.4.4.1 Analysis Models</w:t>
      </w:r>
    </w:p>
    <w:p>
      <w:pPr>
        <w:keepNext/>
        <w:spacing w:after="40"/>
      </w:pPr>
      <w:r>
        <w:drawing>
          <wp:inline xmlns:a="http://schemas.openxmlformats.org/drawingml/2006/main" xmlns:pic="http://schemas.openxmlformats.org/drawingml/2006/picture">
            <wp:extent cx="5687568" cy="1048645"/>
            <wp:docPr id="16" name="Picture 16"/>
            <wp:cNvGraphicFramePr>
              <a:graphicFrameLocks noChangeAspect="1"/>
            </wp:cNvGraphicFramePr>
            <a:graphic>
              <a:graphicData uri="http://schemas.openxmlformats.org/drawingml/2006/picture">
                <pic:pic>
                  <pic:nvPicPr>
                    <pic:cNvPr id="0" name="UC04_analysis.png"/>
                    <pic:cNvPicPr/>
                  </pic:nvPicPr>
                  <pic:blipFill>
                    <a:blip r:embed="rId2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16. UC04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17" name="Picture 17"/>
            <wp:cNvGraphicFramePr>
              <a:graphicFrameLocks noChangeAspect="1"/>
            </wp:cNvGraphicFramePr>
            <a:graphic>
              <a:graphicData uri="http://schemas.openxmlformats.org/drawingml/2006/picture">
                <pic:pic>
                  <pic:nvPicPr>
                    <pic:cNvPr id="0" name="UC04_analysis_seq.png"/>
                    <pic:cNvPicPr/>
                  </pic:nvPicPr>
                  <pic:blipFill>
                    <a:blip r:embed="rId3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17. UC04 analysis sequence for the principal interaction.</w:t>
      </w:r>
    </w:p>
    <w:p>
      <w:pPr>
        <w:spacing w:after="120" w:line="259" w:lineRule="auto"/>
      </w:pPr>
      <w:r>
        <w:rPr/>
        <w:t>TS2 turns conceptual lifecycle rules into version checks and event-level locking. TS4 makes publication/capacity validation and cancellation participate in the original transaction. Copy creates a fresh draft and ticket types, without bookings or attendee data. The detailed cancellation flow appears in DP01.</w:t>
      </w:r>
    </w:p>
    <w:p>
      <w:pPr>
        <w:pStyle w:val="Heading4"/>
        <w:spacing w:after="100" w:line="240" w:lineRule="auto" w:before="120"/>
        <w:numPr>
          <w:numId w:val="0"/>
        </w:numPr>
        <w:ind w:left="0" w:firstLine="0"/>
        <w:outlineLvl w:val="3"/>
        <w:keepNext/>
        <w:keepLines/>
        <w:jc w:val="left"/>
        <w:pageBreakBefore/>
      </w:pPr>
      <w:r>
        <w:rPr>
          <w:b/>
          <w:sz w:val="22"/>
          <w:color w:val="000000"/>
        </w:rPr>
        <w:t>3.4.4.2 Design Models</w:t>
      </w:r>
    </w:p>
    <w:p>
      <w:pPr>
        <w:keepNext/>
        <w:spacing w:after="40"/>
      </w:pPr>
      <w:r>
        <w:drawing>
          <wp:inline xmlns:a="http://schemas.openxmlformats.org/drawingml/2006/main" xmlns:pic="http://schemas.openxmlformats.org/drawingml/2006/picture">
            <wp:extent cx="5687568" cy="1972875"/>
            <wp:docPr id="18" name="Picture 18"/>
            <wp:cNvGraphicFramePr>
              <a:graphicFrameLocks noChangeAspect="1"/>
            </wp:cNvGraphicFramePr>
            <a:graphic>
              <a:graphicData uri="http://schemas.openxmlformats.org/drawingml/2006/picture">
                <pic:pic>
                  <pic:nvPicPr>
                    <pic:cNvPr id="0" name="UC04_design.png"/>
                    <pic:cNvPicPr/>
                  </pic:nvPicPr>
                  <pic:blipFill>
                    <a:blip r:embed="rId3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18. UC04 design class model; selected collaboration dependencies.</w:t>
      </w:r>
    </w:p>
    <w:p>
      <w:pPr>
        <w:keepNext/>
        <w:spacing w:after="40"/>
      </w:pPr>
      <w:r>
        <w:drawing>
          <wp:inline xmlns:a="http://schemas.openxmlformats.org/drawingml/2006/main" xmlns:pic="http://schemas.openxmlformats.org/drawingml/2006/picture">
            <wp:extent cx="5687568" cy="2342567"/>
            <wp:docPr id="19" name="Picture 19"/>
            <wp:cNvGraphicFramePr>
              <a:graphicFrameLocks noChangeAspect="1"/>
            </wp:cNvGraphicFramePr>
            <a:graphic>
              <a:graphicData uri="http://schemas.openxmlformats.org/drawingml/2006/picture">
                <pic:pic>
                  <pic:nvPicPr>
                    <pic:cNvPr id="0" name="UC04_design_seq.png"/>
                    <pic:cNvPicPr/>
                  </pic:nvPicPr>
                  <pic:blipFill>
                    <a:blip r:embed="rId3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19. UC04 design sequence. Guard failures return an error and stop later work.</w:t>
      </w:r>
    </w:p>
    <w:p>
      <w:pPr>
        <w:spacing w:after="120" w:line="259" w:lineRule="auto"/>
      </w:pPr>
      <w:r>
        <w:rPr>
          <w:sz w:val="20"/>
        </w:rPr>
        <w:t>A foreign owner cannot manage the resource. Invalid capacity, time or ticket quota is rejected. A stale version conflicts. Cancelled events cannot be republished. Published booking requirements are fixed; started/ended events have additional edit restrictions.</w:t>
      </w:r>
    </w:p>
    <w:p>
      <w:pPr>
        <w:pStyle w:val="Heading3"/>
        <w:spacing w:after="140" w:line="259" w:lineRule="auto" w:before="100"/>
        <w:numPr>
          <w:numId w:val="0"/>
        </w:numPr>
        <w:ind w:left="0" w:firstLine="0"/>
        <w:pageBreakBefore/>
      </w:pPr>
      <w:r>
        <w:rPr>
          <w:b/>
          <w:sz w:val="24"/>
          <w:color w:val="000000"/>
        </w:rPr>
        <w:t>3.4.5 UC05 Browse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3.4.5.1 Analysis Models</w:t>
      </w:r>
    </w:p>
    <w:p>
      <w:pPr>
        <w:keepNext/>
        <w:spacing w:after="40"/>
      </w:pPr>
      <w:r>
        <w:drawing>
          <wp:inline xmlns:a="http://schemas.openxmlformats.org/drawingml/2006/main" xmlns:pic="http://schemas.openxmlformats.org/drawingml/2006/picture">
            <wp:extent cx="5687568" cy="1048645"/>
            <wp:docPr id="20" name="Picture 20"/>
            <wp:cNvGraphicFramePr>
              <a:graphicFrameLocks noChangeAspect="1"/>
            </wp:cNvGraphicFramePr>
            <a:graphic>
              <a:graphicData uri="http://schemas.openxmlformats.org/drawingml/2006/picture">
                <pic:pic>
                  <pic:nvPicPr>
                    <pic:cNvPr id="0" name="UC05_analysis.png"/>
                    <pic:cNvPicPr/>
                  </pic:nvPicPr>
                  <pic:blipFill>
                    <a:blip r:embed="rId3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20. UC05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21" name="Picture 21"/>
            <wp:cNvGraphicFramePr>
              <a:graphicFrameLocks noChangeAspect="1"/>
            </wp:cNvGraphicFramePr>
            <a:graphic>
              <a:graphicData uri="http://schemas.openxmlformats.org/drawingml/2006/picture">
                <pic:pic>
                  <pic:nvPicPr>
                    <pic:cNvPr id="0" name="UC05_analysis_seq.png"/>
                    <pic:cNvPicPr/>
                  </pic:nvPicPr>
                  <pic:blipFill>
                    <a:blip r:embed="rId34"/>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21. UC05 analysis sequence for the principal interaction.</w:t>
      </w:r>
    </w:p>
    <w:p>
      <w:pPr>
        <w:spacing w:after="120" w:line="259" w:lineRule="auto"/>
      </w:pPr>
      <w:r>
        <w:rPr/>
        <w:t>TS1 creates a read service and public DTO rather than exposing persistence entities. Public browsing is intentionally available without authentication. A displayed availability count is a snapshot; UC06 performs authoritative reservation. Substring title matching is not a full-text index.</w:t>
      </w:r>
    </w:p>
    <w:p>
      <w:pPr>
        <w:pStyle w:val="Heading4"/>
        <w:spacing w:after="100" w:line="240" w:lineRule="auto" w:before="120"/>
        <w:numPr>
          <w:numId w:val="0"/>
        </w:numPr>
        <w:ind w:left="0" w:firstLine="0"/>
        <w:outlineLvl w:val="3"/>
        <w:keepNext/>
        <w:keepLines/>
        <w:jc w:val="left"/>
        <w:pageBreakBefore/>
      </w:pPr>
      <w:r>
        <w:rPr>
          <w:b/>
          <w:sz w:val="22"/>
          <w:color w:val="000000"/>
        </w:rPr>
        <w:t>3.4.5.2 Design Models</w:t>
      </w:r>
    </w:p>
    <w:p>
      <w:pPr>
        <w:keepNext/>
        <w:spacing w:after="40"/>
      </w:pPr>
      <w:r>
        <w:drawing>
          <wp:inline xmlns:a="http://schemas.openxmlformats.org/drawingml/2006/main" xmlns:pic="http://schemas.openxmlformats.org/drawingml/2006/picture">
            <wp:extent cx="5687568" cy="1972875"/>
            <wp:docPr id="22" name="Picture 22"/>
            <wp:cNvGraphicFramePr>
              <a:graphicFrameLocks noChangeAspect="1"/>
            </wp:cNvGraphicFramePr>
            <a:graphic>
              <a:graphicData uri="http://schemas.openxmlformats.org/drawingml/2006/picture">
                <pic:pic>
                  <pic:nvPicPr>
                    <pic:cNvPr id="0" name="UC05_design.png"/>
                    <pic:cNvPicPr/>
                  </pic:nvPicPr>
                  <pic:blipFill>
                    <a:blip r:embed="rId35"/>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22. UC05 design class model; selected collaboration dependencies.</w:t>
      </w:r>
    </w:p>
    <w:p>
      <w:pPr>
        <w:keepNext/>
        <w:spacing w:after="40"/>
      </w:pPr>
      <w:r>
        <w:drawing>
          <wp:inline xmlns:a="http://schemas.openxmlformats.org/drawingml/2006/main" xmlns:pic="http://schemas.openxmlformats.org/drawingml/2006/picture">
            <wp:extent cx="5687568" cy="1830686"/>
            <wp:docPr id="23" name="Picture 23"/>
            <wp:cNvGraphicFramePr>
              <a:graphicFrameLocks noChangeAspect="1"/>
            </wp:cNvGraphicFramePr>
            <a:graphic>
              <a:graphicData uri="http://schemas.openxmlformats.org/drawingml/2006/picture">
                <pic:pic>
                  <pic:nvPicPr>
                    <pic:cNvPr id="0" name="UC05_design_seq.png"/>
                    <pic:cNvPicPr/>
                  </pic:nvPicPr>
                  <pic:blipFill>
                    <a:blip r:embed="rId3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23. UC05 design sequence. Guard failures return an error and stop later work.</w:t>
      </w:r>
    </w:p>
    <w:p>
      <w:pPr>
        <w:spacing w:after="120" w:line="259" w:lineRule="auto"/>
      </w:pPr>
      <w:r>
        <w:rPr>
          <w:sz w:val="20"/>
        </w:rPr>
        <w:t>Invalid paging is rejected. No matches returns an empty page. A draft, cancelled or unknown event is not exposed through public detail. Booking eligibility is revalidated later under a lock.</w:t>
      </w:r>
    </w:p>
    <w:p>
      <w:pPr>
        <w:pStyle w:val="Heading3"/>
        <w:spacing w:after="140" w:line="259" w:lineRule="auto" w:before="100"/>
        <w:numPr>
          <w:numId w:val="0"/>
        </w:numPr>
        <w:ind w:left="0" w:firstLine="0"/>
        <w:pageBreakBefore/>
      </w:pPr>
      <w:r>
        <w:rPr>
          <w:b/>
          <w:sz w:val="24"/>
          <w:color w:val="000000"/>
        </w:rPr>
        <w:t>3.4.6 UC06 Book Tickets by Huang Haoyang</w:t>
      </w:r>
    </w:p>
    <w:p>
      <w:pPr>
        <w:spacing w:after="120" w:line="259" w:lineRule="auto"/>
      </w:pPr>
      <w:r>
        <w:rPr>
          <w:b/>
        </w:rPr>
        <w:t>Responsible member: Huang Haoyang</w:t>
      </w:r>
    </w:p>
    <w:p>
      <w:pPr>
        <w:pStyle w:val="Heading4"/>
        <w:numPr>
          <w:numId w:val="0"/>
        </w:numPr>
        <w:outlineLvl w:val="3"/>
        <w:keepNext/>
        <w:keepLines/>
        <w:spacing w:before="120" w:after="100" w:line="240" w:lineRule="auto"/>
        <w:ind w:left="0" w:firstLine="0"/>
        <w:jc w:val="left"/>
      </w:pPr>
      <w:r>
        <w:rPr>
          <w:b/>
          <w:sz w:val="22"/>
          <w:color w:val="000000"/>
        </w:rPr>
        <w:t>3.4.6.1 Analysis Models</w:t>
      </w:r>
    </w:p>
    <w:p>
      <w:pPr>
        <w:keepNext/>
        <w:spacing w:after="40"/>
      </w:pPr>
      <w:r>
        <w:drawing>
          <wp:inline xmlns:a="http://schemas.openxmlformats.org/drawingml/2006/main" xmlns:pic="http://schemas.openxmlformats.org/drawingml/2006/picture">
            <wp:extent cx="5687568" cy="1048645"/>
            <wp:docPr id="24" name="Picture 24"/>
            <wp:cNvGraphicFramePr>
              <a:graphicFrameLocks noChangeAspect="1"/>
            </wp:cNvGraphicFramePr>
            <a:graphic>
              <a:graphicData uri="http://schemas.openxmlformats.org/drawingml/2006/picture">
                <pic:pic>
                  <pic:nvPicPr>
                    <pic:cNvPr id="0" name="UC06_analysis.png"/>
                    <pic:cNvPicPr/>
                  </pic:nvPicPr>
                  <pic:blipFill>
                    <a:blip r:embed="rId3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24. UC06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5" name="Picture 25"/>
            <wp:cNvGraphicFramePr>
              <a:graphicFrameLocks noChangeAspect="1"/>
            </wp:cNvGraphicFramePr>
            <a:graphic>
              <a:graphicData uri="http://schemas.openxmlformats.org/drawingml/2006/picture">
                <pic:pic>
                  <pic:nvPicPr>
                    <pic:cNvPr id="0" name="UC06_analysis_seq.png"/>
                    <pic:cNvPicPr/>
                  </pic:nvPicPr>
                  <pic:blipFill>
                    <a:blip r:embed="rId38"/>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25. UC06 analysis sequence for the principal interaction.</w:t>
      </w:r>
    </w:p>
    <w:p>
      <w:pPr>
        <w:spacing w:after="120" w:line="259" w:lineRule="auto"/>
      </w:pPr>
      <w:r>
        <w:rPr/>
        <w:t>TS2 defines lock order: request-key serialization, then event row. A matching replay returns before reservation. TS4 keeps ticket and notification listeners synchronous with mandatory transaction participation. Database uniqueness complements locking. TS5 shares field strategies with pre-registration.</w:t>
      </w:r>
    </w:p>
    <w:p>
      <w:pPr>
        <w:pStyle w:val="Heading4"/>
        <w:spacing w:after="100" w:line="240" w:lineRule="auto" w:before="120"/>
        <w:numPr>
          <w:numId w:val="0"/>
        </w:numPr>
        <w:ind w:left="0" w:firstLine="0"/>
        <w:outlineLvl w:val="3"/>
        <w:keepNext/>
        <w:keepLines/>
        <w:jc w:val="left"/>
        <w:pageBreakBefore/>
      </w:pPr>
      <w:r>
        <w:rPr>
          <w:b/>
          <w:sz w:val="22"/>
          <w:color w:val="000000"/>
        </w:rPr>
        <w:t>3.4.6.2 Design Models</w:t>
      </w:r>
    </w:p>
    <w:p>
      <w:pPr>
        <w:keepNext/>
        <w:spacing w:after="40"/>
      </w:pPr>
      <w:r>
        <w:drawing>
          <wp:inline xmlns:a="http://schemas.openxmlformats.org/drawingml/2006/main" xmlns:pic="http://schemas.openxmlformats.org/drawingml/2006/picture">
            <wp:extent cx="5687568" cy="1972875"/>
            <wp:docPr id="26" name="Picture 26"/>
            <wp:cNvGraphicFramePr>
              <a:graphicFrameLocks noChangeAspect="1"/>
            </wp:cNvGraphicFramePr>
            <a:graphic>
              <a:graphicData uri="http://schemas.openxmlformats.org/drawingml/2006/picture">
                <pic:pic>
                  <pic:nvPicPr>
                    <pic:cNvPr id="0" name="UC06_design.png"/>
                    <pic:cNvPicPr/>
                  </pic:nvPicPr>
                  <pic:blipFill>
                    <a:blip r:embed="rId3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26. UC06 design class model; selected collaboration dependencies.</w:t>
      </w:r>
    </w:p>
    <w:p>
      <w:pPr>
        <w:keepNext/>
        <w:spacing w:after="40"/>
      </w:pPr>
      <w:r>
        <w:drawing>
          <wp:inline xmlns:a="http://schemas.openxmlformats.org/drawingml/2006/main" xmlns:pic="http://schemas.openxmlformats.org/drawingml/2006/picture">
            <wp:extent cx="5687568" cy="2854447"/>
            <wp:docPr id="27" name="Picture 27"/>
            <wp:cNvGraphicFramePr>
              <a:graphicFrameLocks noChangeAspect="1"/>
            </wp:cNvGraphicFramePr>
            <a:graphic>
              <a:graphicData uri="http://schemas.openxmlformats.org/drawingml/2006/picture">
                <pic:pic>
                  <pic:nvPicPr>
                    <pic:cNvPr id="0" name="UC06_design_seq.png"/>
                    <pic:cNvPicPr/>
                  </pic:nvPicPr>
                  <pic:blipFill>
                    <a:blip r:embed="rId40"/>
                    <a:stretch>
                      <a:fillRect/>
                    </a:stretch>
                  </pic:blipFill>
                  <pic:spPr>
                    <a:xfrm>
                      <a:off x="0" y="0"/>
                      <a:ext cx="5687568" cy="2854447"/>
                    </a:xfrm>
                    <a:prstGeom prst="rect"/>
                  </pic:spPr>
                </pic:pic>
              </a:graphicData>
            </a:graphic>
          </wp:inline>
        </w:drawing>
      </w:r>
    </w:p>
    <w:p>
      <w:pPr>
        <w:spacing w:after="140" w:line="240" w:lineRule="auto" w:before="60"/>
        <w:pStyle w:val="Caption"/>
        <w:jc w:val="center"/>
        <w:keepNext w:val="0"/>
      </w:pPr>
      <w:r>
        <w:rPr>
          <w:sz w:val="18"/>
        </w:rPr>
        <w:t>Figure 27. UC06 design sequence. Guard failures return an error and stop later work.</w:t>
      </w:r>
    </w:p>
    <w:p>
      <w:pPr>
        <w:spacing w:after="120" w:line="259" w:lineRule="auto"/>
      </w:pPr>
      <w:r>
        <w:rPr>
          <w:sz w:val="20"/>
        </w:rPr>
        <w:t>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pStyle w:val="Heading3"/>
        <w:spacing w:after="140" w:line="259" w:lineRule="auto" w:before="100"/>
        <w:numPr>
          <w:numId w:val="0"/>
        </w:numPr>
        <w:ind w:left="0" w:firstLine="0"/>
        <w:pageBreakBefore/>
      </w:pPr>
      <w:r>
        <w:rPr>
          <w:b/>
          <w:sz w:val="24"/>
          <w:color w:val="000000"/>
        </w:rPr>
        <w:t>3.4.7 UC07 Check In Ticket by Luo Runzhou</w:t>
      </w:r>
    </w:p>
    <w:p>
      <w:pPr>
        <w:spacing w:after="120" w:line="259" w:lineRule="auto"/>
      </w:pPr>
      <w:r>
        <w:rPr>
          <w:b/>
        </w:rPr>
        <w:t>Responsible member: Luo Runzhou</w:t>
      </w:r>
    </w:p>
    <w:p>
      <w:pPr>
        <w:pStyle w:val="Heading4"/>
        <w:numPr>
          <w:numId w:val="0"/>
        </w:numPr>
        <w:outlineLvl w:val="3"/>
        <w:keepNext/>
        <w:keepLines/>
        <w:spacing w:before="120" w:after="100" w:line="240" w:lineRule="auto"/>
        <w:ind w:left="0" w:firstLine="0"/>
        <w:jc w:val="left"/>
      </w:pPr>
      <w:r>
        <w:rPr>
          <w:b/>
          <w:sz w:val="22"/>
          <w:color w:val="000000"/>
        </w:rPr>
        <w:t>3.4.7.1 Analysis Models</w:t>
      </w:r>
    </w:p>
    <w:p>
      <w:pPr>
        <w:keepNext/>
        <w:spacing w:after="40"/>
      </w:pPr>
      <w:r>
        <w:drawing>
          <wp:inline xmlns:a="http://schemas.openxmlformats.org/drawingml/2006/main" xmlns:pic="http://schemas.openxmlformats.org/drawingml/2006/picture">
            <wp:extent cx="5687568" cy="1048645"/>
            <wp:docPr id="28" name="Picture 28"/>
            <wp:cNvGraphicFramePr>
              <a:graphicFrameLocks noChangeAspect="1"/>
            </wp:cNvGraphicFramePr>
            <a:graphic>
              <a:graphicData uri="http://schemas.openxmlformats.org/drawingml/2006/picture">
                <pic:pic>
                  <pic:nvPicPr>
                    <pic:cNvPr id="0" name="UC07_analysis.png"/>
                    <pic:cNvPicPr/>
                  </pic:nvPicPr>
                  <pic:blipFill>
                    <a:blip r:embed="rId4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28. UC07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9" name="Picture 29"/>
            <wp:cNvGraphicFramePr>
              <a:graphicFrameLocks noChangeAspect="1"/>
            </wp:cNvGraphicFramePr>
            <a:graphic>
              <a:graphicData uri="http://schemas.openxmlformats.org/drawingml/2006/picture">
                <pic:pic>
                  <pic:nvPicPr>
                    <pic:cNvPr id="0" name="UC07_analysis_seq.png"/>
                    <pic:cNvPicPr/>
                  </pic:nvPicPr>
                  <pic:blipFill>
                    <a:blip r:embed="rId4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29. UC07 analysis sequence for the principal interaction.</w:t>
      </w:r>
    </w:p>
    <w:p>
      <w:pPr>
        <w:spacing w:after="120" w:line="259" w:lineRule="auto"/>
      </w:pPr>
      <w:r>
        <w:rPr/>
        <w:t>TS3 combines global role and event assignment. TS5 delegates lifecycle behaviour to State. CheckInController currently retains transaction orchestration and cross-table JDBC; the design diagram records this boundary exception rather than inventing an application service. Verify and admission are separate operations.</w:t>
      </w:r>
    </w:p>
    <w:p>
      <w:pPr>
        <w:pStyle w:val="Heading4"/>
        <w:spacing w:after="100" w:line="240" w:lineRule="auto" w:before="120"/>
        <w:numPr>
          <w:numId w:val="0"/>
        </w:numPr>
        <w:ind w:left="0" w:firstLine="0"/>
        <w:outlineLvl w:val="3"/>
        <w:keepNext/>
        <w:keepLines/>
        <w:jc w:val="left"/>
        <w:pageBreakBefore/>
      </w:pPr>
      <w:r>
        <w:rPr>
          <w:b/>
          <w:sz w:val="22"/>
          <w:color w:val="000000"/>
        </w:rPr>
        <w:t>3.4.7.2 Design Models</w:t>
      </w:r>
    </w:p>
    <w:p>
      <w:pPr>
        <w:keepNext/>
        <w:spacing w:after="40"/>
      </w:pPr>
      <w:r>
        <w:drawing>
          <wp:inline xmlns:a="http://schemas.openxmlformats.org/drawingml/2006/main" xmlns:pic="http://schemas.openxmlformats.org/drawingml/2006/picture">
            <wp:extent cx="5687568" cy="1972875"/>
            <wp:docPr id="30" name="Picture 30"/>
            <wp:cNvGraphicFramePr>
              <a:graphicFrameLocks noChangeAspect="1"/>
            </wp:cNvGraphicFramePr>
            <a:graphic>
              <a:graphicData uri="http://schemas.openxmlformats.org/drawingml/2006/picture">
                <pic:pic>
                  <pic:nvPicPr>
                    <pic:cNvPr id="0" name="UC07_design.png"/>
                    <pic:cNvPicPr/>
                  </pic:nvPicPr>
                  <pic:blipFill>
                    <a:blip r:embed="rId4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30. UC07 design class model; selected collaboration dependencies.</w:t>
      </w:r>
    </w:p>
    <w:p>
      <w:pPr>
        <w:keepNext/>
        <w:spacing w:after="40"/>
      </w:pPr>
      <w:r>
        <w:drawing>
          <wp:inline xmlns:a="http://schemas.openxmlformats.org/drawingml/2006/main" xmlns:pic="http://schemas.openxmlformats.org/drawingml/2006/picture">
            <wp:extent cx="5687568" cy="2342567"/>
            <wp:docPr id="31" name="Picture 31"/>
            <wp:cNvGraphicFramePr>
              <a:graphicFrameLocks noChangeAspect="1"/>
            </wp:cNvGraphicFramePr>
            <a:graphic>
              <a:graphicData uri="http://schemas.openxmlformats.org/drawingml/2006/picture">
                <pic:pic>
                  <pic:nvPicPr>
                    <pic:cNvPr id="0" name="UC07_design_seq.png"/>
                    <pic:cNvPicPr/>
                  </pic:nvPicPr>
                  <pic:blipFill>
                    <a:blip r:embed="rId4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31. UC07 design sequence. Guard failures return an error and stop later work.</w:t>
      </w:r>
    </w:p>
    <w:p>
      <w:pPr>
        <w:spacing w:after="120" w:line="259" w:lineRule="auto"/>
      </w:pPr>
      <w:r>
        <w:rPr>
          <w:sz w:val="20"/>
        </w:rPr>
        <w:t>Wrong event, missing assignment, invalid time or void ticket is rejected. A duplicate check-in is rejected. Cancellation shares the event lock and prevents a valid ticket from surviving an event cancellation. Verification alone does not admit the holder.</w:t>
      </w:r>
    </w:p>
    <w:p>
      <w:pPr>
        <w:pStyle w:val="Heading3"/>
        <w:spacing w:after="140" w:line="259" w:lineRule="auto" w:before="100"/>
        <w:numPr>
          <w:numId w:val="0"/>
        </w:numPr>
        <w:ind w:left="0" w:firstLine="0"/>
        <w:pageBreakBefore/>
      </w:pPr>
      <w:r>
        <w:rPr>
          <w:b/>
          <w:sz w:val="24"/>
          <w:color w:val="000000"/>
        </w:rPr>
        <w:t>3.4.8 Cancellation and Event Lifecycle Flows</w:t>
      </w:r>
    </w:p>
    <w:p>
      <w:pPr>
        <w:keepNext/>
        <w:spacing w:after="40"/>
      </w:pPr>
      <w:r>
        <w:drawing>
          <wp:inline xmlns:a="http://schemas.openxmlformats.org/drawingml/2006/main" xmlns:pic="http://schemas.openxmlformats.org/drawingml/2006/picture">
            <wp:extent cx="5687568" cy="2086626"/>
            <wp:docPr id="32" name="Picture 32"/>
            <wp:cNvGraphicFramePr>
              <a:graphicFrameLocks noChangeAspect="1"/>
            </wp:cNvGraphicFramePr>
            <a:graphic>
              <a:graphicData uri="http://schemas.openxmlformats.org/drawingml/2006/picture">
                <pic:pic>
                  <pic:nvPicPr>
                    <pic:cNvPr id="0" name="event_analysis_cancel.png"/>
                    <pic:cNvPicPr/>
                  </pic:nvPicPr>
                  <pic:blipFill>
                    <a:blip r:embed="rId4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32. UC04 cancellation analysis sequence. The design counterpart is DP01.</w:t>
      </w:r>
    </w:p>
    <w:p>
      <w:pPr>
        <w:keepNext/>
        <w:spacing w:after="40"/>
      </w:pPr>
      <w:r>
        <w:drawing>
          <wp:inline xmlns:a="http://schemas.openxmlformats.org/drawingml/2006/main" xmlns:pic="http://schemas.openxmlformats.org/drawingml/2006/picture">
            <wp:extent cx="5687568" cy="2086626"/>
            <wp:docPr id="33" name="Picture 33"/>
            <wp:cNvGraphicFramePr>
              <a:graphicFrameLocks noChangeAspect="1"/>
            </wp:cNvGraphicFramePr>
            <a:graphic>
              <a:graphicData uri="http://schemas.openxmlformats.org/drawingml/2006/picture">
                <pic:pic>
                  <pic:nvPicPr>
                    <pic:cNvPr id="0" name="event_publish.png"/>
                    <pic:cNvPicPr/>
                  </pic:nvPicPr>
                  <pic:blipFill>
                    <a:blip r:embed="rId46"/>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33. UC04 create/edit/publication design sequence; invalid input or stale versions stop the operation.</w:t>
      </w:r>
    </w:p>
    <w:p>
      <w:pPr>
        <w:pStyle w:val="Heading3"/>
        <w:spacing w:after="140" w:line="259" w:lineRule="auto" w:before="100"/>
        <w:numPr>
          <w:numId w:val="0"/>
        </w:numPr>
        <w:ind w:left="0" w:firstLine="0"/>
        <w:pageBreakBefore/>
      </w:pPr>
      <w:r>
        <w:rPr>
          <w:b/>
          <w:sz w:val="24"/>
          <w:color w:val="000000"/>
        </w:rPr>
        <w:t>3.4.9 Booking Cancellation Flow</w:t>
      </w:r>
    </w:p>
    <w:p>
      <w:pPr>
        <w:keepNext/>
        <w:spacing w:after="40"/>
      </w:pPr>
      <w:r>
        <w:drawing>
          <wp:inline xmlns:a="http://schemas.openxmlformats.org/drawingml/2006/main" xmlns:pic="http://schemas.openxmlformats.org/drawingml/2006/picture">
            <wp:extent cx="5687568" cy="2086626"/>
            <wp:docPr id="34" name="Picture 34"/>
            <wp:cNvGraphicFramePr>
              <a:graphicFrameLocks noChangeAspect="1"/>
            </wp:cNvGraphicFramePr>
            <a:graphic>
              <a:graphicData uri="http://schemas.openxmlformats.org/drawingml/2006/picture">
                <pic:pic>
                  <pic:nvPicPr>
                    <pic:cNvPr id="0" name="booking_cancel_a.png"/>
                    <pic:cNvPicPr/>
                  </pic:nvPicPr>
                  <pic:blipFill>
                    <a:blip r:embed="rId47"/>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34. UC06 cancellation analysis sequence.</w:t>
      </w:r>
    </w:p>
    <w:p>
      <w:pPr>
        <w:keepNext/>
        <w:spacing w:after="40"/>
      </w:pPr>
      <w:r>
        <w:drawing>
          <wp:inline xmlns:a="http://schemas.openxmlformats.org/drawingml/2006/main" xmlns:pic="http://schemas.openxmlformats.org/drawingml/2006/picture">
            <wp:extent cx="5687568" cy="2342567"/>
            <wp:docPr id="35" name="Picture 35"/>
            <wp:cNvGraphicFramePr>
              <a:graphicFrameLocks noChangeAspect="1"/>
            </wp:cNvGraphicFramePr>
            <a:graphic>
              <a:graphicData uri="http://schemas.openxmlformats.org/drawingml/2006/picture">
                <pic:pic>
                  <pic:nvPicPr>
                    <pic:cNvPr id="0" name="booking_cancel_d.png"/>
                    <pic:cNvPicPr/>
                  </pic:nvPicPr>
                  <pic:blipFill>
                    <a:blip r:embed="rId48"/>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35. UC06 cancellation design sequence. A repeated cancellation returns the existing outcome without releasing twice.</w:t>
      </w:r>
    </w:p>
    <w:p>
      <w:pPr>
        <w:pStyle w:val="Heading3"/>
        <w:keepNext/>
        <w:pageBreakBefore/>
        <w:widowControl/>
        <w:spacing w:line="259" w:lineRule="auto" w:after="140" w:before="160"/>
        <w:ind w:left="0" w:firstLine="0"/>
        <w:numPr>
          <w:numId w:val="0"/>
        </w:numPr>
      </w:pPr>
      <w:r>
        <w:rPr>
          <w:rFonts w:ascii="Arial" w:hAnsi="Arial"/>
          <w:b/>
          <w:color w:val="000000"/>
          <w:sz w:val="24"/>
        </w:rPr>
        <w:t>3.4.10 Analysis and Design of Core Workflows</w:t>
      </w:r>
    </w:p>
    <w:p>
      <w:pPr>
        <w:widowControl/>
        <w:spacing w:line="259" w:lineRule="auto" w:after="120"/>
      </w:pPr>
      <w:r>
        <w:rPr>
          <w:rFonts w:ascii="Arial" w:hAnsi="Arial"/>
          <w:color w:val="000000"/>
          <w:sz w:val="22"/>
        </w:rPr>
        <w:t>Figures 25 and 27 model the same booking outcome at different abstraction levels. The analysis sequence names an attendee, a booking boundary, a reservation control and business information. The design sequence specifies how the backend preserves that outcome under retries, concurrent stock requests and failed side effects. Table 10 makes those transformations explicit.</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10. Booking responsibilities and their implementation mechanisms</w:t>
      </w:r>
    </w:p>
    <w:p>
      <w:pPr>
        <w:widowControl/>
        <w:spacing w:line="259" w:lineRule="auto" w:after="120"/>
      </w:pPr>
      <w:r>
        <w:rPr>
          <w:rFonts w:ascii="Arial" w:hAnsi="Arial"/>
          <w:color w:val="000000"/>
          <w:sz w:val="22"/>
        </w:rPr>
        <w:t>For UC07, the analysis sequence checks whether a ticket may be admitted. Its design sequence adds current staff assignment, the admission window, event locking, TicketState delegation and a unique audit insert. State decides the ticket operation; service authorization and transaction control establish the conditions under which it may run. Figures 29 and 31 show this distinction.</w:t>
      </w:r>
    </w:p>
    <w:p>
      <w:pPr>
        <w:widowControl/>
        <w:spacing w:line="259" w:lineRule="auto" w:after="120"/>
      </w:pPr>
      <w:r>
        <w:rPr>
          <w:rFonts w:ascii="Arial" w:hAnsi="Arial"/>
          <w:color w:val="000000"/>
          <w:sz w:val="22"/>
        </w:rPr>
        <w:t>For cancellation, the analysis sequences describe cancellation, inventory release and ticket invalidation as business outcomes. The design sequences allocate these effects to BookingService and synchronous observers while preserving the check-in audit. Figures 32–35 and DP01 explain the collaboration. BookingIntegrationTest and StaffCheckInIntegrationTest exercise rollback, duplicate admission and cancellation races, linking these designs to verification rather than only to screen operations.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11.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spacing w:after="40"/>
      </w:pPr>
      <w:r>
        <w:drawing>
          <wp:inline xmlns:a="http://schemas.openxmlformats.org/drawingml/2006/main" xmlns:pic="http://schemas.openxmlformats.org/drawingml/2006/picture">
            <wp:extent cx="5687568" cy="1048645"/>
            <wp:docPr id="36" name="Picture 36"/>
            <wp:cNvGraphicFramePr>
              <a:graphicFrameLocks noChangeAspect="1"/>
            </wp:cNvGraphicFramePr>
            <a:graphic>
              <a:graphicData uri="http://schemas.openxmlformats.org/drawingml/2006/picture">
                <pic:pic>
                  <pic:nvPicPr>
                    <pic:cNvPr id="0" name="DP01_before.png"/>
                    <pic:cNvPicPr/>
                  </pic:nvPicPr>
                  <pic:blipFill>
                    <a:blip r:embed="rId4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36. DP01 before class model: brute-force design alternative.</w:t>
      </w:r>
    </w:p>
    <w:p>
      <w:pPr>
        <w:keepNext/>
        <w:spacing w:after="40"/>
      </w:pPr>
      <w:r>
        <w:drawing>
          <wp:inline xmlns:a="http://schemas.openxmlformats.org/drawingml/2006/main" xmlns:pic="http://schemas.openxmlformats.org/drawingml/2006/picture">
            <wp:extent cx="5687568" cy="1318804"/>
            <wp:docPr id="37" name="Picture 37"/>
            <wp:cNvGraphicFramePr>
              <a:graphicFrameLocks noChangeAspect="1"/>
            </wp:cNvGraphicFramePr>
            <a:graphic>
              <a:graphicData uri="http://schemas.openxmlformats.org/drawingml/2006/picture">
                <pic:pic>
                  <pic:nvPicPr>
                    <pic:cNvPr id="0" name="DP01_before_seq.png"/>
                    <pic:cNvPicPr/>
                  </pic:nvPicPr>
                  <pic:blipFill>
                    <a:blip r:embed="rId50"/>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37.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keepNext/>
        <w:spacing w:after="40"/>
      </w:pPr>
      <w:r>
        <w:drawing>
          <wp:inline xmlns:a="http://schemas.openxmlformats.org/drawingml/2006/main" xmlns:pic="http://schemas.openxmlformats.org/drawingml/2006/picture">
            <wp:extent cx="5687568" cy="1972875"/>
            <wp:docPr id="38" name="Picture 38"/>
            <wp:cNvGraphicFramePr>
              <a:graphicFrameLocks noChangeAspect="1"/>
            </wp:cNvGraphicFramePr>
            <a:graphic>
              <a:graphicData uri="http://schemas.openxmlformats.org/drawingml/2006/picture">
                <pic:pic>
                  <pic:nvPicPr>
                    <pic:cNvPr id="0" name="DP01_after.png"/>
                    <pic:cNvPicPr/>
                  </pic:nvPicPr>
                  <pic:blipFill>
                    <a:blip r:embed="rId5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38. DP01 selected class collaboration. Interface realizations use hollow triangles.</w:t>
      </w:r>
    </w:p>
    <w:p>
      <w:pPr>
        <w:keepNext/>
        <w:spacing w:after="40"/>
      </w:pPr>
      <w:r>
        <w:drawing>
          <wp:inline xmlns:a="http://schemas.openxmlformats.org/drawingml/2006/main" xmlns:pic="http://schemas.openxmlformats.org/drawingml/2006/picture">
            <wp:extent cx="5687568" cy="2342567"/>
            <wp:docPr id="39" name="Picture 39"/>
            <wp:cNvGraphicFramePr>
              <a:graphicFrameLocks noChangeAspect="1"/>
            </wp:cNvGraphicFramePr>
            <a:graphic>
              <a:graphicData uri="http://schemas.openxmlformats.org/drawingml/2006/picture">
                <pic:pic>
                  <pic:nvPicPr>
                    <pic:cNvPr id="0" name="DP01_after_seq.png"/>
                    <pic:cNvPicPr/>
                  </pic:nvPicPr>
                  <pic:blipFill>
                    <a:blip r:embed="rId5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39. DP01 selected interaction sequence.</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spacing w:after="40"/>
      </w:pPr>
      <w:r>
        <w:drawing>
          <wp:inline xmlns:a="http://schemas.openxmlformats.org/drawingml/2006/main" xmlns:pic="http://schemas.openxmlformats.org/drawingml/2006/picture">
            <wp:extent cx="5687568" cy="1048645"/>
            <wp:docPr id="40" name="Picture 40"/>
            <wp:cNvGraphicFramePr>
              <a:graphicFrameLocks noChangeAspect="1"/>
            </wp:cNvGraphicFramePr>
            <a:graphic>
              <a:graphicData uri="http://schemas.openxmlformats.org/drawingml/2006/picture">
                <pic:pic>
                  <pic:nvPicPr>
                    <pic:cNvPr id="0" name="DP02_before.png"/>
                    <pic:cNvPicPr/>
                  </pic:nvPicPr>
                  <pic:blipFill>
                    <a:blip r:embed="rId5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40. DP02 before class model: brute-force design alternative.</w:t>
      </w:r>
    </w:p>
    <w:p>
      <w:pPr>
        <w:keepNext/>
        <w:spacing w:after="40"/>
      </w:pPr>
      <w:r>
        <w:drawing>
          <wp:inline xmlns:a="http://schemas.openxmlformats.org/drawingml/2006/main" xmlns:pic="http://schemas.openxmlformats.org/drawingml/2006/picture">
            <wp:extent cx="5687568" cy="1574745"/>
            <wp:docPr id="41" name="Picture 41"/>
            <wp:cNvGraphicFramePr>
              <a:graphicFrameLocks noChangeAspect="1"/>
            </wp:cNvGraphicFramePr>
            <a:graphic>
              <a:graphicData uri="http://schemas.openxmlformats.org/drawingml/2006/picture">
                <pic:pic>
                  <pic:nvPicPr>
                    <pic:cNvPr id="0" name="DP02_before_seq.png"/>
                    <pic:cNvPicPr/>
                  </pic:nvPicPr>
                  <pic:blipFill>
                    <a:blip r:embed="rId54"/>
                    <a:stretch>
                      <a:fillRect/>
                    </a:stretch>
                  </pic:blipFill>
                  <pic:spPr>
                    <a:xfrm>
                      <a:off x="0" y="0"/>
                      <a:ext cx="5687568" cy="1574745"/>
                    </a:xfrm>
                    <a:prstGeom prst="rect"/>
                  </pic:spPr>
                </pic:pic>
              </a:graphicData>
            </a:graphic>
          </wp:inline>
        </w:drawing>
      </w:r>
    </w:p>
    <w:p>
      <w:pPr>
        <w:spacing w:after="140" w:line="240" w:lineRule="auto" w:before="60"/>
        <w:pStyle w:val="Caption"/>
        <w:jc w:val="center"/>
        <w:keepNext w:val="0"/>
      </w:pPr>
      <w:r>
        <w:rPr>
          <w:sz w:val="18"/>
        </w:rPr>
        <w:t>Figure 41.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keepNext/>
        <w:spacing w:after="40"/>
      </w:pPr>
      <w:r>
        <w:drawing>
          <wp:inline xmlns:a="http://schemas.openxmlformats.org/drawingml/2006/main" xmlns:pic="http://schemas.openxmlformats.org/drawingml/2006/picture">
            <wp:extent cx="5687568" cy="1048645"/>
            <wp:docPr id="42" name="Picture 42"/>
            <wp:cNvGraphicFramePr>
              <a:graphicFrameLocks noChangeAspect="1"/>
            </wp:cNvGraphicFramePr>
            <a:graphic>
              <a:graphicData uri="http://schemas.openxmlformats.org/drawingml/2006/picture">
                <pic:pic>
                  <pic:nvPicPr>
                    <pic:cNvPr id="0" name="DP02_after.png"/>
                    <pic:cNvPicPr/>
                  </pic:nvPicPr>
                  <pic:blipFill>
                    <a:blip r:embed="rId5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42. DP02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43" name="Picture 43"/>
            <wp:cNvGraphicFramePr>
              <a:graphicFrameLocks noChangeAspect="1"/>
            </wp:cNvGraphicFramePr>
            <a:graphic>
              <a:graphicData uri="http://schemas.openxmlformats.org/drawingml/2006/picture">
                <pic:pic>
                  <pic:nvPicPr>
                    <pic:cNvPr id="0" name="DP02_after_seq.png"/>
                    <pic:cNvPicPr/>
                  </pic:nvPicPr>
                  <pic:blipFill>
                    <a:blip r:embed="rId5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43. DP02 selected interaction sequence.</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spacing w:after="40"/>
      </w:pPr>
      <w:r>
        <w:drawing>
          <wp:inline xmlns:a="http://schemas.openxmlformats.org/drawingml/2006/main" xmlns:pic="http://schemas.openxmlformats.org/drawingml/2006/picture">
            <wp:extent cx="5687568" cy="1048645"/>
            <wp:docPr id="44" name="Picture 44"/>
            <wp:cNvGraphicFramePr>
              <a:graphicFrameLocks noChangeAspect="1"/>
            </wp:cNvGraphicFramePr>
            <a:graphic>
              <a:graphicData uri="http://schemas.openxmlformats.org/drawingml/2006/picture">
                <pic:pic>
                  <pic:nvPicPr>
                    <pic:cNvPr id="0" name="DP03_before.png"/>
                    <pic:cNvPicPr/>
                  </pic:nvPicPr>
                  <pic:blipFill>
                    <a:blip r:embed="rId5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44. DP03 before class model: brute-force design alternative.</w:t>
      </w:r>
    </w:p>
    <w:p>
      <w:pPr>
        <w:keepNext/>
        <w:spacing w:after="40"/>
      </w:pPr>
      <w:r>
        <w:drawing>
          <wp:inline xmlns:a="http://schemas.openxmlformats.org/drawingml/2006/main" xmlns:pic="http://schemas.openxmlformats.org/drawingml/2006/picture">
            <wp:extent cx="5687568" cy="1318804"/>
            <wp:docPr id="45" name="Picture 45"/>
            <wp:cNvGraphicFramePr>
              <a:graphicFrameLocks noChangeAspect="1"/>
            </wp:cNvGraphicFramePr>
            <a:graphic>
              <a:graphicData uri="http://schemas.openxmlformats.org/drawingml/2006/picture">
                <pic:pic>
                  <pic:nvPicPr>
                    <pic:cNvPr id="0" name="DP03_before_seq.png"/>
                    <pic:cNvPicPr/>
                  </pic:nvPicPr>
                  <pic:blipFill>
                    <a:blip r:embed="rId58"/>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45.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keepNext/>
        <w:spacing w:after="40"/>
      </w:pPr>
      <w:r>
        <w:drawing>
          <wp:inline xmlns:a="http://schemas.openxmlformats.org/drawingml/2006/main" xmlns:pic="http://schemas.openxmlformats.org/drawingml/2006/picture">
            <wp:extent cx="5687568" cy="1972875"/>
            <wp:docPr id="46" name="Picture 46"/>
            <wp:cNvGraphicFramePr>
              <a:graphicFrameLocks noChangeAspect="1"/>
            </wp:cNvGraphicFramePr>
            <a:graphic>
              <a:graphicData uri="http://schemas.openxmlformats.org/drawingml/2006/picture">
                <pic:pic>
                  <pic:nvPicPr>
                    <pic:cNvPr id="0" name="DP03_after.png"/>
                    <pic:cNvPicPr/>
                  </pic:nvPicPr>
                  <pic:blipFill>
                    <a:blip r:embed="rId5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46. DP03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47" name="Picture 47"/>
            <wp:cNvGraphicFramePr>
              <a:graphicFrameLocks noChangeAspect="1"/>
            </wp:cNvGraphicFramePr>
            <a:graphic>
              <a:graphicData uri="http://schemas.openxmlformats.org/drawingml/2006/picture">
                <pic:pic>
                  <pic:nvPicPr>
                    <pic:cNvPr id="0" name="DP03_after_seq.png"/>
                    <pic:cNvPicPr/>
                  </pic:nvPicPr>
                  <pic:blipFill>
                    <a:blip r:embed="rId6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47. DP03 selected interaction sequence.</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spacing w:after="40"/>
      </w:pPr>
      <w:r>
        <w:drawing>
          <wp:inline xmlns:a="http://schemas.openxmlformats.org/drawingml/2006/main" xmlns:pic="http://schemas.openxmlformats.org/drawingml/2006/picture">
            <wp:extent cx="5687568" cy="1048645"/>
            <wp:docPr id="48" name="Picture 48"/>
            <wp:cNvGraphicFramePr>
              <a:graphicFrameLocks noChangeAspect="1"/>
            </wp:cNvGraphicFramePr>
            <a:graphic>
              <a:graphicData uri="http://schemas.openxmlformats.org/drawingml/2006/picture">
                <pic:pic>
                  <pic:nvPicPr>
                    <pic:cNvPr id="0" name="DP04_before.png"/>
                    <pic:cNvPicPr/>
                  </pic:nvPicPr>
                  <pic:blipFill>
                    <a:blip r:embed="rId6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48. DP04 before class model: brute-force design alternative.</w:t>
      </w:r>
    </w:p>
    <w:p>
      <w:pPr>
        <w:keepNext/>
        <w:spacing w:after="40"/>
      </w:pPr>
      <w:r>
        <w:drawing>
          <wp:inline xmlns:a="http://schemas.openxmlformats.org/drawingml/2006/main" xmlns:pic="http://schemas.openxmlformats.org/drawingml/2006/picture">
            <wp:extent cx="5687568" cy="1318804"/>
            <wp:docPr id="49" name="Picture 49"/>
            <wp:cNvGraphicFramePr>
              <a:graphicFrameLocks noChangeAspect="1"/>
            </wp:cNvGraphicFramePr>
            <a:graphic>
              <a:graphicData uri="http://schemas.openxmlformats.org/drawingml/2006/picture">
                <pic:pic>
                  <pic:nvPicPr>
                    <pic:cNvPr id="0" name="DP04_before_seq.png"/>
                    <pic:cNvPicPr/>
                  </pic:nvPicPr>
                  <pic:blipFill>
                    <a:blip r:embed="rId62"/>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49.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keepNext/>
        <w:spacing w:after="40"/>
      </w:pPr>
      <w:r>
        <w:drawing>
          <wp:inline xmlns:a="http://schemas.openxmlformats.org/drawingml/2006/main" xmlns:pic="http://schemas.openxmlformats.org/drawingml/2006/picture">
            <wp:extent cx="5687568" cy="1972875"/>
            <wp:docPr id="50" name="Picture 50"/>
            <wp:cNvGraphicFramePr>
              <a:graphicFrameLocks noChangeAspect="1"/>
            </wp:cNvGraphicFramePr>
            <a:graphic>
              <a:graphicData uri="http://schemas.openxmlformats.org/drawingml/2006/picture">
                <pic:pic>
                  <pic:nvPicPr>
                    <pic:cNvPr id="0" name="DP04_after.png"/>
                    <pic:cNvPicPr/>
                  </pic:nvPicPr>
                  <pic:blipFill>
                    <a:blip r:embed="rId6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50. DP04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51" name="Picture 51"/>
            <wp:cNvGraphicFramePr>
              <a:graphicFrameLocks noChangeAspect="1"/>
            </wp:cNvGraphicFramePr>
            <a:graphic>
              <a:graphicData uri="http://schemas.openxmlformats.org/drawingml/2006/picture">
                <pic:pic>
                  <pic:nvPicPr>
                    <pic:cNvPr id="0" name="DP04_after_seq.png"/>
                    <pic:cNvPicPr/>
                  </pic:nvPicPr>
                  <pic:blipFill>
                    <a:blip r:embed="rId64"/>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51. DP04 selected interaction sequence.</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spacing w:after="40"/>
      </w:pPr>
      <w:r>
        <w:drawing>
          <wp:inline xmlns:a="http://schemas.openxmlformats.org/drawingml/2006/main" xmlns:pic="http://schemas.openxmlformats.org/drawingml/2006/picture">
            <wp:extent cx="5687568" cy="1048645"/>
            <wp:docPr id="52" name="Picture 52"/>
            <wp:cNvGraphicFramePr>
              <a:graphicFrameLocks noChangeAspect="1"/>
            </wp:cNvGraphicFramePr>
            <a:graphic>
              <a:graphicData uri="http://schemas.openxmlformats.org/drawingml/2006/picture">
                <pic:pic>
                  <pic:nvPicPr>
                    <pic:cNvPr id="0" name="DP05_before.png"/>
                    <pic:cNvPicPr/>
                  </pic:nvPicPr>
                  <pic:blipFill>
                    <a:blip r:embed="rId6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52. DP05 before class model: brute-force design alternative.</w:t>
      </w:r>
    </w:p>
    <w:p>
      <w:pPr>
        <w:keepNext/>
        <w:spacing w:after="40"/>
      </w:pPr>
      <w:r>
        <w:drawing>
          <wp:inline xmlns:a="http://schemas.openxmlformats.org/drawingml/2006/main" xmlns:pic="http://schemas.openxmlformats.org/drawingml/2006/picture">
            <wp:extent cx="5687568" cy="1318804"/>
            <wp:docPr id="53" name="Picture 53"/>
            <wp:cNvGraphicFramePr>
              <a:graphicFrameLocks noChangeAspect="1"/>
            </wp:cNvGraphicFramePr>
            <a:graphic>
              <a:graphicData uri="http://schemas.openxmlformats.org/drawingml/2006/picture">
                <pic:pic>
                  <pic:nvPicPr>
                    <pic:cNvPr id="0" name="DP05_before_seq.png"/>
                    <pic:cNvPicPr/>
                  </pic:nvPicPr>
                  <pic:blipFill>
                    <a:blip r:embed="rId66"/>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53.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keepNext/>
        <w:spacing w:after="40"/>
      </w:pPr>
      <w:r>
        <w:drawing>
          <wp:inline xmlns:a="http://schemas.openxmlformats.org/drawingml/2006/main" xmlns:pic="http://schemas.openxmlformats.org/drawingml/2006/picture">
            <wp:extent cx="5687568" cy="1972875"/>
            <wp:docPr id="54" name="Picture 54"/>
            <wp:cNvGraphicFramePr>
              <a:graphicFrameLocks noChangeAspect="1"/>
            </wp:cNvGraphicFramePr>
            <a:graphic>
              <a:graphicData uri="http://schemas.openxmlformats.org/drawingml/2006/picture">
                <pic:pic>
                  <pic:nvPicPr>
                    <pic:cNvPr id="0" name="DP05_after.png"/>
                    <pic:cNvPicPr/>
                  </pic:nvPicPr>
                  <pic:blipFill>
                    <a:blip r:embed="rId6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54. DP05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55" name="Picture 55"/>
            <wp:cNvGraphicFramePr>
              <a:graphicFrameLocks noChangeAspect="1"/>
            </wp:cNvGraphicFramePr>
            <a:graphic>
              <a:graphicData uri="http://schemas.openxmlformats.org/drawingml/2006/picture">
                <pic:pic>
                  <pic:nvPicPr>
                    <pic:cNvPr id="0" name="DP05_after_seq.png"/>
                    <pic:cNvPicPr/>
                  </pic:nvPicPr>
                  <pic:blipFill>
                    <a:blip r:embed="rId6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55. DP05 selected interaction sequence.</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56. Core schema entities and selected keys. Relationship cardinalities follow below.</w:t>
      </w:r>
    </w:p>
    <w:p>
      <w:pPr>
        <w:keepNext/>
        <w:spacing w:after="80" w:line="240" w:lineRule="auto"/>
      </w:pPr>
      <w:r>
        <w:t>Table 12 specifies the cardinalities for the core entities in Figure 56.</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12.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57. Admission, notification and pre-registration entities. Context IDs in notifications are not foreign keys.</w:t>
      </w:r>
    </w:p>
    <w:p>
      <w:pPr>
        <w:keepNext/>
        <w:spacing w:after="80" w:line="240" w:lineRule="auto"/>
      </w:pPr>
      <w:r>
        <w:t>Table 13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13.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14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14.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58. Complete application ERD with declared foreign keys, selected keys and relationship cardinalities.</w:t>
      </w:r>
    </w:p>
    <w:p>
      <w:pPr>
        <w:spacing w:after="120" w:line="259" w:lineRule="auto"/>
      </w:pPr>
      <w:r>
        <w:rPr/>
        <w:t>Figure 58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12 and Table 13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15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15.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16 identifies the checks and build outputs passed between CI stages. Figure 59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16.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59.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17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17.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17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18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18.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19.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keepNext/>
        <w:spacing w:after="80" w:line="240" w:lineRule="auto"/>
      </w:pPr>
      <w:r>
        <w:t>Table 20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20.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60.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61.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 and presented slides 1–7 and both demonstrations.</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 and presented slides 8–9 and 20–21 on architecture, login and test results.</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 and presented slide 10 and slides 18–19 on role management, test layers and performance models.</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 and presented slides 11–14.</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 and presented slides 15–17.</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17.</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21.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