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Министерство науки и высшего образования Российской Федерации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ФЕДЕРАЛЬНОЕ ГОСУДАРСТВЕННОЕ АВТОНОМНОЕ ОБРАЗОВАТЕЛЬНОЕ УЧРЕЖДЕНИЕ ВЫСШЕГО ОБРАЗОВАНИЯ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«НАЦИОНАЛЬНЫЙ ИССЛЕДОВАТЕЛЬСКИЙ УНИВЕРСИТЕТ ИТМО» (Университет ИТМО)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Факультет программной инженерии и компьютерной техники</w:t>
      </w:r>
    </w:p>
    <w:p w:rsidR="00000000" w:rsidDel="00000000" w:rsidP="00000000" w:rsidRDefault="00000000" w:rsidRPr="00000000" w14:paraId="00000005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3227"/>
        <w:gridCol w:w="1417"/>
        <w:gridCol w:w="4385"/>
        <w:tblGridChange w:id="0">
          <w:tblGrid>
            <w:gridCol w:w="3227"/>
            <w:gridCol w:w="1417"/>
            <w:gridCol w:w="4385"/>
          </w:tblGrid>
        </w:tblGridChange>
      </w:tblGrid>
      <w:tr>
        <w:trPr>
          <w:cantSplit w:val="0"/>
          <w:trHeight w:val="255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07">
            <w:pPr>
              <w:jc w:val="both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Наименование дисциплины:</w:t>
            </w:r>
          </w:p>
        </w:tc>
        <w:tc>
          <w:tcPr>
            <w:gridSpan w:val="2"/>
            <w:shd w:fill="ffffff" w:val="clear"/>
            <w:vAlign w:val="center"/>
          </w:tcPr>
          <w:p w:rsidR="00000000" w:rsidDel="00000000" w:rsidP="00000000" w:rsidRDefault="00000000" w:rsidRPr="00000000" w14:paraId="00000008">
            <w:pPr>
              <w:jc w:val="both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Алгоритмы Компьютерной  Графики</w:t>
            </w:r>
          </w:p>
        </w:tc>
      </w:tr>
    </w:tbl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40" w:lineRule="auto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О Т Ч Е Т</w:t>
      </w:r>
    </w:p>
    <w:p w:rsidR="00000000" w:rsidDel="00000000" w:rsidP="00000000" w:rsidRDefault="00000000" w:rsidRPr="00000000" w14:paraId="00000012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 лабораторной работе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2715"/>
        <w:gridCol w:w="6630"/>
        <w:tblGridChange w:id="0">
          <w:tblGrid>
            <w:gridCol w:w="2715"/>
            <w:gridCol w:w="663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18">
            <w:pPr>
              <w:jc w:val="both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19">
            <w:pPr>
              <w:jc w:val="both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1A">
            <w:pPr>
              <w:jc w:val="both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Выполнил: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Маргиев Давид, Р3369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2610"/>
        <w:gridCol w:w="6735"/>
        <w:tblGridChange w:id="0">
          <w:tblGrid>
            <w:gridCol w:w="2610"/>
            <w:gridCol w:w="6735"/>
          </w:tblGrid>
        </w:tblGridChange>
      </w:tblGrid>
      <w:tr>
        <w:trPr>
          <w:cantSplit w:val="0"/>
          <w:trHeight w:val="137.9296875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1E">
            <w:pPr>
              <w:jc w:val="both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Преподаватель: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1F">
            <w:pPr>
              <w:jc w:val="both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Андреев Артем Станиславович</w:t>
            </w:r>
          </w:p>
        </w:tc>
      </w:tr>
    </w:tbl>
    <w:p w:rsidR="00000000" w:rsidDel="00000000" w:rsidP="00000000" w:rsidRDefault="00000000" w:rsidRPr="00000000" w14:paraId="00000020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2263"/>
        <w:gridCol w:w="5103"/>
        <w:gridCol w:w="1979"/>
        <w:tblGridChange w:id="0">
          <w:tblGrid>
            <w:gridCol w:w="2263"/>
            <w:gridCol w:w="5103"/>
            <w:gridCol w:w="197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2A">
            <w:pPr>
              <w:jc w:val="center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2B">
            <w:pPr>
              <w:jc w:val="right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2C">
            <w:pPr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2D">
            <w:pPr>
              <w:jc w:val="center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2E">
            <w:pPr>
              <w:jc w:val="right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Дата:</w:t>
            </w:r>
          </w:p>
        </w:tc>
        <w:tc>
          <w:tcPr>
            <w:shd w:fill="ffff00" w:val="clear"/>
            <w:vAlign w:val="center"/>
          </w:tcPr>
          <w:p w:rsidR="00000000" w:rsidDel="00000000" w:rsidP="00000000" w:rsidRDefault="00000000" w:rsidRPr="00000000" w14:paraId="0000002F">
            <w:pPr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u w:val="single"/>
                <w:rtl w:val="0"/>
              </w:rPr>
              <w:t xml:space="preserve">06.12.2025</w:t>
            </w:r>
          </w:p>
        </w:tc>
      </w:tr>
    </w:tbl>
    <w:p w:rsidR="00000000" w:rsidDel="00000000" w:rsidP="00000000" w:rsidRDefault="00000000" w:rsidRPr="00000000" w14:paraId="00000030">
      <w:pPr>
        <w:spacing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г. Санкт-Петербург</w:t>
      </w:r>
    </w:p>
    <w:p w:rsidR="00000000" w:rsidDel="00000000" w:rsidP="00000000" w:rsidRDefault="00000000" w:rsidRPr="00000000" w14:paraId="00000033">
      <w:pPr>
        <w:spacing w:line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Задание 4:</w:t>
      </w:r>
    </w:p>
    <w:p w:rsidR="00000000" w:rsidDel="00000000" w:rsidP="00000000" w:rsidRDefault="00000000" w:rsidRPr="00000000" w14:paraId="00000036">
      <w:pPr>
        <w:rPr>
          <w:color w:val="b7b7b7"/>
        </w:rPr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color w:val="b7b7b7"/>
          <w:rtl w:val="0"/>
        </w:rPr>
        <w:t xml:space="preserve">В любом 3d редакторе выполнить модель, используя средства CSG – constructive solid geometry. Получить примеры высоко и низко полигональной моделей. Научиться экспортировать файл. Находить точки на модели и в файле. Открывать этот файл в FX Composer или Render Monkey Задавать материалы (генерировать материалы из прототипа Wizard), ставить свет, найти где управлять FoV камеры.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Выполнение: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Для выполнения данного задания я решил использовать blender, он предоставляет все необходимые для этого инструменты.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В blender есть инструмент-модификатор boolean, который применяется к объектам и позволяет использовать режимы union, difference и intersect, что соответствует принципам constructive solid geometry.  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Я сделал простую модель, используя икосферу, куб и модификатор boolean в режиме union, чтобы объединить сетки: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3105150" cy="4152900"/>
            <wp:effectExtent b="0" l="0" r="0" t="0"/>
            <wp:docPr id="1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415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731200" cy="4953000"/>
            <wp:effectExtent b="0" l="0" r="0" t="0"/>
            <wp:docPr id="7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95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Получилась такая примитивная модель. Можно считать ее low-poly (по современным стандартам), так как blender считает всего 88 полигонов.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Чтобы сделать из нее high-poly модель, можно использовать предоставляемый блендером модификатор subdivision surface, который оптимально делит каждый из полигонов модели оптимальное количество раз. Применим его на модель:</w:t>
        <w:br w:type="textWrapping"/>
      </w:r>
      <w:r w:rsidDel="00000000" w:rsidR="00000000" w:rsidRPr="00000000">
        <w:rPr/>
        <w:drawing>
          <wp:inline distB="114300" distT="114300" distL="114300" distR="114300">
            <wp:extent cx="2990850" cy="2295525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22955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Это значит, что мы поделили сетку в 4 итерации, вот что вышло: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731200" cy="42037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0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Естественно, в blender мы можем просматривать точки, грани и полигоны модели в отдельном режиме, и манипулировать ими:</w:t>
        <w:br w:type="textWrapping"/>
        <w:br w:type="textWrapping"/>
      </w:r>
      <w:r w:rsidDel="00000000" w:rsidR="00000000" w:rsidRPr="00000000">
        <w:rPr/>
        <w:drawing>
          <wp:inline distB="114300" distT="114300" distL="114300" distR="114300">
            <wp:extent cx="4738688" cy="3707511"/>
            <wp:effectExtent b="0" l="0" r="0" t="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8688" cy="370751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Также, blender позволяет просматривать координаты и другую информацию о точках, гранях и полигонах в удобной таблице: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/>
        <w:drawing>
          <wp:inline distB="114300" distT="114300" distL="114300" distR="114300">
            <wp:extent cx="5731200" cy="3898900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9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Экспортируем обе модели в формате .obj: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457825" cy="2609850"/>
            <wp:effectExtent b="0" l="0" r="0" t="0"/>
            <wp:docPr id="1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57825" cy="2609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Откроем файл .obj в блокноте, чтобы посмотреть на точки:</w:t>
        <w:br w:type="textWrapping"/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305425" cy="497205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4972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Каждая v-строчка это отдельная вершина с ее XYZ-координатами (скорее всего относительно мира)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Теперь откроем модель в Render Monkey, для этого создадим в рабочем пространстве один из дефолтных эффектов DirectX и поменяем модель на нашу: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858310" cy="3051000"/>
            <wp:effectExtent b="0" l="0" r="0" t="0"/>
            <wp:docPr id="1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58310" cy="305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731200" cy="3060700"/>
            <wp:effectExtent b="0" l="0" r="0" t="0"/>
            <wp:docPr id="13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60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Как видим, модель корректно отображается, а также на нее корректно проецируются текстуры.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Теперь попробуем поставить свет, выбрав уже другой эффект: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731200" cy="3238500"/>
            <wp:effectExtent b="0" l="0" r="0" t="0"/>
            <wp:docPr id="9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3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В рабочем пространстве мы видим пункт fvLightPosition, который можем изменить.</w:t>
        <w:br w:type="textWrapping"/>
        <w:br w:type="textWrapping"/>
      </w: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5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Таким образом, я настроил позицию освещения в пространстве.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Теперь изменим FoV камеры, для этого откроем контекстное меню рендер-окна, и исследуем настройки камеры, где и будет параметр FoV, который можно изменить: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731200" cy="2832100"/>
            <wp:effectExtent b="0" l="0" r="0" t="0"/>
            <wp:docPr id="8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3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Таким образом, я создал примитивную модель в blender, используя принципы CSG, экспортировал ее в двух (low-poly и high-poly) исполнениях, открыл ее в Render Monkey, при этом текстурировав ее, поставив в сцене свет и FoV камеры.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Модели находятся в директории models/ данного репозитория:</w:t>
        <w:br w:type="textWrapping"/>
      </w:r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https://github.com/seventwogth/graph-course</w:t>
        </w:r>
      </w:hyperlink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fill="a9d08e" w:val="clear"/>
    </w:tcPr>
  </w:style>
  <w:style w:type="table" w:styleId="Table2">
    <w:basedOn w:val="TableNormal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fill="a9d08e" w:val="clear"/>
    </w:tcPr>
  </w:style>
  <w:style w:type="table" w:styleId="Table3">
    <w:basedOn w:val="TableNormal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fill="a9d08e" w:val="clear"/>
    </w:tcPr>
  </w:style>
  <w:style w:type="table" w:styleId="Table4">
    <w:basedOn w:val="TableNormal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fill="a9d08e" w:val="clear"/>
    </w:tc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7" Type="http://schemas.openxmlformats.org/officeDocument/2006/relationships/image" Target="media/image10.png"/><Relationship Id="rId16" Type="http://schemas.openxmlformats.org/officeDocument/2006/relationships/image" Target="media/image13.png"/><Relationship Id="rId5" Type="http://schemas.openxmlformats.org/officeDocument/2006/relationships/styles" Target="styles.xml"/><Relationship Id="rId19" Type="http://schemas.openxmlformats.org/officeDocument/2006/relationships/hyperlink" Target="https://github.com/seventwogth/graph-course" TargetMode="External"/><Relationship Id="rId6" Type="http://schemas.openxmlformats.org/officeDocument/2006/relationships/image" Target="media/image7.png"/><Relationship Id="rId18" Type="http://schemas.openxmlformats.org/officeDocument/2006/relationships/image" Target="media/image9.png"/><Relationship Id="rId7" Type="http://schemas.openxmlformats.org/officeDocument/2006/relationships/image" Target="media/image1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