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2C8" w:rsidRDefault="007A58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b/>
          <w:bCs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D432C8" w:rsidRDefault="007A58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«НАЦИОНАЛЬНЫЙ ИССЛЕДОВАТЕЛЬСКИЙ УНИВЕРСИТЕТ ИТМО» (Университет ИТМО)</w:t>
      </w: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7A58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27"/>
        <w:gridCol w:w="5802"/>
      </w:tblGrid>
      <w:tr w:rsidR="00D432C8">
        <w:trPr>
          <w:trHeight w:val="255"/>
        </w:trPr>
        <w:tc>
          <w:tcPr>
            <w:tcW w:w="3227" w:type="dxa"/>
            <w:shd w:val="clear" w:color="auto" w:fill="auto"/>
          </w:tcPr>
          <w:p w:rsidR="00D432C8" w:rsidRDefault="007A587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дисциплины:</w:t>
            </w:r>
          </w:p>
        </w:tc>
        <w:tc>
          <w:tcPr>
            <w:tcW w:w="5802" w:type="dxa"/>
            <w:shd w:val="clear" w:color="auto" w:fill="FFFFFF"/>
            <w:vAlign w:val="center"/>
          </w:tcPr>
          <w:p w:rsidR="00D432C8" w:rsidRDefault="007A587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Алгоритмы Компьютерной  Графики</w:t>
            </w:r>
          </w:p>
        </w:tc>
      </w:tr>
    </w:tbl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7A587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 Т Ч Е Т</w:t>
      </w: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Pr="007A5876" w:rsidRDefault="007A5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лабораторной работе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6630"/>
      </w:tblGrid>
      <w:tr w:rsidR="00D432C8">
        <w:tc>
          <w:tcPr>
            <w:tcW w:w="2715" w:type="dxa"/>
            <w:shd w:val="clear" w:color="auto" w:fill="auto"/>
          </w:tcPr>
          <w:p w:rsidR="00D432C8" w:rsidRDefault="00D432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30" w:type="dxa"/>
            <w:shd w:val="clear" w:color="auto" w:fill="auto"/>
          </w:tcPr>
          <w:p w:rsidR="00D432C8" w:rsidRDefault="00D432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32C8">
        <w:tc>
          <w:tcPr>
            <w:tcW w:w="2715" w:type="dxa"/>
            <w:shd w:val="clear" w:color="auto" w:fill="auto"/>
          </w:tcPr>
          <w:p w:rsidR="00D432C8" w:rsidRDefault="007A587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6630" w:type="dxa"/>
            <w:shd w:val="clear" w:color="auto" w:fill="FFFF00"/>
          </w:tcPr>
          <w:p w:rsidR="00D432C8" w:rsidRDefault="007A5876"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Маргиев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Давид, Р3369</w:t>
            </w:r>
          </w:p>
        </w:tc>
      </w:tr>
    </w:tbl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6735"/>
      </w:tblGrid>
      <w:tr w:rsidR="00D432C8">
        <w:trPr>
          <w:trHeight w:val="137"/>
        </w:trPr>
        <w:tc>
          <w:tcPr>
            <w:tcW w:w="2610" w:type="dxa"/>
            <w:shd w:val="clear" w:color="auto" w:fill="auto"/>
          </w:tcPr>
          <w:p w:rsidR="00D432C8" w:rsidRDefault="007A587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  <w:tc>
          <w:tcPr>
            <w:tcW w:w="6735" w:type="dxa"/>
            <w:shd w:val="clear" w:color="auto" w:fill="auto"/>
          </w:tcPr>
          <w:p w:rsidR="00D432C8" w:rsidRDefault="007A587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Андреев Артем Станиславович</w:t>
            </w:r>
          </w:p>
        </w:tc>
      </w:tr>
    </w:tbl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5103"/>
        <w:gridCol w:w="1979"/>
      </w:tblGrid>
      <w:tr w:rsidR="00D432C8">
        <w:tc>
          <w:tcPr>
            <w:tcW w:w="2263" w:type="dxa"/>
            <w:shd w:val="clear" w:color="auto" w:fill="auto"/>
            <w:vAlign w:val="center"/>
          </w:tcPr>
          <w:p w:rsidR="00D432C8" w:rsidRDefault="00D432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D432C8" w:rsidRDefault="00D432C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79" w:type="dxa"/>
            <w:shd w:val="clear" w:color="auto" w:fill="auto"/>
            <w:vAlign w:val="center"/>
          </w:tcPr>
          <w:p w:rsidR="00D432C8" w:rsidRDefault="00D432C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32C8">
        <w:tc>
          <w:tcPr>
            <w:tcW w:w="2263" w:type="dxa"/>
            <w:shd w:val="clear" w:color="auto" w:fill="auto"/>
            <w:vAlign w:val="center"/>
          </w:tcPr>
          <w:p w:rsidR="00D432C8" w:rsidRDefault="00D432C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D432C8" w:rsidRDefault="007A587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Дата:</w:t>
            </w:r>
          </w:p>
        </w:tc>
        <w:tc>
          <w:tcPr>
            <w:tcW w:w="1979" w:type="dxa"/>
            <w:shd w:val="clear" w:color="auto" w:fill="FFFF00"/>
            <w:vAlign w:val="center"/>
          </w:tcPr>
          <w:p w:rsidR="00D432C8" w:rsidRDefault="007A587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06.12.2025</w:t>
            </w:r>
          </w:p>
        </w:tc>
      </w:tr>
    </w:tbl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D432C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32C8" w:rsidRDefault="007A58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Санкт-Петербург</w:t>
      </w:r>
    </w:p>
    <w:p w:rsidR="00D432C8" w:rsidRDefault="007A5876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D432C8" w:rsidRDefault="00D432C8">
      <w:pPr>
        <w:rPr>
          <w:b/>
          <w:bCs/>
          <w:sz w:val="32"/>
          <w:szCs w:val="32"/>
        </w:rPr>
      </w:pPr>
    </w:p>
    <w:p w:rsidR="00D432C8" w:rsidRDefault="007A58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 6</w:t>
      </w:r>
      <w:r>
        <w:rPr>
          <w:b/>
          <w:bCs/>
          <w:sz w:val="32"/>
          <w:szCs w:val="32"/>
        </w:rPr>
        <w:t>:</w:t>
      </w:r>
      <w:bookmarkStart w:id="0" w:name="_GoBack"/>
      <w:bookmarkEnd w:id="0"/>
    </w:p>
    <w:p w:rsidR="00D432C8" w:rsidRDefault="00D432C8">
      <w:pPr>
        <w:rPr>
          <w:color w:val="B7B7B7"/>
        </w:rPr>
      </w:pPr>
    </w:p>
    <w:p w:rsidR="00D432C8" w:rsidRDefault="007A5876">
      <w:pPr>
        <w:spacing w:after="160" w:line="259" w:lineRule="auto"/>
        <w:rPr>
          <w:color w:val="B7B7B7"/>
        </w:rPr>
      </w:pPr>
      <w:r>
        <w:rPr>
          <w:color w:val="B7B7B7"/>
        </w:rPr>
        <w:t xml:space="preserve">TBN базис, генерация </w:t>
      </w:r>
      <w:proofErr w:type="spellStart"/>
      <w:r>
        <w:rPr>
          <w:color w:val="B7B7B7"/>
        </w:rPr>
        <w:t>high</w:t>
      </w:r>
      <w:proofErr w:type="spellEnd"/>
      <w:r>
        <w:rPr>
          <w:color w:val="B7B7B7"/>
        </w:rPr>
        <w:t xml:space="preserve"> </w:t>
      </w:r>
      <w:proofErr w:type="spellStart"/>
      <w:r>
        <w:rPr>
          <w:color w:val="B7B7B7"/>
        </w:rPr>
        <w:t>poly</w:t>
      </w:r>
      <w:proofErr w:type="spellEnd"/>
      <w:r>
        <w:rPr>
          <w:color w:val="B7B7B7"/>
        </w:rPr>
        <w:t xml:space="preserve"> </w:t>
      </w:r>
      <w:proofErr w:type="spellStart"/>
      <w:r>
        <w:rPr>
          <w:color w:val="B7B7B7"/>
        </w:rPr>
        <w:t>low</w:t>
      </w:r>
      <w:proofErr w:type="spellEnd"/>
      <w:r>
        <w:rPr>
          <w:color w:val="B7B7B7"/>
        </w:rPr>
        <w:t xml:space="preserve"> </w:t>
      </w:r>
      <w:proofErr w:type="spellStart"/>
      <w:r>
        <w:rPr>
          <w:color w:val="B7B7B7"/>
        </w:rPr>
        <w:t>poly</w:t>
      </w:r>
      <w:proofErr w:type="spellEnd"/>
      <w:r>
        <w:rPr>
          <w:color w:val="B7B7B7"/>
        </w:rPr>
        <w:t xml:space="preserve"> моделей. Генерация карты нормалей, применение к моделям.</w:t>
      </w:r>
    </w:p>
    <w:p w:rsidR="00D432C8" w:rsidRDefault="00D432C8">
      <w:pPr>
        <w:rPr>
          <w:color w:val="B7B7B7"/>
        </w:rP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Выполнять данное задание я буду в </w:t>
      </w:r>
      <w:proofErr w:type="spellStart"/>
      <w:r>
        <w:t>blender</w:t>
      </w:r>
      <w:proofErr w:type="spellEnd"/>
      <w:r>
        <w:t>, так как он предоставляет для него все необходимое.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Для демонстрации генерации карты нормалей для модели я создал UV-сферу, и применил к ней модификатор </w:t>
      </w:r>
      <w:proofErr w:type="spellStart"/>
      <w:r>
        <w:t>subdivision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, сделав ее </w:t>
      </w:r>
      <w:proofErr w:type="spellStart"/>
      <w:r>
        <w:t>высокополигональной</w:t>
      </w:r>
      <w:proofErr w:type="spellEnd"/>
      <w:r>
        <w:t>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4508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Посл</w:t>
      </w:r>
      <w:r>
        <w:t xml:space="preserve">е этого, чтобы сделать детали для карты нормалей, я вручную нанес их на сферу в режиме </w:t>
      </w:r>
      <w:proofErr w:type="spellStart"/>
      <w:r>
        <w:t>скульптинга</w:t>
      </w:r>
      <w:proofErr w:type="spellEnd"/>
      <w:r>
        <w:t>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762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Также мы создаем обычную UV-сферу, для которой будем запекать карту нормалей: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3881438" cy="306211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3062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В разделе </w:t>
      </w:r>
      <w:proofErr w:type="spellStart"/>
      <w:r>
        <w:t>Shading</w:t>
      </w:r>
      <w:proofErr w:type="spellEnd"/>
      <w:r>
        <w:t xml:space="preserve"> создаем простой материал для </w:t>
      </w:r>
      <w:proofErr w:type="spellStart"/>
      <w:r>
        <w:t>low-poly</w:t>
      </w:r>
      <w:proofErr w:type="spellEnd"/>
      <w:r>
        <w:t xml:space="preserve"> сферы и делаем</w:t>
      </w:r>
      <w:r>
        <w:t xml:space="preserve"> такой </w:t>
      </w:r>
      <w:proofErr w:type="spellStart"/>
      <w:r>
        <w:lastRenderedPageBreak/>
        <w:t>сетап</w:t>
      </w:r>
      <w:proofErr w:type="spellEnd"/>
      <w:r>
        <w:t>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2006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Затем в параметрах рендер-движка </w:t>
      </w:r>
      <w:proofErr w:type="spellStart"/>
      <w:r>
        <w:t>Cycles</w:t>
      </w:r>
      <w:proofErr w:type="spellEnd"/>
      <w:r>
        <w:t xml:space="preserve"> находим раздел </w:t>
      </w:r>
      <w:proofErr w:type="spellStart"/>
      <w:r>
        <w:t>Bake</w:t>
      </w:r>
      <w:proofErr w:type="spellEnd"/>
      <w:r>
        <w:t xml:space="preserve"> и выставляем следующие параметры: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2809875" cy="463867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После чего запекаем, и получаем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Map</w:t>
      </w:r>
      <w:proofErr w:type="spellEnd"/>
      <w:r>
        <w:t>-текстуру: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3886200" cy="38481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Применяем текстуру к </w:t>
      </w:r>
      <w:proofErr w:type="spellStart"/>
      <w:r>
        <w:t>low-poly</w:t>
      </w:r>
      <w:proofErr w:type="spellEnd"/>
      <w:r>
        <w:t xml:space="preserve"> модели в </w:t>
      </w:r>
      <w:proofErr w:type="spellStart"/>
      <w:r>
        <w:t>сетапе</w:t>
      </w:r>
      <w:proofErr w:type="spellEnd"/>
      <w:r>
        <w:t>, который был сделан ранее (я сделал цвет базового материала чуть темнее, чтобы было лучше видно):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drawing>
          <wp:inline distT="114300" distB="114300" distL="114300" distR="114300">
            <wp:extent cx="5731200" cy="2527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Результат:</w:t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47117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2C8" w:rsidRDefault="00D432C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D432C8" w:rsidRDefault="007A587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t xml:space="preserve">Мы явно видим “детали” на </w:t>
      </w:r>
      <w:proofErr w:type="spellStart"/>
      <w:r>
        <w:t>low-poly</w:t>
      </w:r>
      <w:proofErr w:type="spellEnd"/>
      <w:r>
        <w:t xml:space="preserve"> модели. </w:t>
      </w:r>
      <w:r>
        <w:rPr>
          <w:b/>
          <w:bCs/>
        </w:rPr>
        <w:t>Таким образом я сгенерировал карту нормалей д</w:t>
      </w:r>
      <w:r>
        <w:rPr>
          <w:b/>
          <w:bCs/>
        </w:rPr>
        <w:t xml:space="preserve">ля </w:t>
      </w:r>
      <w:proofErr w:type="spellStart"/>
      <w:r>
        <w:rPr>
          <w:b/>
          <w:bCs/>
        </w:rPr>
        <w:t>low-poly</w:t>
      </w:r>
      <w:proofErr w:type="spellEnd"/>
      <w:r>
        <w:rPr>
          <w:b/>
          <w:bCs/>
        </w:rPr>
        <w:t xml:space="preserve"> модели на основе </w:t>
      </w:r>
      <w:proofErr w:type="spellStart"/>
      <w:r>
        <w:rPr>
          <w:b/>
          <w:bCs/>
        </w:rPr>
        <w:t>high-poly</w:t>
      </w:r>
      <w:proofErr w:type="spellEnd"/>
      <w:r>
        <w:rPr>
          <w:b/>
          <w:bCs/>
        </w:rPr>
        <w:t xml:space="preserve"> модели и перенес детали не меняя сетку модели и не делая ее более </w:t>
      </w:r>
      <w:proofErr w:type="spellStart"/>
      <w:r>
        <w:rPr>
          <w:b/>
          <w:bCs/>
        </w:rPr>
        <w:t>высокополигональной</w:t>
      </w:r>
      <w:proofErr w:type="spellEnd"/>
      <w:r>
        <w:rPr>
          <w:b/>
          <w:bCs/>
        </w:rPr>
        <w:t>.</w:t>
      </w:r>
    </w:p>
    <w:sectPr w:rsidR="00D432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F722294-EC22-43D6-A265-3E61EBFA7DE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44B16CA-3AEE-4845-AD24-7E9BC8B22D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2C8"/>
    <w:rsid w:val="007A5876"/>
    <w:rsid w:val="00D4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6C75"/>
  <w15:docId w15:val="{848622B8-FDE4-4019-90C7-35860411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6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7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  <w:style w:type="table" w:customStyle="1" w:styleId="a8">
    <w:basedOn w:val="TableNormal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9D08E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stargazer</cp:lastModifiedBy>
  <cp:revision>2</cp:revision>
  <dcterms:created xsi:type="dcterms:W3CDTF">2025-12-18T16:35:00Z</dcterms:created>
  <dcterms:modified xsi:type="dcterms:W3CDTF">2025-12-18T16:35:00Z</dcterms:modified>
</cp:coreProperties>
</file>