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腹腔镜术后腹胀怎么办？</w:t>
      </w:r>
    </w:p>
    <w:p>
      <w:pPr>
        <w:pStyle w:val="CaptionedFigure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陈华</w:t>
      </w:r>
    </w:p>
    <w:p>
      <w:pPr>
        <w:pStyle w:val="BodyText"/>
      </w:pPr>
      <w:r>
        <w:t>｛～</w:t>
        <w:tab/>
        <w:t>陈华和张海燕。～｝</w:t>
      </w:r>
    </w:p>
    <w:p>
      <w:pPr>
        <w:pStyle w:val="BodyText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2025-01-19T06:06:17Z</dcterms:created>
  <dcterms:modified xsi:type="dcterms:W3CDTF">2025-01-19T06:06:17Z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