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B8" w:rsidRPr="000F2D74" w:rsidRDefault="00D077B8">
      <w:r w:rsidRPr="000F2D74">
        <w:rPr>
          <w:b/>
        </w:rPr>
        <w:t>Geschichte</w:t>
      </w:r>
      <w:r w:rsidRPr="000F2D74">
        <w:rPr>
          <w:b/>
        </w:rPr>
        <w:br/>
      </w:r>
      <w:r w:rsidRPr="000F2D74">
        <w:t>18. Jahrhundert: Dampfmaschine – Antrieb für mechanische Arbeiten. Weniger Körperanstrengung</w:t>
      </w:r>
    </w:p>
    <w:p w:rsidR="00D077B8" w:rsidRPr="000F2D74" w:rsidRDefault="00D077B8">
      <w:r w:rsidRPr="000F2D74">
        <w:t>19. Jahrhundert: Elektrizität – Licht für Nacharbeit. Energiequelle</w:t>
      </w:r>
    </w:p>
    <w:p w:rsidR="00D077B8" w:rsidRPr="000F2D74" w:rsidRDefault="00D077B8">
      <w:r w:rsidRPr="000F2D74">
        <w:t>1950: (Mikro-) Elektronik – Geräte werden kleiner und effizienter, Transistoren</w:t>
      </w:r>
    </w:p>
    <w:p w:rsidR="00D077B8" w:rsidRPr="000F2D74" w:rsidRDefault="00D077B8">
      <w:r w:rsidRPr="000F2D74">
        <w:t>1970: PC – Für normale Menschen zugänglich. Computergesteuerte Arbeiten</w:t>
      </w:r>
    </w:p>
    <w:p w:rsidR="00D077B8" w:rsidRPr="000F2D74" w:rsidRDefault="00D077B8">
      <w:r w:rsidRPr="000F2D74">
        <w:t>1990 bis heute: Internet – Verbindet alles, Wissensquelle, Wissen als Kapital</w:t>
      </w:r>
    </w:p>
    <w:p w:rsidR="00D077B8" w:rsidRPr="000F2D74" w:rsidRDefault="00C237D4">
      <w:r w:rsidRPr="000F2D74">
        <w:rPr>
          <w:b/>
        </w:rPr>
        <w:t>Begriffe</w:t>
      </w:r>
      <w:r w:rsidR="000F2D74" w:rsidRPr="000F2D74">
        <w:rPr>
          <w:b/>
        </w:rPr>
        <w:br/>
      </w:r>
      <w:r w:rsidR="000F2D74" w:rsidRPr="000F2D74">
        <w:t>CAD: Computer Aided Design</w:t>
      </w:r>
    </w:p>
    <w:p w:rsidR="000F2D74" w:rsidRPr="000F2D74" w:rsidRDefault="000F2D74">
      <w:r w:rsidRPr="000F2D74">
        <w:t>CAP: Computer-aided process planning</w:t>
      </w:r>
    </w:p>
    <w:p w:rsidR="000F2D74" w:rsidRPr="000F2D74" w:rsidRDefault="000F2D74">
      <w:r w:rsidRPr="000F2D74">
        <w:t>CAO: Computer-aided Optimization</w:t>
      </w:r>
    </w:p>
    <w:p w:rsidR="000F2D74" w:rsidRPr="000F2D74" w:rsidRDefault="000F2D74">
      <w:r w:rsidRPr="000F2D74">
        <w:t>CAQ: Computer-aided Quality Management</w:t>
      </w:r>
    </w:p>
    <w:p w:rsidR="000F2D74" w:rsidRPr="000F2D74" w:rsidRDefault="000F2D74">
      <w:r w:rsidRPr="000F2D74">
        <w:t>CAM : Computer-aided manufacturing</w:t>
      </w:r>
    </w:p>
    <w:p w:rsidR="000F2D74" w:rsidRPr="000F2D74" w:rsidRDefault="000F2D74">
      <w:r w:rsidRPr="000F2D74">
        <w:t>PPS : Production-Planning-System</w:t>
      </w:r>
    </w:p>
    <w:p w:rsidR="000F2D74" w:rsidRPr="002C524C" w:rsidRDefault="002C524C">
      <w:pPr>
        <w:rPr>
          <w:b/>
        </w:rPr>
      </w:pPr>
      <w:r>
        <w:rPr>
          <w:b/>
        </w:rPr>
        <w:t>EVA</w:t>
      </w:r>
      <w:r>
        <w:rPr>
          <w:b/>
        </w:rPr>
        <w:br/>
      </w:r>
      <w:r w:rsidR="000F2D74">
        <w:t>Eingabe -&gt; Verarbeitung -&gt; Ausgabe</w:t>
      </w:r>
    </w:p>
    <w:p w:rsidR="000F2D74" w:rsidRDefault="000F2D74">
      <w:r>
        <w:t>Sensor (Rauchsensor, Temperatur) -&gt; Prozessor -&gt; Aktor (Lautsprecher, Bildschirm)</w:t>
      </w:r>
    </w:p>
    <w:p w:rsidR="003F273B" w:rsidRPr="003F273B" w:rsidRDefault="00AC1D03" w:rsidP="003F273B">
      <w:r>
        <w:rPr>
          <w:b/>
        </w:rPr>
        <w:t xml:space="preserve">Steuerung und </w:t>
      </w:r>
      <w:r w:rsidR="002C524C">
        <w:rPr>
          <w:b/>
        </w:rPr>
        <w:t>Regelung</w:t>
      </w:r>
      <w:r w:rsidR="002C524C">
        <w:rPr>
          <w:b/>
        </w:rPr>
        <w:br/>
      </w:r>
      <w:r w:rsidR="002C524C">
        <w:t>Regelung wird regelmässig gemessen und angepasst. Eine Steuerung wird meistens einfach eingestellt.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399"/>
        <w:gridCol w:w="5617"/>
      </w:tblGrid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>Formel</w:t>
            </w: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zeichen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Erklärung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Führungsgrösse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w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Sollwert der zu regelnden Grösse.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Regeldifferenz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e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Differenz zwischen Sollwert und Istwert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proofErr w:type="spellStart"/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>Reglerausgangsgrösse</w:t>
            </w:r>
            <w:proofErr w:type="spellEnd"/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proofErr w:type="spellStart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>yR</w:t>
            </w:r>
            <w:proofErr w:type="spellEnd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Ausgangsgrösse des Reglers zur Steuerung der Stelleinrichtung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Stellgrösse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y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Ausgangsgrösse des Stellers und Eingangssignal der Regelstrecke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Störgrösse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z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ruft „unvorhergesehene“ Veränderungen der Regelgrösse hervor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Regelgrösse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x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die zu regelnde Grösse </w:t>
            </w:r>
          </w:p>
        </w:tc>
      </w:tr>
      <w:tr w:rsidR="003F273B" w:rsidRPr="003F273B" w:rsidTr="003F273B">
        <w:trPr>
          <w:trHeight w:val="340"/>
        </w:trPr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Rückführgrösse 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r </w:t>
            </w:r>
          </w:p>
        </w:tc>
        <w:tc>
          <w:tcPr>
            <w:tcW w:w="3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Ausgangsgrösse des Messglieds </w:t>
            </w:r>
          </w:p>
        </w:tc>
      </w:tr>
    </w:tbl>
    <w:p w:rsidR="003F273B" w:rsidRPr="003F273B" w:rsidRDefault="003F273B" w:rsidP="003F273B">
      <w:pPr>
        <w:spacing w:after="200" w:line="240" w:lineRule="auto"/>
        <w:rPr>
          <w:rFonts w:ascii="Times New Roman" w:eastAsia="Times New Roman" w:hAnsi="Times New Roman" w:cs="Times New Roman"/>
          <w:noProof w:val="0"/>
          <w:sz w:val="18"/>
          <w:szCs w:val="18"/>
          <w:lang w:eastAsia="de-CH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605"/>
      </w:tblGrid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Element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Erklärung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Messglied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Das Messglied misst die aktuelle Regelgrösse x und gibt diese in geeigneter Form als Rückführ-grösse r dem Vergleichsglied weiter.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Vergleichsglied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Hier werden der aktuelle Messwert r der Regelgrösse und der Wert der Führungsgrösse w miteinander verglichen. In den meisten Fällen handelt es sich bei beiden Grössen um Mess-spannungen. Die Differenz beider Grössen ist die Regeldifferenz e. Diese wird an das Regelglied weitergegeben und dort ausgewertet.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Regelglied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Das Regelglied ist das eigentliche Herzstück einer Regelung. Es wertet die Regeldifferenz als Eingangsgrösse aus und leitet aus dieser die </w:t>
            </w:r>
            <w:proofErr w:type="spellStart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>Reglerausgangsgrösse</w:t>
            </w:r>
            <w:proofErr w:type="spellEnd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>y</w:t>
            </w: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0"/>
                <w:szCs w:val="10"/>
                <w:lang w:eastAsia="de-CH"/>
              </w:rPr>
              <w:t>R</w:t>
            </w:r>
            <w:proofErr w:type="spellEnd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ab.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Steller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Der Steller ist sozusagen das „ausführende Organ“ der Regelung. Er erhält vom Regelglied in Form der </w:t>
            </w:r>
            <w:proofErr w:type="spellStart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>Reglerausgangsgrösse</w:t>
            </w:r>
            <w:proofErr w:type="spellEnd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>y</w:t>
            </w: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0"/>
                <w:szCs w:val="10"/>
                <w:lang w:eastAsia="de-CH"/>
              </w:rPr>
              <w:t>R</w:t>
            </w:r>
            <w:proofErr w:type="spellEnd"/>
            <w:r w:rsidRPr="003F273B">
              <w:rPr>
                <w:rFonts w:ascii="Tahoma" w:eastAsia="Times New Roman" w:hAnsi="Tahoma" w:cs="Tahoma"/>
                <w:noProof w:val="0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Information darüber, wie die Regelgrösse beeinflusst werden soll und setzt diese in eine Änderung der Stellgrösse y um.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Stellglied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Dieses Element des Regelkreises beeinflusst in Abhängigkeit der Stellgrösse y die Regelgrösse. </w:t>
            </w:r>
          </w:p>
        </w:tc>
      </w:tr>
      <w:tr w:rsidR="003F273B" w:rsidRPr="003F273B" w:rsidTr="003F273B">
        <w:trPr>
          <w:trHeight w:val="283"/>
        </w:trPr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6"/>
                <w:szCs w:val="16"/>
                <w:lang w:eastAsia="de-CH"/>
              </w:rPr>
              <w:t xml:space="preserve">Regelstrecke </w:t>
            </w:r>
          </w:p>
        </w:tc>
        <w:tc>
          <w:tcPr>
            <w:tcW w:w="4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F273B" w:rsidRPr="003F273B" w:rsidRDefault="003F273B" w:rsidP="003F27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de-CH"/>
              </w:rPr>
            </w:pPr>
            <w:r w:rsidRPr="003F273B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  <w:lang w:eastAsia="de-CH"/>
              </w:rPr>
              <w:t xml:space="preserve">Die Regelstrecke ist das System, in dem sich die zu regelnden Grösse befindet. </w:t>
            </w:r>
          </w:p>
        </w:tc>
      </w:tr>
    </w:tbl>
    <w:p w:rsidR="003F273B" w:rsidRDefault="003F273B" w:rsidP="003F273B"/>
    <w:p w:rsidR="003F273B" w:rsidRDefault="003F273B" w:rsidP="003F273B">
      <w:pPr>
        <w:rPr>
          <w:b/>
        </w:rPr>
      </w:pPr>
      <w:r>
        <w:rPr>
          <w:b/>
        </w:rPr>
        <w:t>Zustandsdiagramm</w:t>
      </w:r>
      <w:r>
        <w:rPr>
          <w:b/>
        </w:rPr>
        <w:br/>
      </w:r>
      <w:r>
        <w:rPr>
          <w:lang w:eastAsia="de-CH"/>
        </w:rPr>
        <w:drawing>
          <wp:inline distT="0" distB="0" distL="0" distR="0">
            <wp:extent cx="5760720" cy="3253963"/>
            <wp:effectExtent l="0" t="0" r="0" b="3810"/>
            <wp:docPr id="3" name="Grafik 3" descr="https://lh5.googleusercontent.com/lXf5mjTt8ZeTgz-49PqD-RtR28-FXYmnfhhuIlSsbAbcgVfWmdMJXnZYErJcilgkyT1Cw_AVtzBnhk0wagcYQZmIaOLy3egJsPrvk1ZtIfwwLp-L1QWJO4sVhUdJj1Fu8fBau5PXPrmzCzS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lXf5mjTt8ZeTgz-49PqD-RtR28-FXYmnfhhuIlSsbAbcgVfWmdMJXnZYErJcilgkyT1Cw_AVtzBnhk0wagcYQZmIaOLy3egJsPrvk1ZtIfwwLp-L1QWJO4sVhUdJj1Fu8fBau5PXPrmzCzSg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BE" w:rsidRPr="003F273B" w:rsidRDefault="003D19BE" w:rsidP="003F273B">
      <w:bookmarkStart w:id="0" w:name="_GoBack"/>
      <w:r>
        <w:rPr>
          <w:lang w:eastAsia="de-CH"/>
        </w:rPr>
        <w:drawing>
          <wp:inline distT="0" distB="0" distL="0" distR="0">
            <wp:extent cx="5760720" cy="4210066"/>
            <wp:effectExtent l="0" t="0" r="0" b="0"/>
            <wp:docPr id="4" name="Grafik 4" descr="https://lh5.googleusercontent.com/w9d9iepZu0cVwMG0UYSHjQnxhBCORr60INc2i3rXlnOWllVcgmYVYEVrspiSbx5zRoXYEOare9pcZSBxxtYfZx2oZEqToLZJD0ife3S-ajDQdhdVQIi0CK_y1iw4K6TlJ9JZX9VHtTZ7cojn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w9d9iepZu0cVwMG0UYSHjQnxhBCORr60INc2i3rXlnOWllVcgmYVYEVrspiSbx5zRoXYEOare9pcZSBxxtYfZx2oZEqToLZJD0ife3S-ajDQdhdVQIi0CK_y1iw4K6TlJ9JZX9VHtTZ7cojn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19BE" w:rsidRPr="003F273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77" w:rsidRDefault="00C04177" w:rsidP="00C04177">
      <w:pPr>
        <w:spacing w:after="0" w:line="240" w:lineRule="auto"/>
      </w:pPr>
      <w:r>
        <w:separator/>
      </w:r>
    </w:p>
  </w:endnote>
  <w:end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Default="00C04177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>
      <w:t>21. Juni 2017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3D19BE">
      <w:t>2</w:t>
    </w:r>
    <w:r>
      <w:fldChar w:fldCharType="end"/>
    </w:r>
    <w:r>
      <w:t>/</w:t>
    </w:r>
    <w:fldSimple w:instr=" NUMPAGES   \* MERGEFORMAT ">
      <w:r w:rsidR="003D19BE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77" w:rsidRDefault="00C04177" w:rsidP="00C04177">
      <w:pPr>
        <w:spacing w:after="0" w:line="240" w:lineRule="auto"/>
      </w:pPr>
      <w:r>
        <w:separator/>
      </w:r>
    </w:p>
  </w:footnote>
  <w:foot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Pr="00C04177" w:rsidRDefault="00C04177">
    <w:pPr>
      <w:pStyle w:val="Kopfzeile"/>
    </w:pPr>
    <w:r>
      <w:tab/>
    </w:r>
    <w:r w:rsidRPr="00C04177">
      <w:rPr>
        <w:b/>
        <w:u w:val="single"/>
      </w:rPr>
      <w:t>Modul 121</w:t>
    </w:r>
    <w:r>
      <w:rPr>
        <w:b/>
        <w:u w:val="single"/>
      </w:rPr>
      <w:br/>
    </w:r>
    <w:r>
      <w:tab/>
      <w:t>Steuerungsaufgaben bearbeiten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B0"/>
    <w:rsid w:val="000F2D74"/>
    <w:rsid w:val="002C524C"/>
    <w:rsid w:val="003D19BE"/>
    <w:rsid w:val="003F273B"/>
    <w:rsid w:val="006523B0"/>
    <w:rsid w:val="00834B26"/>
    <w:rsid w:val="00AC1D03"/>
    <w:rsid w:val="00C04177"/>
    <w:rsid w:val="00C237D4"/>
    <w:rsid w:val="00C238DA"/>
    <w:rsid w:val="00D0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54958"/>
  <w15:chartTrackingRefBased/>
  <w15:docId w15:val="{D86814CF-3716-4982-9FCB-27E4487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177"/>
  </w:style>
  <w:style w:type="paragraph" w:styleId="Fuzeile">
    <w:name w:val="footer"/>
    <w:basedOn w:val="Standard"/>
    <w:link w:val="Fu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177"/>
  </w:style>
  <w:style w:type="paragraph" w:styleId="StandardWeb">
    <w:name w:val="Normal (Web)"/>
    <w:basedOn w:val="Standard"/>
    <w:uiPriority w:val="99"/>
    <w:semiHidden/>
    <w:unhideWhenUsed/>
    <w:rsid w:val="003F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severin.kaderli</dc:creator>
  <cp:keywords/>
  <dc:description/>
  <cp:lastModifiedBy>severin.kaderli</cp:lastModifiedBy>
  <cp:revision>11</cp:revision>
  <dcterms:created xsi:type="dcterms:W3CDTF">2017-06-21T08:20:00Z</dcterms:created>
  <dcterms:modified xsi:type="dcterms:W3CDTF">2017-06-21T08:54:00Z</dcterms:modified>
</cp:coreProperties>
</file>