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194"/>
        <w:rPr>
          <w:rFonts w:cs="Calibri" w:cstheme="minorHAnsi"/>
          <w:color w:val="000000"/>
          <w:spacing w:val="5"/>
          <w:lang w:val="de-DE"/>
        </w:rPr>
      </w:pPr>
      <w:r>
        <w:rPr>
          <w:rFonts w:cs="Calibri" w:cstheme="minorHAnsi"/>
          <w:color w:val="000000"/>
          <w:spacing w:val="5"/>
          <w:lang w:val="de-DE"/>
        </w:rPr>
        <w:t>Natürliche Person: Normale Person</w:t>
      </w:r>
    </w:p>
    <w:p>
      <w:pPr>
        <w:pStyle w:val="Normal"/>
        <w:spacing w:before="36" w:after="160"/>
        <w:rPr>
          <w:rFonts w:cs="Calibri" w:cstheme="minorHAnsi"/>
          <w:color w:val="000000"/>
          <w:spacing w:val="5"/>
          <w:lang w:val="de-DE"/>
        </w:rPr>
      </w:pPr>
      <w:r>
        <w:rPr>
          <w:rFonts w:cs="Calibri" w:cstheme="minorHAnsi"/>
          <w:color w:val="000000"/>
          <w:spacing w:val="5"/>
          <w:lang w:val="de-DE"/>
        </w:rPr>
        <w:t>Juristische Person: Personenverbindungen, AGs. GmbHs usw.</w:t>
      </w:r>
    </w:p>
    <w:p>
      <w:pPr>
        <w:pStyle w:val="Normal"/>
        <w:spacing w:before="108" w:after="160"/>
        <w:ind w:right="504" w:hanging="0"/>
        <w:rPr>
          <w:rFonts w:cs="Calibri" w:cstheme="minorHAnsi"/>
          <w:color w:val="000000"/>
          <w:spacing w:val="-2"/>
          <w:lang w:val="de-DE"/>
        </w:rPr>
      </w:pPr>
      <w:r>
        <w:rPr>
          <w:rFonts w:cs="Calibri" w:cstheme="minorHAnsi"/>
          <w:color w:val="000000"/>
          <w:spacing w:val="-2"/>
          <w:lang w:val="de-DE"/>
        </w:rPr>
        <w:t xml:space="preserve">Wirtschaftssektoren: Primär (Landwirtschaft). Sekundär (Industrie &amp; Gewerbe). Tertiär </w:t>
      </w:r>
      <w:r>
        <w:rPr>
          <w:rFonts w:cs="Calibri" w:cstheme="minorHAnsi"/>
          <w:color w:val="000000"/>
          <w:spacing w:val="3"/>
          <w:lang w:val="de-DE"/>
        </w:rPr>
        <w:t>(Dienstleistungen). Tertiärsektor am grössten in der Schweiz</w:t>
      </w:r>
    </w:p>
    <w:p>
      <w:pPr>
        <w:pStyle w:val="Normal"/>
        <w:spacing w:before="144" w:after="160"/>
        <w:ind w:right="144" w:hanging="0"/>
        <w:rPr>
          <w:rFonts w:cs="Calibri" w:cstheme="minorHAnsi"/>
          <w:color w:val="000000"/>
          <w:spacing w:val="2"/>
          <w:lang w:val="de-DE"/>
        </w:rPr>
      </w:pPr>
      <w:r>
        <w:rPr>
          <w:rFonts w:cs="Calibri" w:cstheme="minorHAnsi"/>
          <w:color w:val="000000"/>
          <w:spacing w:val="2"/>
          <w:lang w:val="de-DE"/>
        </w:rPr>
        <w:t xml:space="preserve">KMU (Klein- und Mittelbetriebe): Mikrounternehmen, Kleinunternehmen, Mitteluntemehmen </w:t>
      </w:r>
      <w:r>
        <w:rPr>
          <w:rFonts w:cs="Calibri" w:cstheme="minorHAnsi"/>
          <w:color w:val="000000"/>
          <w:spacing w:val="3"/>
          <w:lang w:val="de-DE"/>
        </w:rPr>
        <w:t>Rest: Grossunternehmen (min. 250 Mitarbeiter)</w:t>
      </w:r>
    </w:p>
    <w:p>
      <w:pPr>
        <w:pStyle w:val="Normal"/>
        <w:spacing w:before="180" w:after="160"/>
        <w:ind w:right="360" w:hanging="0"/>
        <w:rPr>
          <w:rFonts w:cs="Calibri" w:cstheme="minorHAnsi"/>
          <w:color w:val="000000"/>
          <w:spacing w:val="-2"/>
          <w:lang w:val="de-DE"/>
        </w:rPr>
      </w:pPr>
      <w:r>
        <w:rPr>
          <w:rFonts w:cs="Calibri" w:cstheme="minorHAnsi"/>
          <w:color w:val="000000"/>
          <w:spacing w:val="-2"/>
          <w:lang w:val="de-DE"/>
        </w:rPr>
        <w:t xml:space="preserve">KMU machen 99.7% aus und bilden 3/4 der Lehrlinge aus. KMU sind meist abhängig von </w:t>
      </w:r>
      <w:r>
        <w:rPr>
          <w:rFonts w:cs="Calibri" w:cstheme="minorHAnsi"/>
          <w:color w:val="000000"/>
          <w:spacing w:val="4"/>
          <w:lang w:val="de-DE"/>
        </w:rPr>
        <w:t>Grossunternehmen (wegen Lieferungen o. ä.)</w:t>
      </w:r>
    </w:p>
    <w:p>
      <w:pPr>
        <w:pStyle w:val="Normal"/>
        <w:spacing w:lineRule="auto" w:line="206" w:before="180" w:after="160"/>
        <w:rPr>
          <w:rFonts w:cs="Calibri" w:cstheme="minorHAnsi"/>
          <w:b/>
          <w:b/>
          <w:color w:val="000000"/>
          <w:lang w:val="de-DE"/>
        </w:rPr>
      </w:pPr>
      <w:r>
        <w:rPr>
          <w:rFonts w:cs="Calibri" w:cstheme="minorHAnsi"/>
          <w:b/>
          <w:color w:val="000000"/>
          <w:lang w:val="de-DE"/>
        </w:rPr>
        <w:t>Handel</w:t>
        <w:br/>
      </w:r>
      <w:r>
        <w:rPr>
          <w:rFonts w:cs="Calibri" w:cstheme="minorHAnsi"/>
          <w:color w:val="000000"/>
          <w:spacing w:val="2"/>
          <w:lang w:val="de-DE"/>
        </w:rPr>
        <w:t xml:space="preserve">Handelskette: Produzent -&gt; Grosshandel -&gt; Detailhandel -&gt; Konsument. </w:t>
      </w:r>
      <w:r>
        <w:rPr>
          <w:rFonts w:cs="Calibri" w:cstheme="minorHAnsi"/>
          <w:color w:val="000000"/>
          <w:spacing w:val="3"/>
          <w:lang w:val="de-DE"/>
        </w:rPr>
        <w:t>Die MwSt. ist 1:1 auf die Handelskette abgestimmt.</w:t>
      </w:r>
    </w:p>
    <w:p>
      <w:pPr>
        <w:pStyle w:val="Normal"/>
        <w:spacing w:before="144" w:after="160"/>
        <w:rPr>
          <w:rFonts w:cs="Calibri" w:cstheme="minorHAnsi"/>
          <w:color w:val="000000"/>
          <w:spacing w:val="3"/>
          <w:lang w:val="de-DE"/>
        </w:rPr>
      </w:pPr>
      <w:r>
        <w:rPr>
          <w:rFonts w:cs="Calibri" w:cstheme="minorHAnsi"/>
          <w:color w:val="000000"/>
          <w:spacing w:val="3"/>
          <w:lang w:val="de-DE"/>
        </w:rPr>
        <w:t>Beschaffung -&gt; Lagerung -&gt; Verteilung / Umsatz</w:t>
      </w:r>
    </w:p>
    <w:p>
      <w:pPr>
        <w:pStyle w:val="Normal"/>
        <w:rPr/>
      </w:pPr>
      <w:r>
        <w:rPr>
          <w:rFonts w:cs="Calibri" w:cstheme="minorHAnsi"/>
          <w:color w:val="000000"/>
          <w:spacing w:val="-1"/>
          <w:lang w:val="de-DE"/>
        </w:rPr>
        <w:t xml:space="preserve">Funktionen des Handels: Beschaffungsfunktion, Lagerung, Mengenfunktion, Zeitfunktion und </w:t>
      </w:r>
      <w:r>
        <w:rPr>
          <w:rFonts w:cs="Calibri" w:cstheme="minorHAnsi"/>
          <w:color w:val="000000"/>
          <w:spacing w:val="2"/>
          <w:lang w:val="de-DE"/>
        </w:rPr>
        <w:t>Sortimentsfunktion.</w:t>
      </w:r>
    </w:p>
    <w:p>
      <w:pPr>
        <w:pStyle w:val="Normal"/>
        <w:spacing w:lineRule="auto" w:line="196" w:before="216" w:after="160"/>
        <w:rPr>
          <w:rFonts w:cs="Calibri" w:cstheme="minorHAnsi"/>
          <w:b/>
          <w:b/>
          <w:color w:val="000000"/>
          <w:lang w:val="de-DE"/>
        </w:rPr>
      </w:pPr>
      <w:r>
        <w:rPr>
          <w:rFonts w:cs="Calibri" w:cstheme="minorHAnsi"/>
          <w:b/>
          <w:color w:val="000000"/>
          <w:lang w:val="de-DE"/>
        </w:rPr>
        <w:t>Banken</w:t>
        <w:br/>
      </w:r>
      <w:r>
        <w:rPr>
          <w:rFonts w:cs="Calibri" w:cstheme="minorHAnsi"/>
          <w:color w:val="000000"/>
          <w:spacing w:val="1"/>
          <w:lang w:val="de-DE"/>
        </w:rPr>
        <w:t xml:space="preserve">Passives Kreditgeschäft: Nehmen Geld von Personen. Unternehmen und vom Staat </w:t>
      </w:r>
      <w:r>
        <w:rPr>
          <w:rFonts w:cs="Calibri" w:cstheme="minorHAnsi"/>
          <w:color w:val="000000"/>
          <w:spacing w:val="3"/>
          <w:lang w:val="de-DE"/>
        </w:rPr>
        <w:t>entgegen und vergüten einen Zins.</w:t>
      </w:r>
    </w:p>
    <w:p>
      <w:pPr>
        <w:pStyle w:val="Normal"/>
        <w:spacing w:lineRule="auto" w:line="403" w:before="144" w:after="160"/>
        <w:ind w:right="2448" w:hanging="0"/>
        <w:rPr/>
      </w:pPr>
      <w:r>
        <w:rPr>
          <w:rFonts w:cs="Calibri" w:cstheme="minorHAnsi"/>
          <w:color w:val="000000"/>
          <w:spacing w:val="-1"/>
          <w:lang w:val="de-DE"/>
        </w:rPr>
        <w:t xml:space="preserve">Aktives Kreditgeschäft: Leiht Geld an Personen und usw. aus. </w:t>
      </w:r>
      <w:r>
        <w:rPr>
          <w:rFonts w:cs="Calibri" w:cstheme="minorHAnsi"/>
          <w:color w:val="000000"/>
          <w:spacing w:val="-1"/>
          <w:lang w:val="de-DE"/>
        </w:rPr>
        <w:t>K</w:t>
      </w:r>
      <w:r>
        <w:rPr>
          <w:rFonts w:cs="Calibri" w:cstheme="minorHAnsi"/>
          <w:color w:val="000000"/>
          <w:spacing w:val="3"/>
          <w:lang w:val="de-DE"/>
        </w:rPr>
        <w:t>ommisionsgeschäft: Indifferente Geschäfte. Kommiss</w:t>
      </w:r>
      <w:bookmarkStart w:id="0" w:name="_GoBack"/>
      <w:bookmarkEnd w:id="0"/>
      <w:r>
        <w:rPr>
          <w:rFonts w:cs="Calibri" w:cstheme="minorHAnsi"/>
          <w:color w:val="000000"/>
          <w:spacing w:val="3"/>
          <w:lang w:val="de-DE"/>
        </w:rPr>
        <w:t>ionen</w:t>
      </w:r>
    </w:p>
    <w:p>
      <w:pPr>
        <w:pStyle w:val="Normal"/>
        <w:spacing w:before="108" w:after="160"/>
        <w:ind w:right="216" w:hanging="0"/>
        <w:rPr>
          <w:rFonts w:cs="Calibri" w:cstheme="minorHAnsi"/>
          <w:color w:val="000000"/>
          <w:spacing w:val="2"/>
          <w:lang w:val="de-DE"/>
        </w:rPr>
      </w:pPr>
      <w:r>
        <w:rPr>
          <w:rFonts w:cs="Calibri" w:cstheme="minorHAnsi"/>
          <w:color w:val="000000"/>
          <w:spacing w:val="2"/>
          <w:lang w:val="de-DE"/>
        </w:rPr>
        <w:t xml:space="preserve">Schattenbanken: Meist Tochterunternehmen von Banken, die jedoch nicht als Bank gelten </w:t>
      </w:r>
      <w:r>
        <w:rPr>
          <w:rFonts w:cs="Calibri" w:cstheme="minorHAnsi"/>
          <w:color w:val="000000"/>
          <w:spacing w:val="3"/>
          <w:lang w:val="de-DE"/>
        </w:rPr>
        <w:t>und somit nicht die Bankgesetzte beachten müssen.</w:t>
      </w:r>
    </w:p>
    <w:p>
      <w:pPr>
        <w:pStyle w:val="Normal"/>
        <w:spacing w:lineRule="auto" w:line="196" w:before="108" w:after="160"/>
        <w:rPr/>
      </w:pPr>
      <w:r>
        <w:rPr>
          <w:rFonts w:cs="Calibri" w:cstheme="minorHAnsi"/>
          <w:b/>
          <w:color w:val="000000"/>
          <w:spacing w:val="-6"/>
          <w:lang w:val="de-DE"/>
        </w:rPr>
        <w:t>Unternehmensformen</w:t>
        <w:br/>
      </w:r>
      <w:r>
        <w:rPr>
          <w:rFonts w:cs="Calibri" w:cstheme="minorHAnsi"/>
          <w:color w:val="000000"/>
          <w:spacing w:val="-1"/>
          <w:lang w:val="de-DE"/>
        </w:rPr>
        <w:t xml:space="preserve">Gründung: Haftung / Risiko, Steuerbelastung, Kapital: Betriebsgrösse, Kreditwürdigkeit, </w:t>
      </w:r>
      <w:r>
        <w:rPr>
          <w:rFonts w:cs="Calibri" w:cstheme="minorHAnsi"/>
          <w:color w:val="000000"/>
          <w:spacing w:val="4"/>
          <w:lang w:val="de-DE"/>
        </w:rPr>
        <w:t>Anonymität, Trennung Geschäft / Privat, Sozialversicherungen</w:t>
      </w:r>
    </w:p>
    <w:p>
      <w:pPr>
        <w:pStyle w:val="Normal"/>
        <w:spacing w:before="144" w:after="160"/>
        <w:ind w:right="72" w:hanging="0"/>
        <w:rPr/>
      </w:pPr>
      <w:r>
        <w:rPr>
          <w:rFonts w:cs="Calibri" w:cstheme="minorHAnsi"/>
          <w:color w:val="000000"/>
          <w:lang w:val="de-DE"/>
        </w:rPr>
        <w:t xml:space="preserve">Kollektivgesellschaft, Kommanditgesellschaft, Einzeluntemehmung, Aktiengesellschaft (min. </w:t>
      </w:r>
      <w:r>
        <w:rPr>
          <w:rFonts w:cs="Calibri" w:cstheme="minorHAnsi"/>
          <w:color w:val="000000"/>
          <w:spacing w:val="3"/>
          <w:lang w:val="de-DE"/>
        </w:rPr>
        <w:t>100'000), Gesellschaft mit beschränkter Haftung (min. 1 Person, min. 20'000)</w:t>
      </w:r>
    </w:p>
    <w:p>
      <w:pPr>
        <w:pStyle w:val="Normal"/>
        <w:spacing w:lineRule="auto" w:line="196" w:before="180" w:after="160"/>
        <w:rPr>
          <w:rFonts w:cs="Calibri" w:cstheme="minorHAnsi"/>
          <w:b/>
          <w:b/>
          <w:color w:val="000000"/>
          <w:spacing w:val="-6"/>
          <w:lang w:val="de-DE"/>
        </w:rPr>
      </w:pPr>
      <w:r>
        <w:rPr>
          <w:rFonts w:cs="Calibri" w:cstheme="minorHAnsi"/>
          <w:b/>
          <w:color w:val="000000"/>
          <w:spacing w:val="-6"/>
          <w:lang w:val="de-DE"/>
        </w:rPr>
        <w:t>Unterschriften</w:t>
        <w:br/>
      </w:r>
      <w:r>
        <w:rPr>
          <w:rFonts w:cs="Calibri" w:cstheme="minorHAnsi"/>
          <w:color w:val="000000"/>
          <w:lang w:val="de-DE"/>
        </w:rPr>
        <w:t>Prokuristin: Muss im Handelsregister eingetragen sein, Verkauf von Grundstück nur mit Bewilligung</w:t>
      </w:r>
    </w:p>
    <w:p>
      <w:pPr>
        <w:pStyle w:val="Normal"/>
        <w:spacing w:lineRule="auto" w:line="271" w:before="108" w:after="160"/>
        <w:ind w:right="144" w:hanging="0"/>
        <w:rPr>
          <w:rFonts w:cs="Calibri" w:cstheme="minorHAnsi"/>
          <w:color w:val="000000"/>
          <w:spacing w:val="1"/>
          <w:lang w:val="de-DE"/>
        </w:rPr>
      </w:pPr>
      <w:r>
        <w:rPr>
          <w:rFonts w:cs="Calibri" w:cstheme="minorHAnsi"/>
          <w:color w:val="000000"/>
          <w:spacing w:val="1"/>
          <w:lang w:val="de-DE"/>
        </w:rPr>
        <w:t xml:space="preserve">Handlungsbevollmächtigter: LV. P. &lt;Name&gt;, nur mit Befugnis: Zahlungsverkehr, Aufnahme </w:t>
      </w:r>
      <w:r>
        <w:rPr>
          <w:rFonts w:cs="Calibri" w:cstheme="minorHAnsi"/>
          <w:color w:val="000000"/>
          <w:spacing w:val="4"/>
          <w:lang w:val="de-DE"/>
        </w:rPr>
        <w:t>von Darlehen, Prozessführung</w:t>
      </w:r>
    </w:p>
    <w:p>
      <w:pPr>
        <w:pStyle w:val="Normal"/>
        <w:spacing w:before="108" w:after="160"/>
        <w:rPr>
          <w:rFonts w:cs="Calibri" w:cstheme="minorHAnsi"/>
          <w:color w:val="000000"/>
          <w:lang w:val="de-DE"/>
        </w:rPr>
      </w:pPr>
      <w:r>
        <w:rPr>
          <w:rFonts w:cs="Calibri" w:cstheme="minorHAnsi"/>
          <w:color w:val="000000"/>
          <w:lang w:val="de-DE"/>
        </w:rPr>
        <w:t>Kollektivprokura (2. Unterschriften)</w:t>
      </w:r>
    </w:p>
    <w:p>
      <w:pPr>
        <w:pStyle w:val="Normal"/>
        <w:spacing w:before="144" w:after="160"/>
        <w:rPr>
          <w:rFonts w:cs="Calibri" w:cstheme="minorHAnsi"/>
          <w:color w:val="000000"/>
          <w:lang w:val="de-DE"/>
        </w:rPr>
      </w:pPr>
      <w:r>
        <w:rPr>
          <w:rFonts w:cs="Calibri" w:cstheme="minorHAnsi"/>
          <w:color w:val="000000"/>
          <w:lang w:val="de-DE"/>
        </w:rPr>
        <w:t>Handelsregister</w:t>
      </w:r>
    </w:p>
    <w:p>
      <w:pPr>
        <w:pStyle w:val="Normal"/>
        <w:ind w:right="144" w:hanging="0"/>
        <w:rPr/>
      </w:pPr>
      <w:r>
        <w:rPr>
          <w:rFonts w:cs="Calibri" w:cstheme="minorHAnsi"/>
          <w:color w:val="000000"/>
          <w:spacing w:val="1"/>
          <w:lang w:val="de-DE"/>
        </w:rPr>
        <w:t xml:space="preserve">Öffentliches Verzeichnis, Firma wird geschützt, gegen Gebühr kann eine Kopie angefordert </w:t>
      </w:r>
      <w:r>
        <w:rPr>
          <w:rFonts w:cs="Calibri" w:cstheme="minorHAnsi"/>
          <w:color w:val="000000"/>
          <w:spacing w:val="3"/>
          <w:lang w:val="de-DE"/>
        </w:rPr>
        <w:t xml:space="preserve">werden, Seite: </w:t>
      </w:r>
      <w:hyperlink r:id="rId2">
        <w:r>
          <w:rPr>
            <w:rStyle w:val="InternetLink"/>
            <w:rFonts w:cs="Calibri" w:cstheme="minorHAnsi"/>
            <w:color w:val="0000FF"/>
            <w:spacing w:val="3"/>
            <w:u w:val="single"/>
            <w:lang w:val="de-DE"/>
          </w:rPr>
          <w:t>zefix.admin.ch</w:t>
        </w:r>
      </w:hyperlink>
      <w:r>
        <w:rPr>
          <w:rFonts w:cs="Calibri" w:cstheme="minorHAnsi"/>
          <w:color w:val="000000"/>
          <w:spacing w:val="3"/>
          <w:lang w:val="de-DE"/>
        </w:rPr>
        <w:t xml:space="preserve">, SHAB -&gt; Schweizer Handelsamtsblatt, zefix = Zentraler </w:t>
      </w:r>
      <w:r>
        <w:rPr>
          <w:rFonts w:cs="Calibri" w:cstheme="minorHAnsi"/>
          <w:color w:val="000000"/>
          <w:spacing w:val="4"/>
          <w:lang w:val="de-DE"/>
        </w:rPr>
        <w:t>Firmenindex</w:t>
      </w:r>
    </w:p>
    <w:p>
      <w:pPr>
        <w:pStyle w:val="Normal"/>
        <w:spacing w:before="144" w:after="160"/>
        <w:rPr/>
      </w:pPr>
      <w:r>
        <w:rPr>
          <w:rFonts w:cs="Calibri" w:cstheme="minorHAnsi"/>
          <w:b/>
          <w:color w:val="000000"/>
          <w:spacing w:val="-4"/>
          <w:lang w:val="de-DE"/>
        </w:rPr>
        <w:t>Organe der AG</w:t>
        <w:br/>
      </w:r>
      <w:r>
        <w:rPr>
          <w:rFonts w:cs="Calibri" w:cstheme="minorHAnsi"/>
          <w:color w:val="000000"/>
          <w:spacing w:val="3"/>
          <w:lang w:val="de-DE"/>
        </w:rPr>
        <w:t xml:space="preserve">Generalversammlung wählt die exteme Revisionsstelle und den Verwaltungsrat (VR). Der </w:t>
      </w:r>
      <w:r>
        <w:rPr>
          <w:rFonts w:cs="Calibri" w:cstheme="minorHAnsi"/>
          <w:color w:val="000000"/>
          <w:spacing w:val="-2"/>
          <w:lang w:val="de-DE"/>
        </w:rPr>
        <w:t>VR bestimmt und beauftragt die Geschäftsleitung (Direktion).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Organisation</w:t>
        <w:br/>
      </w:r>
      <w:r>
        <w:rPr>
          <w:b w:val="false"/>
          <w:bCs w:val="false"/>
        </w:rPr>
        <w:t>Organisation stellt die formalen Strukturen und Abläufe einer Unternehmung dar.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Stelle: Kleinste organisatorische Einheit einer Unternehmung. Besteht aus Teilaufgaben die einen Aufgabenkomplex bilden.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Arbeitsplatz: Der konkrete Ort und Raum der Aufgabenerfüllung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Kompetenzen: Rechte und Befügnisse die zur Aufgabenerfüllung erforderlich sind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Verantwortung: Die Pflicht eines Arbeitträgers eine Aufgabe zu erfüllen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Organigramm</w:t>
        <w:br/>
      </w:r>
      <w:r>
        <w:rPr>
          <w:b w:val="false"/>
          <w:bCs w:val="false"/>
        </w:rPr>
        <w:t>Vertikales, Horzizontales, Säulen und Matrix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Linienorganisaton, Stablinienorganisation (Stabsstelle für Unterstützung)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Funktionsorienterte, Produkt- / Spartenorientiert, Marktorientiert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Marketing</w:t>
        <w:br/>
      </w:r>
      <w:r>
        <w:rPr>
          <w:b w:val="false"/>
          <w:bCs w:val="false"/>
        </w:rPr>
        <w:t>Entweder Denkhaltung oder unternehmerische Funktion, Primat der Produktion, Primat des Absatzes, Primat des Marktes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Umweltsphären</w:t>
        <w:br/>
      </w:r>
      <w:r>
        <w:rPr>
          <w:b w:val="false"/>
          <w:bCs w:val="false"/>
        </w:rPr>
        <w:t>Soziale (politische, rechtliche, kulturelle und soziale Aspekte)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Technologische (Innovation, neue Techniken, Wissenschaft)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Ökonomische (Wirtschaftlichkeit)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Ökologsiche (Natur, Rohstoffe, Abfälle und Schadstoffe)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Stakeholder: Anspruchsgruppen (Lieferanten / Partner, Mitarbeiter, Kapitalgeber, Staat, Konkurrenz, Kunden, Öffentlichkeit)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Shareholder: Kapitalgeber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Unternehmensstrategie</w:t>
        <w:br/>
      </w:r>
      <w:r>
        <w:rPr>
          <w:b w:val="false"/>
          <w:bCs w:val="false"/>
        </w:rPr>
        <w:t>Legt die Ziele und Marschrichtung einer Unternehmung für die nächsten 5 – 10 Jahre fest. Leitplanken: Was, wie und für wen mithilfe von Marketinginstrumenten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Marktsegmentierung</w:t>
        <w:br/>
      </w:r>
      <w:r>
        <w:rPr>
          <w:b w:val="false"/>
          <w:bCs w:val="false"/>
        </w:rPr>
        <w:t>Aufteilen des Gesamtmarktes in homogene Käufergruppen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Segmentierungen: geographisch, demographisch, sozialpsychologsich und Verhaltensbezogene Segmentierung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Marketing-Kennzahlen</w:t>
        <w:br/>
      </w:r>
      <w:r>
        <w:rPr>
          <w:b w:val="false"/>
          <w:bCs w:val="false"/>
        </w:rPr>
        <w:t>Marktkapazität (Theoretische Aufnahmefähigkeit des Marktes)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Marktpotential (Tatsächliche Nachfrage)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Marktvolumen (Realisierter Umsatz auf einem Markt)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Marktanteil (Anteil einer Unternehmung am Marktvolumen)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Sättigungsgrad = (Markvolumen * 100) / Marktpotential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Produkt-Markt-Konzept</w:t>
        <w:br/>
      </w:r>
      <w:r>
        <w:rPr>
          <w:b w:val="false"/>
          <w:bCs w:val="false"/>
        </w:rPr>
        <w:t>Produkt- und Marktziele bestimmen personelle und materielle Mittel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materielle Mittel (automatische Produktionsanlagen) zwingen die Produkt- und Marktziele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personelle und materielle Mittel begrenzen die Produkt- und Marktziele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Marketing-Instrumente</w:t>
        <w:br/>
      </w:r>
      <w:r>
        <w:rPr>
          <w:b w:val="false"/>
          <w:bCs w:val="false"/>
        </w:rPr>
        <w:t>Product (Produkpolitik): Welches Sortiment, Qualitätsstandards, Design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Place (Distributionspolitik): Lagerung, Transport, Wie oft beliefert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Price (Preispolitik): Preis, Rabattpolitik, Aktionen, Zahlungsmöglichkeiten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Promotion (Absatzförderung): Wen informieren?, Welche Mittel?, CI/CD, Was wollen wir kommunizieren?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Marketing-Mix</w:t>
        <w:br/>
      </w:r>
      <w:r>
        <w:rPr>
          <w:b w:val="false"/>
          <w:bCs w:val="false"/>
        </w:rPr>
        <w:t>Sammlung der passenden und gewünschten Marketinginstrumente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SWOT-Analyse</w:t>
        <w:br/>
      </w:r>
      <w:r>
        <w:rPr>
          <w:b w:val="false"/>
          <w:bCs w:val="false"/>
        </w:rPr>
        <w:t>Analyse der Unternehmung (Strength, Weaknesses, Opportunities, Threats)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Portfolio-Analyse</w:t>
        <w:br/>
      </w:r>
      <w:r>
        <w:rPr>
          <w:b w:val="false"/>
          <w:bCs w:val="false"/>
        </w:rPr>
        <w:t>Analyse des Portfolios (Angebotene Produkte)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(Marktwachstum, Relativer Marktanteil)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1. Questions Marks (h,t)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2. Stars (h,h)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3. Cash cows (t,h)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4. Dogs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Produktlebenszyklus</w:t>
        <w:br/>
      </w:r>
      <w:r>
        <w:rPr>
          <w:b w:val="false"/>
          <w:bCs w:val="false"/>
        </w:rPr>
        <w:t>Entwicklung → Einführungsphase → Wachstumsphase → Reifephase → Sättigung → Degeneration → Elimination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Revival: Neue Werbung für beliebtes Produkt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Relaunch: Neue Postionnierung für abgewirtschaftetes Produkt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 w:val="false"/>
          <w:bCs w:val="false"/>
        </w:rPr>
        <w:t>Produktalterung wird durch geplante Obsoleszenz verschnellert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DATE \@"d'. 'MMMM\ yyyy" </w:instrText>
    </w:r>
    <w:r>
      <w:fldChar w:fldCharType="separate"/>
    </w:r>
    <w:r>
      <w:t>21. June 2017</w:t>
    </w:r>
    <w:r>
      <w:fldChar w:fldCharType="end"/>
    </w:r>
    <w:r>
      <w:rPr/>
      <w:tab/>
      <w:t>Severin Kaderli</w:t>
      <w:tab/>
      <w:t xml:space="preserve">Seite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</w:r>
    <w:r>
      <w:rPr>
        <w:b/>
        <w:u w:val="single"/>
      </w:rPr>
      <w:t>Modul 914</w:t>
      <w:br/>
    </w:r>
    <w:r>
      <w:rPr/>
      <w:tab/>
      <w:t>Unternehmungen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c04177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c04177"/>
    <w:rPr/>
  </w:style>
  <w:style w:type="character" w:styleId="InternetLink">
    <w:name w:val="Internet Link"/>
    <w:basedOn w:val="DefaultParagraphFont"/>
    <w:uiPriority w:val="99"/>
    <w:semiHidden/>
    <w:unhideWhenUsed/>
    <w:rsid w:val="00cf69cf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KopfzeileZchn"/>
    <w:uiPriority w:val="99"/>
    <w:unhideWhenUsed/>
    <w:rsid w:val="00c0417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c0417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3f273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zefix.admin.ch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LibreOffice/5.3.3.2$Linux_X86_64 LibreOffice_project/30m0$Build-2</Application>
  <Pages>3</Pages>
  <Words>556</Words>
  <Characters>4590</Characters>
  <CharactersWithSpaces>5086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2017-06-21T08:20:00Z</dcterms:created>
  <dc:creator>severin.kaderli</dc:creator>
  <dc:description/>
  <dc:language>en-US</dc:language>
  <cp:lastModifiedBy/>
  <cp:lastPrinted>2017-06-21T12:57:00Z</cp:lastPrinted>
  <dcterms:modified xsi:type="dcterms:W3CDTF">2017-06-21T19:06:30Z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