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Project 4: Hazard and Risk Analysis</w:t>
      </w:r>
    </w:p>
    <w:p w:rsidR="00000000" w:rsidDel="00000000" w:rsidP="00000000" w:rsidRDefault="00000000" w:rsidRPr="00000000" w14:paraId="00000002">
      <w:pPr>
        <w:jc w:val="center"/>
        <w:rPr>
          <w:sz w:val="30"/>
          <w:szCs w:val="30"/>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CIVE 202 - Civil Engineering Analysis II</w:t>
      </w:r>
    </w:p>
    <w:p w:rsidR="00000000" w:rsidDel="00000000" w:rsidP="00000000" w:rsidRDefault="00000000" w:rsidRPr="00000000" w14:paraId="00000004">
      <w:pPr>
        <w:jc w:val="center"/>
        <w:rPr>
          <w:sz w:val="24"/>
          <w:szCs w:val="24"/>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P4-152-04: Luke Moore, Matthew Mendenhall, Jonathan Sevick, Vanessa Uwase</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April 20th, 2026</w:t>
      </w:r>
    </w:p>
    <w:p w:rsidR="00000000" w:rsidDel="00000000" w:rsidP="00000000" w:rsidRDefault="00000000" w:rsidRPr="00000000" w14:paraId="00000008">
      <w:pPr>
        <w:rPr>
          <w:b w:val="1"/>
          <w:bCs w:val="1"/>
          <w:sz w:val="40"/>
          <w:szCs w:val="40"/>
        </w:rPr>
      </w:pPr>
      <w:r w:rsidDel="00000000" w:rsidR="00000000" w:rsidRPr="00000000">
        <w:rPr>
          <w:rtl w:val="0"/>
        </w:rPr>
      </w:r>
    </w:p>
    <w:p w:rsidR="00000000" w:rsidDel="00000000" w:rsidP="00000000" w:rsidRDefault="00000000" w:rsidRPr="00000000" w14:paraId="00000009">
      <w:pPr>
        <w:rPr>
          <w:b w:val="1"/>
          <w:bCs w:val="1"/>
          <w:sz w:val="40"/>
          <w:szCs w:val="40"/>
        </w:rPr>
      </w:pPr>
      <w:r w:rsidDel="00000000" w:rsidR="00000000" w:rsidRPr="00000000">
        <w:rPr>
          <w:rtl w:val="0"/>
        </w:rPr>
      </w:r>
    </w:p>
    <w:p w:rsidR="00000000" w:rsidDel="00000000" w:rsidP="00000000" w:rsidRDefault="00000000" w:rsidRPr="00000000" w14:paraId="0000000A">
      <w:pPr>
        <w:spacing w:line="360" w:lineRule="auto"/>
        <w:rPr>
          <w:b w:val="1"/>
          <w:bCs w:val="1"/>
          <w:sz w:val="50"/>
          <w:szCs w:val="50"/>
        </w:rPr>
      </w:pPr>
      <w:r w:rsidDel="00000000" w:rsidR="00000000" w:rsidRPr="00000000">
        <w:rPr>
          <w:b w:val="1"/>
          <w:bCs w:val="1"/>
          <w:sz w:val="30"/>
          <w:szCs w:val="30"/>
          <w:rtl w:val="0"/>
        </w:rPr>
        <w:t xml:space="preserve">Introduction</w:t>
      </w:r>
      <w:r w:rsidDel="00000000" w:rsidR="00000000" w:rsidRPr="00000000">
        <w:rPr>
          <w:b w:val="1"/>
          <w:bCs w:val="1"/>
          <w:sz w:val="50"/>
          <w:szCs w:val="50"/>
          <w:rtl w:val="0"/>
        </w:rPr>
        <w:t xml:space="preserve"> </w:t>
      </w:r>
    </w:p>
    <w:p w:rsidR="00000000" w:rsidDel="00000000" w:rsidP="00000000" w:rsidRDefault="00000000" w:rsidRPr="00000000" w14:paraId="0000000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C">
      <w:pPr>
        <w:spacing w:line="360" w:lineRule="auto"/>
        <w:ind w:firstLine="720"/>
        <w:rPr>
          <w:sz w:val="24"/>
          <w:szCs w:val="24"/>
        </w:rPr>
      </w:pPr>
      <w:r w:rsidDel="00000000" w:rsidR="00000000" w:rsidRPr="00000000">
        <w:rPr>
          <w:sz w:val="24"/>
          <w:szCs w:val="24"/>
          <w:rtl w:val="0"/>
        </w:rPr>
        <w:t xml:space="preserve">This project analyzes census tract disaster risk data for the states we chose which were Kansas and Indiana. The goal of this project is to compare the standard NRI risk metrics to a custom risk model that we build in the python code and see how this may change someone's view on the data </w:t>
      </w:r>
    </w:p>
    <w:p w:rsidR="00000000" w:rsidDel="00000000" w:rsidP="00000000" w:rsidRDefault="00000000" w:rsidRPr="00000000" w14:paraId="0000000D">
      <w:pPr>
        <w:spacing w:line="360" w:lineRule="auto"/>
        <w:rPr>
          <w:sz w:val="24"/>
          <w:szCs w:val="24"/>
        </w:rPr>
      </w:pPr>
      <w:r w:rsidDel="00000000" w:rsidR="00000000" w:rsidRPr="00000000">
        <w:rPr>
          <w:rtl w:val="0"/>
        </w:rPr>
      </w:r>
    </w:p>
    <w:p w:rsidR="00000000" w:rsidDel="00000000" w:rsidP="00000000" w:rsidRDefault="00000000" w:rsidRPr="00000000" w14:paraId="0000000E">
      <w:pPr>
        <w:spacing w:line="360" w:lineRule="auto"/>
        <w:rPr>
          <w:b w:val="1"/>
          <w:bCs w:val="1"/>
          <w:sz w:val="30"/>
          <w:szCs w:val="30"/>
        </w:rPr>
      </w:pPr>
      <w:r w:rsidDel="00000000" w:rsidR="00000000" w:rsidRPr="00000000">
        <w:rPr>
          <w:b w:val="1"/>
          <w:bCs w:val="1"/>
          <w:sz w:val="30"/>
          <w:szCs w:val="30"/>
          <w:rtl w:val="0"/>
        </w:rPr>
        <w:t xml:space="preserve">Methodology </w:t>
      </w:r>
    </w:p>
    <w:p w:rsidR="00000000" w:rsidDel="00000000" w:rsidP="00000000" w:rsidRDefault="00000000" w:rsidRPr="00000000" w14:paraId="0000000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10">
      <w:pPr>
        <w:spacing w:line="360" w:lineRule="auto"/>
        <w:ind w:firstLine="720"/>
        <w:rPr>
          <w:sz w:val="24"/>
          <w:szCs w:val="24"/>
        </w:rPr>
      </w:pPr>
      <w:r w:rsidDel="00000000" w:rsidR="00000000" w:rsidRPr="00000000">
        <w:rPr>
          <w:sz w:val="24"/>
          <w:szCs w:val="24"/>
          <w:rtl w:val="0"/>
        </w:rPr>
        <w:t xml:space="preserve">To process and download this data so it can be analyzed it is necessary to download it from the government websites. That allows us to import it into python where we can filter by the states we want to research Kansas and Indiana. We then merge these data sets that allows us to easily view the hazard risk metrics and the vulnerability information. </w:t>
      </w:r>
    </w:p>
    <w:p w:rsidR="00000000" w:rsidDel="00000000" w:rsidP="00000000" w:rsidRDefault="00000000" w:rsidRPr="00000000" w14:paraId="00000011">
      <w:pPr>
        <w:spacing w:line="360" w:lineRule="auto"/>
        <w:rPr>
          <w:sz w:val="24"/>
          <w:szCs w:val="24"/>
        </w:rPr>
      </w:pPr>
      <w:r w:rsidDel="00000000" w:rsidR="00000000" w:rsidRPr="00000000">
        <w:rPr>
          <w:rtl w:val="0"/>
        </w:rPr>
      </w:r>
    </w:p>
    <w:p w:rsidR="00000000" w:rsidDel="00000000" w:rsidP="00000000" w:rsidRDefault="00000000" w:rsidRPr="00000000" w14:paraId="00000012">
      <w:pPr>
        <w:spacing w:line="360" w:lineRule="auto"/>
        <w:rPr>
          <w:sz w:val="24"/>
          <w:szCs w:val="24"/>
        </w:rPr>
      </w:pPr>
      <w:r w:rsidDel="00000000" w:rsidR="00000000" w:rsidRPr="00000000">
        <w:rPr>
          <w:sz w:val="24"/>
          <w:szCs w:val="24"/>
          <w:rtl w:val="0"/>
        </w:rPr>
        <w:tab/>
        <w:t xml:space="preserve">We analyze the code graphically as well. For that, we use the GeoPandas package which allows for accurate mapping of our data. Our visualizations are generated to display our NRI risk scores and custom risk definitions. </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sz w:val="24"/>
          <w:szCs w:val="24"/>
          <w:rtl w:val="0"/>
        </w:rPr>
        <w:tab/>
        <w:t xml:space="preserve">The custom risk definition developed in this project focuses solely on hazard exposure and is tailored to each state. For Kansas, risk is defined as the average of tornado risk and riverine flooding risk, while for Indiana, risk is defined as the average of cold wave risk and winter weather risk. This alternative definition isolates hazard-specific risk and allows for a sensitivity analysis by comparing it directly to the broader NRI metric.</w:t>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ind w:firstLine="720"/>
        <w:rPr>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rPr>
          <w:b w:val="1"/>
          <w:bCs w:val="1"/>
          <w:sz w:val="30"/>
          <w:szCs w:val="30"/>
        </w:rPr>
      </w:pPr>
      <w:r w:rsidDel="00000000" w:rsidR="00000000" w:rsidRPr="00000000">
        <w:rPr>
          <w:b w:val="1"/>
          <w:bCs w:val="1"/>
          <w:sz w:val="30"/>
          <w:szCs w:val="30"/>
          <w:rtl w:val="0"/>
        </w:rPr>
        <w:t xml:space="preserve">Comparison of Risk Definitions </w:t>
      </w:r>
    </w:p>
    <w:p w:rsidR="00000000" w:rsidDel="00000000" w:rsidP="00000000" w:rsidRDefault="00000000" w:rsidRPr="00000000" w14:paraId="0000001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720"/>
        <w:rPr>
          <w:sz w:val="24"/>
          <w:szCs w:val="24"/>
        </w:rPr>
      </w:pPr>
      <w:r w:rsidDel="00000000" w:rsidR="00000000" w:rsidRPr="00000000">
        <w:rPr>
          <w:sz w:val="24"/>
          <w:szCs w:val="24"/>
          <w:rtl w:val="0"/>
        </w:rPr>
        <w:t xml:space="preserve">The comparison in the NRI data and the custom risk definition is very important in seeing how risk is viewed. The NRI approach is comprehensive, incorporating not only the likelihood and impact of hazards but also the ability of communities to respond and recover. However, this broad scope may introduce bias by weighting vulnerability and resilience in ways that vary across regions.</w:t>
      </w:r>
    </w:p>
    <w:p w:rsidR="00000000" w:rsidDel="00000000" w:rsidP="00000000" w:rsidRDefault="00000000" w:rsidRPr="00000000" w14:paraId="0000001B">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1C">
      <w:pPr>
        <w:spacing w:line="360" w:lineRule="auto"/>
        <w:ind w:left="0" w:firstLine="720"/>
        <w:rPr>
          <w:sz w:val="24"/>
          <w:szCs w:val="24"/>
        </w:rPr>
      </w:pPr>
      <w:r w:rsidDel="00000000" w:rsidR="00000000" w:rsidRPr="00000000">
        <w:rPr>
          <w:sz w:val="24"/>
          <w:szCs w:val="24"/>
          <w:rtl w:val="0"/>
        </w:rPr>
        <w:t xml:space="preserve">The custom risk definitions that focus on hazard specific variables provides a more realistic view of the environmental risk. While this approach reduces complexity and improves transparency, it also excludes important social and economic factors that influence how disasters affect communities. This does create a risk where socially vulnerable areas may be undervalued in their hazard exposure. </w:t>
      </w:r>
    </w:p>
    <w:p w:rsidR="00000000" w:rsidDel="00000000" w:rsidP="00000000" w:rsidRDefault="00000000" w:rsidRPr="00000000" w14:paraId="0000001D">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rPr>
          <w:b w:val="1"/>
          <w:bCs w:val="1"/>
          <w:sz w:val="30"/>
          <w:szCs w:val="30"/>
        </w:rPr>
      </w:pPr>
      <w:r w:rsidDel="00000000" w:rsidR="00000000" w:rsidRPr="00000000">
        <w:rPr>
          <w:b w:val="1"/>
          <w:bCs w:val="1"/>
          <w:sz w:val="30"/>
          <w:szCs w:val="30"/>
          <w:rtl w:val="0"/>
        </w:rPr>
        <w:t xml:space="preserve">Comparison of Results </w:t>
      </w:r>
    </w:p>
    <w:p w:rsidR="00000000" w:rsidDel="00000000" w:rsidP="00000000" w:rsidRDefault="00000000" w:rsidRPr="00000000" w14:paraId="0000001F">
      <w:pPr>
        <w:spacing w:line="360" w:lineRule="auto"/>
        <w:ind w:left="0" w:firstLine="720"/>
        <w:rPr>
          <w:b w:val="1"/>
          <w:bCs w:val="1"/>
          <w:sz w:val="30"/>
          <w:szCs w:val="30"/>
        </w:rPr>
      </w:pPr>
      <w:r w:rsidDel="00000000" w:rsidR="00000000" w:rsidRPr="00000000">
        <w:rPr>
          <w:rtl w:val="0"/>
        </w:rPr>
      </w:r>
    </w:p>
    <w:p w:rsidR="00000000" w:rsidDel="00000000" w:rsidP="00000000" w:rsidRDefault="00000000" w:rsidRPr="00000000" w14:paraId="00000020">
      <w:pPr>
        <w:spacing w:line="360" w:lineRule="auto"/>
        <w:ind w:left="0" w:firstLine="720"/>
        <w:rPr>
          <w:sz w:val="24"/>
          <w:szCs w:val="24"/>
        </w:rPr>
      </w:pPr>
      <w:r w:rsidDel="00000000" w:rsidR="00000000" w:rsidRPr="00000000">
        <w:rPr>
          <w:sz w:val="24"/>
          <w:szCs w:val="24"/>
          <w:rtl w:val="0"/>
        </w:rPr>
        <w:t xml:space="preserve">The results show that changing the definition of risk leads to very different results in areas that are seen as high risk. Under the NRI definition, areas with higher social vulnerability and lower resilience tend to rank higher, even if their hazard exposure is moderate. This results in a broader distribution of high-risk areas, often including urban or economically disadvantaged regions.</w:t>
      </w:r>
    </w:p>
    <w:p w:rsidR="00000000" w:rsidDel="00000000" w:rsidP="00000000" w:rsidRDefault="00000000" w:rsidRPr="00000000" w14:paraId="00000021">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22">
      <w:pPr>
        <w:spacing w:line="360" w:lineRule="auto"/>
        <w:ind w:left="0" w:firstLine="720"/>
        <w:rPr>
          <w:sz w:val="24"/>
          <w:szCs w:val="24"/>
        </w:rPr>
      </w:pPr>
      <w:r w:rsidDel="00000000" w:rsidR="00000000" w:rsidRPr="00000000">
        <w:rPr>
          <w:sz w:val="24"/>
          <w:szCs w:val="24"/>
          <w:rtl w:val="0"/>
        </w:rPr>
        <w:t xml:space="preserve">In comparison, the custom risk definition shifts the focus towards certain areas with higher hazard exposure. In Kansas, regions that are prone to tornadoes and riverline flooding have now become the biggest high risk areas, often showing the rural and plains areas. In Indiana, areas affected by cold waves and winter weather hazards are highlighted, particularly in regions where these conditions are most severe. These differences demonstrate that the selection of variables significantly influences spatial risk patterns.</w:t>
      </w:r>
    </w:p>
    <w:p w:rsidR="00000000" w:rsidDel="00000000" w:rsidP="00000000" w:rsidRDefault="00000000" w:rsidRPr="00000000" w14:paraId="00000023">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24">
      <w:pPr>
        <w:spacing w:line="360" w:lineRule="auto"/>
        <w:ind w:left="0" w:firstLine="0"/>
        <w:rPr>
          <w:b w:val="1"/>
          <w:bCs w:val="1"/>
          <w:sz w:val="30"/>
          <w:szCs w:val="30"/>
        </w:rPr>
      </w:pPr>
      <w:r w:rsidDel="00000000" w:rsidR="00000000" w:rsidRPr="00000000">
        <w:rPr>
          <w:b w:val="1"/>
          <w:bCs w:val="1"/>
          <w:sz w:val="30"/>
          <w:szCs w:val="30"/>
          <w:rtl w:val="0"/>
        </w:rPr>
        <w:t xml:space="preserve">Implications For Communities and FEMA Funding</w:t>
      </w:r>
    </w:p>
    <w:p w:rsidR="00000000" w:rsidDel="00000000" w:rsidP="00000000" w:rsidRDefault="00000000" w:rsidRPr="00000000" w14:paraId="00000025">
      <w:pPr>
        <w:spacing w:line="360" w:lineRule="auto"/>
        <w:ind w:left="0" w:firstLine="720"/>
        <w:rPr>
          <w:b w:val="1"/>
          <w:bCs w:val="1"/>
          <w:sz w:val="30"/>
          <w:szCs w:val="30"/>
        </w:rPr>
      </w:pPr>
      <w:r w:rsidDel="00000000" w:rsidR="00000000" w:rsidRPr="00000000">
        <w:rPr>
          <w:rtl w:val="0"/>
        </w:rPr>
      </w:r>
    </w:p>
    <w:p w:rsidR="00000000" w:rsidDel="00000000" w:rsidP="00000000" w:rsidRDefault="00000000" w:rsidRPr="00000000" w14:paraId="00000026">
      <w:pPr>
        <w:spacing w:line="360" w:lineRule="auto"/>
        <w:ind w:left="0" w:firstLine="720"/>
        <w:rPr>
          <w:sz w:val="24"/>
          <w:szCs w:val="24"/>
        </w:rPr>
      </w:pPr>
      <w:r w:rsidDel="00000000" w:rsidR="00000000" w:rsidRPr="00000000">
        <w:rPr>
          <w:sz w:val="24"/>
          <w:szCs w:val="24"/>
          <w:rtl w:val="0"/>
        </w:rPr>
        <w:t xml:space="preserve">Since the NRI is used to identify priority areas for mitigation funding, communities that rank highly under the NRI are more likely to receive support. However, if the NRI places more weight on vulnerability, certain areas with high hazard may receive less attention than they would need under the hazard focused model.</w:t>
      </w:r>
    </w:p>
    <w:p w:rsidR="00000000" w:rsidDel="00000000" w:rsidP="00000000" w:rsidRDefault="00000000" w:rsidRPr="00000000" w14:paraId="00000027">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720"/>
        <w:rPr>
          <w:sz w:val="24"/>
          <w:szCs w:val="24"/>
        </w:rPr>
      </w:pPr>
      <w:r w:rsidDel="00000000" w:rsidR="00000000" w:rsidRPr="00000000">
        <w:rPr>
          <w:sz w:val="24"/>
          <w:szCs w:val="24"/>
          <w:rtl w:val="0"/>
        </w:rPr>
        <w:t xml:space="preserve">But on the other hand, custom risk definition may highlight areas that are physically at a greater risk but don’t have a high vulnerability. This could create a mismatch on where we need to be focusing our money on the high risk low vulnerable areas or the lower risk high vulnerable areas. For the communities in the high risk areas this could create massive problems in infrastructure developments, disaster preparedness, and resilience planning. </w:t>
      </w:r>
    </w:p>
    <w:p w:rsidR="00000000" w:rsidDel="00000000" w:rsidP="00000000" w:rsidRDefault="00000000" w:rsidRPr="00000000" w14:paraId="00000029">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720"/>
        <w:rPr>
          <w:sz w:val="24"/>
          <w:szCs w:val="24"/>
        </w:rPr>
      </w:pPr>
      <w:r w:rsidDel="00000000" w:rsidR="00000000" w:rsidRPr="00000000">
        <w:rPr>
          <w:sz w:val="24"/>
          <w:szCs w:val="24"/>
          <w:rtl w:val="0"/>
        </w:rPr>
        <w:t xml:space="preserve">These findings show us that relying on a single risk definition may not be the best plan of action. This is because we believe there isn’t one single risk definition that can paint the whole picture. </w:t>
      </w:r>
    </w:p>
    <w:p w:rsidR="00000000" w:rsidDel="00000000" w:rsidP="00000000" w:rsidRDefault="00000000" w:rsidRPr="00000000" w14:paraId="0000002B">
      <w:pPr>
        <w:spacing w:line="360" w:lineRule="auto"/>
        <w:ind w:left="0" w:firstLine="720"/>
        <w:rPr>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2D">
      <w:pPr>
        <w:spacing w:line="36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2E">
      <w:pPr>
        <w:spacing w:line="36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2F">
      <w:pPr>
        <w:spacing w:line="360" w:lineRule="auto"/>
        <w:ind w:left="0" w:firstLine="0"/>
        <w:rPr>
          <w:b w:val="1"/>
          <w:bCs w:val="1"/>
          <w:sz w:val="30"/>
          <w:szCs w:val="30"/>
        </w:rPr>
      </w:pPr>
      <w:r w:rsidDel="00000000" w:rsidR="00000000" w:rsidRPr="00000000">
        <w:rPr>
          <w:rtl w:val="0"/>
        </w:rPr>
      </w:r>
    </w:p>
    <w:p w:rsidR="00000000" w:rsidDel="00000000" w:rsidP="00000000" w:rsidRDefault="00000000" w:rsidRPr="00000000" w14:paraId="00000030">
      <w:pPr>
        <w:spacing w:line="360" w:lineRule="auto"/>
        <w:ind w:left="0" w:firstLine="0"/>
        <w:rPr>
          <w:b w:val="1"/>
          <w:bCs w:val="1"/>
          <w:sz w:val="30"/>
          <w:szCs w:val="30"/>
        </w:rPr>
      </w:pPr>
      <w:r w:rsidDel="00000000" w:rsidR="00000000" w:rsidRPr="00000000">
        <w:rPr>
          <w:b w:val="1"/>
          <w:bCs w:val="1"/>
          <w:sz w:val="30"/>
          <w:szCs w:val="30"/>
          <w:rtl w:val="0"/>
        </w:rPr>
        <w:t xml:space="preserve">Conclusion</w:t>
      </w:r>
    </w:p>
    <w:p w:rsidR="00000000" w:rsidDel="00000000" w:rsidP="00000000" w:rsidRDefault="00000000" w:rsidRPr="00000000" w14:paraId="00000031">
      <w:pPr>
        <w:spacing w:line="360" w:lineRule="auto"/>
        <w:ind w:left="0" w:firstLine="720"/>
        <w:rPr>
          <w:b w:val="1"/>
          <w:bCs w:val="1"/>
          <w:sz w:val="30"/>
          <w:szCs w:val="30"/>
        </w:rPr>
      </w:pPr>
      <w:r w:rsidDel="00000000" w:rsidR="00000000" w:rsidRPr="00000000">
        <w:rPr>
          <w:rtl w:val="0"/>
        </w:rPr>
      </w:r>
    </w:p>
    <w:p w:rsidR="00000000" w:rsidDel="00000000" w:rsidP="00000000" w:rsidRDefault="00000000" w:rsidRPr="00000000" w14:paraId="00000032">
      <w:pPr>
        <w:spacing w:line="360" w:lineRule="auto"/>
        <w:ind w:left="0" w:firstLine="0"/>
        <w:rPr>
          <w:sz w:val="24"/>
          <w:szCs w:val="24"/>
        </w:rPr>
      </w:pPr>
      <w:r w:rsidDel="00000000" w:rsidR="00000000" w:rsidRPr="00000000">
        <w:rPr>
          <w:sz w:val="24"/>
          <w:szCs w:val="24"/>
          <w:rtl w:val="0"/>
        </w:rPr>
        <w:tab/>
        <w:t xml:space="preserve">This project highlights how risk is not a fixed quantity but rather depends on how it is measured. The NRI is a very impressive scale that incorporates multiple different levels of risk, making it valuable for decision making. However the custom risk models showed there are many alternative ways to view risk. </w:t>
      </w:r>
    </w:p>
    <w:p w:rsidR="00000000" w:rsidDel="00000000" w:rsidP="00000000" w:rsidRDefault="00000000" w:rsidRPr="00000000" w14:paraId="0000003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rPr>
          <w:sz w:val="24"/>
          <w:szCs w:val="24"/>
        </w:rPr>
      </w:pPr>
      <w:r w:rsidDel="00000000" w:rsidR="00000000" w:rsidRPr="00000000">
        <w:rPr>
          <w:sz w:val="24"/>
          <w:szCs w:val="24"/>
          <w:rtl w:val="0"/>
        </w:rPr>
        <w:tab/>
        <w:t xml:space="preserve">The analysis showed us that both methods lead to different forms of bias, which can influence the decisions we make for these areas. We believe incorporating both standard and customized approaches would be the best plan of action for allocating resources most efficiently leading to the best for our communities.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