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7D8" w:rsidRDefault="006A37D8" w:rsidP="006A37D8">
      <w:pPr>
        <w:pStyle w:val="a5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Theme="minorEastAsia" w:eastAsiaTheme="minorEastAsia" w:hAnsiTheme="minorEastAsia" w:cs="+mn-cs"/>
          <w:color w:val="000000"/>
          <w:kern w:val="24"/>
        </w:rPr>
      </w:pPr>
      <w:r w:rsidRPr="006A37D8">
        <w:rPr>
          <w:rFonts w:asciiTheme="minorEastAsia" w:eastAsiaTheme="minorEastAsia" w:hAnsiTheme="minorEastAsia" w:cs="+mn-cs"/>
          <w:color w:val="000000"/>
          <w:kern w:val="24"/>
        </w:rPr>
        <w:t>MIPI</w:t>
      </w:r>
      <w:r w:rsidR="00A20952">
        <w:rPr>
          <w:rFonts w:asciiTheme="minorEastAsia" w:eastAsiaTheme="minorEastAsia" w:hAnsiTheme="minorEastAsia" w:cs="+mn-cs" w:hint="eastAsia"/>
          <w:color w:val="000000"/>
          <w:kern w:val="24"/>
        </w:rPr>
        <w:t>的通道模式和线上电平</w:t>
      </w:r>
    </w:p>
    <w:p w:rsidR="006A37D8" w:rsidRDefault="006A37D8" w:rsidP="006A37D8">
      <w:pPr>
        <w:pStyle w:val="a5"/>
        <w:kinsoku w:val="0"/>
        <w:overflowPunct w:val="0"/>
        <w:spacing w:before="0" w:beforeAutospacing="0" w:after="0" w:afterAutospacing="0"/>
        <w:textAlignment w:val="baseline"/>
        <w:rPr>
          <w:rFonts w:asciiTheme="minorEastAsia" w:eastAsiaTheme="minorEastAsia" w:hAnsiTheme="minorEastAsia" w:cs="+mn-cs"/>
          <w:color w:val="000000"/>
          <w:kern w:val="24"/>
        </w:rPr>
      </w:pPr>
    </w:p>
    <w:p w:rsidR="006A37D8" w:rsidRDefault="006A37D8" w:rsidP="006A37D8">
      <w:pPr>
        <w:pStyle w:val="a5"/>
        <w:kinsoku w:val="0"/>
        <w:overflowPunct w:val="0"/>
        <w:spacing w:before="0" w:beforeAutospacing="0" w:after="0" w:afterAutospacing="0"/>
        <w:textAlignment w:val="baseline"/>
        <w:rPr>
          <w:rFonts w:asciiTheme="minorEastAsia" w:eastAsiaTheme="minorEastAsia" w:hAnsiTheme="minorEastAsia" w:cs="+mn-cs"/>
          <w:color w:val="000000"/>
          <w:kern w:val="24"/>
        </w:rPr>
      </w:pPr>
      <w:r w:rsidRPr="006A37D8">
        <w:rPr>
          <w:rFonts w:asciiTheme="minorEastAsia" w:eastAsiaTheme="minorEastAsia" w:hAnsiTheme="minorEastAsia" w:cs="+mn-cs" w:hint="eastAsia"/>
          <w:color w:val="000000"/>
          <w:kern w:val="24"/>
        </w:rPr>
        <w:t>在正常的操作模式下，数据通道处于高速模式或者控制模式。</w:t>
      </w:r>
    </w:p>
    <w:p w:rsidR="006A37D8" w:rsidRDefault="006A37D8" w:rsidP="006A37D8">
      <w:pPr>
        <w:pStyle w:val="a5"/>
        <w:kinsoku w:val="0"/>
        <w:overflowPunct w:val="0"/>
        <w:spacing w:before="0" w:beforeAutospacing="0" w:after="0" w:afterAutospacing="0"/>
        <w:textAlignment w:val="baseline"/>
        <w:rPr>
          <w:rFonts w:asciiTheme="minorEastAsia" w:eastAsiaTheme="minorEastAsia" w:hAnsiTheme="minorEastAsia" w:cs="+mn-cs"/>
          <w:color w:val="000000"/>
          <w:kern w:val="24"/>
        </w:rPr>
      </w:pPr>
    </w:p>
    <w:p w:rsidR="006A37D8" w:rsidRDefault="006A37D8" w:rsidP="006A37D8">
      <w:pPr>
        <w:pStyle w:val="a5"/>
        <w:kinsoku w:val="0"/>
        <w:overflowPunct w:val="0"/>
        <w:spacing w:before="0" w:beforeAutospacing="0" w:after="0" w:afterAutospacing="0"/>
        <w:textAlignment w:val="baseline"/>
        <w:rPr>
          <w:rFonts w:asciiTheme="minorEastAsia" w:eastAsiaTheme="minorEastAsia" w:hAnsiTheme="minorEastAsia" w:cs="+mn-cs"/>
          <w:color w:val="000000"/>
          <w:kern w:val="24"/>
        </w:rPr>
      </w:pPr>
      <w:r w:rsidRPr="006A37D8">
        <w:rPr>
          <w:rFonts w:asciiTheme="minorEastAsia" w:eastAsiaTheme="minorEastAsia" w:hAnsiTheme="minorEastAsia" w:cs="+mn-cs" w:hint="eastAsia"/>
          <w:color w:val="000000"/>
          <w:kern w:val="24"/>
        </w:rPr>
        <w:t>在高速模式下，通道状态是差分的</w:t>
      </w:r>
      <w:r w:rsidRPr="006A37D8">
        <w:rPr>
          <w:rFonts w:asciiTheme="minorEastAsia" w:eastAsiaTheme="minorEastAsia" w:hAnsiTheme="minorEastAsia" w:cs="+mn-cs"/>
          <w:color w:val="000000"/>
          <w:kern w:val="24"/>
        </w:rPr>
        <w:t>0</w:t>
      </w:r>
      <w:r w:rsidRPr="006A37D8">
        <w:rPr>
          <w:rFonts w:asciiTheme="minorEastAsia" w:eastAsiaTheme="minorEastAsia" w:hAnsiTheme="minorEastAsia" w:cs="+mn-cs" w:hint="eastAsia"/>
          <w:color w:val="000000"/>
          <w:kern w:val="24"/>
        </w:rPr>
        <w:t>或者</w:t>
      </w:r>
      <w:r w:rsidRPr="006A37D8">
        <w:rPr>
          <w:rFonts w:asciiTheme="minorEastAsia" w:eastAsiaTheme="minorEastAsia" w:hAnsiTheme="minorEastAsia" w:cs="+mn-cs"/>
          <w:color w:val="000000"/>
          <w:kern w:val="24"/>
        </w:rPr>
        <w:t>1</w:t>
      </w:r>
    </w:p>
    <w:p w:rsidR="006A37D8" w:rsidRDefault="006A37D8" w:rsidP="006A37D8">
      <w:pPr>
        <w:pStyle w:val="a5"/>
        <w:kinsoku w:val="0"/>
        <w:overflowPunct w:val="0"/>
        <w:spacing w:before="0" w:beforeAutospacing="0" w:after="0" w:afterAutospacing="0"/>
        <w:textAlignment w:val="baseline"/>
        <w:rPr>
          <w:rFonts w:asciiTheme="minorEastAsia" w:eastAsiaTheme="minorEastAsia" w:hAnsiTheme="minorEastAsia" w:cs="+mn-cs"/>
          <w:color w:val="000000"/>
          <w:kern w:val="24"/>
        </w:rPr>
      </w:pPr>
      <w:r w:rsidRPr="006A37D8">
        <w:rPr>
          <w:rFonts w:asciiTheme="minorEastAsia" w:eastAsiaTheme="minorEastAsia" w:hAnsiTheme="minorEastAsia" w:cs="+mn-cs" w:hint="eastAsia"/>
          <w:color w:val="000000"/>
          <w:kern w:val="24"/>
        </w:rPr>
        <w:t>也就是线对内</w:t>
      </w:r>
      <w:r w:rsidRPr="006A37D8">
        <w:rPr>
          <w:rFonts w:asciiTheme="minorEastAsia" w:eastAsiaTheme="minorEastAsia" w:hAnsiTheme="minorEastAsia" w:cs="+mn-cs"/>
          <w:color w:val="000000"/>
          <w:kern w:val="24"/>
        </w:rPr>
        <w:t>P</w:t>
      </w:r>
      <w:r w:rsidRPr="006A37D8">
        <w:rPr>
          <w:rFonts w:asciiTheme="minorEastAsia" w:eastAsiaTheme="minorEastAsia" w:hAnsiTheme="minorEastAsia" w:cs="+mn-cs" w:hint="eastAsia"/>
          <w:color w:val="000000"/>
          <w:kern w:val="24"/>
        </w:rPr>
        <w:t>比</w:t>
      </w:r>
      <w:r w:rsidRPr="006A37D8">
        <w:rPr>
          <w:rFonts w:asciiTheme="minorEastAsia" w:eastAsiaTheme="minorEastAsia" w:hAnsiTheme="minorEastAsia" w:cs="+mn-cs"/>
          <w:color w:val="000000"/>
          <w:kern w:val="24"/>
        </w:rPr>
        <w:t>N</w:t>
      </w:r>
      <w:r w:rsidRPr="006A37D8">
        <w:rPr>
          <w:rFonts w:asciiTheme="minorEastAsia" w:eastAsiaTheme="minorEastAsia" w:hAnsiTheme="minorEastAsia" w:cs="+mn-cs" w:hint="eastAsia"/>
          <w:color w:val="000000"/>
          <w:kern w:val="24"/>
        </w:rPr>
        <w:t>高时，定义为</w:t>
      </w:r>
      <w:r w:rsidRPr="006A37D8">
        <w:rPr>
          <w:rFonts w:asciiTheme="minorEastAsia" w:eastAsiaTheme="minorEastAsia" w:hAnsiTheme="minorEastAsia" w:cs="+mn-cs"/>
          <w:color w:val="000000"/>
          <w:kern w:val="24"/>
        </w:rPr>
        <w:t>1</w:t>
      </w:r>
      <w:r>
        <w:rPr>
          <w:rFonts w:asciiTheme="minorEastAsia" w:eastAsiaTheme="minorEastAsia" w:hAnsiTheme="minorEastAsia" w:cs="+mn-cs" w:hint="eastAsia"/>
          <w:color w:val="000000"/>
          <w:kern w:val="24"/>
        </w:rPr>
        <w:t>,</w:t>
      </w:r>
      <w:r w:rsidRPr="006A37D8">
        <w:rPr>
          <w:rFonts w:asciiTheme="minorEastAsia" w:eastAsiaTheme="minorEastAsia" w:hAnsiTheme="minorEastAsia" w:cs="+mn-cs"/>
          <w:color w:val="000000"/>
          <w:kern w:val="24"/>
        </w:rPr>
        <w:t>P</w:t>
      </w:r>
      <w:r w:rsidRPr="006A37D8">
        <w:rPr>
          <w:rFonts w:asciiTheme="minorEastAsia" w:eastAsiaTheme="minorEastAsia" w:hAnsiTheme="minorEastAsia" w:cs="+mn-cs" w:hint="eastAsia"/>
          <w:color w:val="000000"/>
          <w:kern w:val="24"/>
        </w:rPr>
        <w:t>比</w:t>
      </w:r>
      <w:r w:rsidRPr="006A37D8">
        <w:rPr>
          <w:rFonts w:asciiTheme="minorEastAsia" w:eastAsiaTheme="minorEastAsia" w:hAnsiTheme="minorEastAsia" w:cs="+mn-cs"/>
          <w:color w:val="000000"/>
          <w:kern w:val="24"/>
        </w:rPr>
        <w:t>N</w:t>
      </w:r>
      <w:r w:rsidRPr="006A37D8">
        <w:rPr>
          <w:rFonts w:asciiTheme="minorEastAsia" w:eastAsiaTheme="minorEastAsia" w:hAnsiTheme="minorEastAsia" w:cs="+mn-cs" w:hint="eastAsia"/>
          <w:color w:val="000000"/>
          <w:kern w:val="24"/>
        </w:rPr>
        <w:t>低时，定义为</w:t>
      </w:r>
      <w:r w:rsidRPr="006A37D8">
        <w:rPr>
          <w:rFonts w:asciiTheme="minorEastAsia" w:eastAsiaTheme="minorEastAsia" w:hAnsiTheme="minorEastAsia" w:cs="+mn-cs"/>
          <w:color w:val="000000"/>
          <w:kern w:val="24"/>
        </w:rPr>
        <w:t>0</w:t>
      </w:r>
    </w:p>
    <w:p w:rsidR="006A37D8" w:rsidRPr="006A37D8" w:rsidRDefault="006A37D8" w:rsidP="006A37D8">
      <w:pPr>
        <w:pStyle w:val="a5"/>
        <w:kinsoku w:val="0"/>
        <w:overflowPunct w:val="0"/>
        <w:spacing w:before="0" w:beforeAutospacing="0" w:after="0" w:afterAutospacing="0"/>
        <w:textAlignment w:val="baseline"/>
        <w:rPr>
          <w:rFonts w:asciiTheme="minorEastAsia" w:eastAsiaTheme="minorEastAsia" w:hAnsiTheme="minorEastAsia" w:cs="+mn-cs"/>
          <w:color w:val="000000"/>
          <w:kern w:val="24"/>
        </w:rPr>
      </w:pPr>
      <w:r w:rsidRPr="006A37D8">
        <w:rPr>
          <w:rFonts w:asciiTheme="minorEastAsia" w:eastAsiaTheme="minorEastAsia" w:hAnsiTheme="minorEastAsia" w:cs="+mn-cs" w:hint="eastAsia"/>
          <w:color w:val="000000"/>
          <w:kern w:val="24"/>
        </w:rPr>
        <w:t>此时典型的线上电压为差分</w:t>
      </w:r>
      <w:r w:rsidRPr="006A37D8">
        <w:rPr>
          <w:rFonts w:asciiTheme="minorEastAsia" w:eastAsiaTheme="minorEastAsia" w:hAnsiTheme="minorEastAsia" w:cs="+mn-cs"/>
          <w:color w:val="000000"/>
          <w:kern w:val="24"/>
        </w:rPr>
        <w:t>200MV</w:t>
      </w:r>
      <w:r w:rsidRPr="006A37D8">
        <w:rPr>
          <w:rFonts w:asciiTheme="minorEastAsia" w:eastAsiaTheme="minorEastAsia" w:hAnsiTheme="minorEastAsia" w:cs="+mn-cs" w:hint="eastAsia"/>
          <w:color w:val="000000"/>
          <w:kern w:val="24"/>
        </w:rPr>
        <w:t>，</w:t>
      </w:r>
    </w:p>
    <w:p w:rsidR="006A37D8" w:rsidRDefault="006A37D8" w:rsidP="006A37D8">
      <w:pPr>
        <w:pStyle w:val="a5"/>
        <w:kinsoku w:val="0"/>
        <w:overflowPunct w:val="0"/>
        <w:spacing w:before="0" w:beforeAutospacing="0" w:after="0" w:afterAutospacing="0"/>
        <w:textAlignment w:val="baseline"/>
        <w:rPr>
          <w:rFonts w:asciiTheme="minorEastAsia" w:eastAsiaTheme="minorEastAsia" w:hAnsiTheme="minorEastAsia" w:cs="+mn-cs"/>
          <w:color w:val="000000"/>
          <w:kern w:val="24"/>
        </w:rPr>
      </w:pPr>
      <w:r w:rsidRPr="006A37D8">
        <w:rPr>
          <w:rFonts w:asciiTheme="minorEastAsia" w:eastAsiaTheme="minorEastAsia" w:hAnsiTheme="minorEastAsia" w:cs="+mn-cs" w:hint="eastAsia"/>
          <w:color w:val="000000"/>
          <w:kern w:val="24"/>
        </w:rPr>
        <w:t>请注意图像信号仅在高速模式下传输；</w:t>
      </w:r>
    </w:p>
    <w:p w:rsidR="006A37D8" w:rsidRDefault="006A37D8" w:rsidP="006A37D8">
      <w:pPr>
        <w:pStyle w:val="a5"/>
        <w:kinsoku w:val="0"/>
        <w:overflowPunct w:val="0"/>
        <w:spacing w:before="0" w:beforeAutospacing="0" w:after="0" w:afterAutospacing="0"/>
        <w:textAlignment w:val="baseline"/>
        <w:rPr>
          <w:rFonts w:asciiTheme="minorEastAsia" w:eastAsiaTheme="minorEastAsia" w:hAnsiTheme="minorEastAsia" w:cs="+mn-cs"/>
          <w:color w:val="000000"/>
          <w:kern w:val="24"/>
        </w:rPr>
      </w:pPr>
    </w:p>
    <w:p w:rsidR="006A37D8" w:rsidRPr="006A37D8" w:rsidRDefault="006A37D8" w:rsidP="006A37D8">
      <w:pPr>
        <w:pStyle w:val="a5"/>
        <w:kinsoku w:val="0"/>
        <w:overflowPunct w:val="0"/>
        <w:spacing w:before="0" w:beforeAutospacing="0" w:after="0" w:afterAutospacing="0"/>
        <w:textAlignment w:val="baseline"/>
        <w:rPr>
          <w:rFonts w:asciiTheme="minorEastAsia" w:eastAsiaTheme="minorEastAsia" w:hAnsiTheme="minorEastAsia"/>
        </w:rPr>
      </w:pPr>
      <w:r w:rsidRPr="006A37D8">
        <w:rPr>
          <w:rFonts w:asciiTheme="minorEastAsia" w:eastAsiaTheme="minorEastAsia" w:hAnsiTheme="minorEastAsia" w:cs="+mn-cs" w:hint="eastAsia"/>
          <w:color w:val="000000"/>
          <w:kern w:val="24"/>
        </w:rPr>
        <w:t>在控制模式下，高电平典型幅值为</w:t>
      </w:r>
      <w:r w:rsidRPr="006A37D8">
        <w:rPr>
          <w:rFonts w:asciiTheme="minorEastAsia" w:eastAsiaTheme="minorEastAsia" w:hAnsiTheme="minorEastAsia" w:cs="+mn-cs"/>
          <w:color w:val="000000"/>
          <w:kern w:val="24"/>
        </w:rPr>
        <w:t>1.2V</w:t>
      </w:r>
    </w:p>
    <w:p w:rsidR="006A37D8" w:rsidRDefault="006A37D8" w:rsidP="006A37D8">
      <w:pPr>
        <w:pStyle w:val="a5"/>
        <w:kinsoku w:val="0"/>
        <w:overflowPunct w:val="0"/>
        <w:spacing w:before="0" w:beforeAutospacing="0" w:after="0" w:afterAutospacing="0"/>
        <w:textAlignment w:val="baseline"/>
        <w:rPr>
          <w:rFonts w:asciiTheme="minorEastAsia" w:eastAsiaTheme="minorEastAsia" w:hAnsiTheme="minorEastAsia" w:cs="+mn-cs"/>
          <w:color w:val="000000"/>
          <w:kern w:val="24"/>
        </w:rPr>
      </w:pPr>
      <w:r w:rsidRPr="006A37D8">
        <w:rPr>
          <w:rFonts w:asciiTheme="minorEastAsia" w:eastAsiaTheme="minorEastAsia" w:hAnsiTheme="minorEastAsia" w:cs="+mn-cs" w:hint="eastAsia"/>
          <w:color w:val="000000"/>
          <w:kern w:val="24"/>
        </w:rPr>
        <w:t>此时</w:t>
      </w:r>
      <w:r w:rsidRPr="006A37D8">
        <w:rPr>
          <w:rFonts w:asciiTheme="minorEastAsia" w:eastAsiaTheme="minorEastAsia" w:hAnsiTheme="minorEastAsia" w:cs="+mn-cs"/>
          <w:color w:val="000000"/>
          <w:kern w:val="24"/>
        </w:rPr>
        <w:t>P</w:t>
      </w:r>
      <w:r w:rsidRPr="006A37D8">
        <w:rPr>
          <w:rFonts w:asciiTheme="minorEastAsia" w:eastAsiaTheme="minorEastAsia" w:hAnsiTheme="minorEastAsia" w:cs="+mn-cs" w:hint="eastAsia"/>
          <w:color w:val="000000"/>
          <w:kern w:val="24"/>
        </w:rPr>
        <w:t>和</w:t>
      </w:r>
      <w:r w:rsidRPr="006A37D8">
        <w:rPr>
          <w:rFonts w:asciiTheme="minorEastAsia" w:eastAsiaTheme="minorEastAsia" w:hAnsiTheme="minorEastAsia" w:cs="+mn-cs"/>
          <w:color w:val="000000"/>
          <w:kern w:val="24"/>
        </w:rPr>
        <w:t>N</w:t>
      </w:r>
      <w:r w:rsidRPr="006A37D8">
        <w:rPr>
          <w:rFonts w:asciiTheme="minorEastAsia" w:eastAsiaTheme="minorEastAsia" w:hAnsiTheme="minorEastAsia" w:cs="+mn-cs" w:hint="eastAsia"/>
          <w:color w:val="000000"/>
          <w:kern w:val="24"/>
        </w:rPr>
        <w:t>上的信号不是差分信号而是相互独立的，当</w:t>
      </w:r>
      <w:r w:rsidRPr="006A37D8">
        <w:rPr>
          <w:rFonts w:asciiTheme="minorEastAsia" w:eastAsiaTheme="minorEastAsia" w:hAnsiTheme="minorEastAsia" w:cs="+mn-cs"/>
          <w:color w:val="000000"/>
          <w:kern w:val="24"/>
        </w:rPr>
        <w:t>P</w:t>
      </w:r>
      <w:r w:rsidRPr="006A37D8">
        <w:rPr>
          <w:rFonts w:asciiTheme="minorEastAsia" w:eastAsiaTheme="minorEastAsia" w:hAnsiTheme="minorEastAsia" w:cs="+mn-cs" w:hint="eastAsia"/>
          <w:color w:val="000000"/>
          <w:kern w:val="24"/>
        </w:rPr>
        <w:t>为</w:t>
      </w:r>
      <w:r w:rsidRPr="006A37D8">
        <w:rPr>
          <w:rFonts w:asciiTheme="minorEastAsia" w:eastAsiaTheme="minorEastAsia" w:hAnsiTheme="minorEastAsia" w:cs="+mn-cs"/>
          <w:color w:val="000000"/>
          <w:kern w:val="24"/>
        </w:rPr>
        <w:t>1.2V</w:t>
      </w:r>
      <w:r w:rsidRPr="006A37D8">
        <w:rPr>
          <w:rFonts w:asciiTheme="minorEastAsia" w:eastAsiaTheme="minorEastAsia" w:hAnsiTheme="minorEastAsia" w:cs="+mn-cs" w:hint="eastAsia"/>
          <w:color w:val="000000"/>
          <w:kern w:val="24"/>
        </w:rPr>
        <w:t>，</w:t>
      </w:r>
      <w:r w:rsidRPr="006A37D8">
        <w:rPr>
          <w:rFonts w:asciiTheme="minorEastAsia" w:eastAsiaTheme="minorEastAsia" w:hAnsiTheme="minorEastAsia" w:cs="+mn-cs"/>
          <w:color w:val="000000"/>
          <w:kern w:val="24"/>
        </w:rPr>
        <w:t>N</w:t>
      </w:r>
      <w:r w:rsidRPr="006A37D8">
        <w:rPr>
          <w:rFonts w:asciiTheme="minorEastAsia" w:eastAsiaTheme="minorEastAsia" w:hAnsiTheme="minorEastAsia" w:cs="+mn-cs" w:hint="eastAsia"/>
          <w:color w:val="000000"/>
          <w:kern w:val="24"/>
        </w:rPr>
        <w:t>也为</w:t>
      </w:r>
      <w:r w:rsidRPr="006A37D8">
        <w:rPr>
          <w:rFonts w:asciiTheme="minorEastAsia" w:eastAsiaTheme="minorEastAsia" w:hAnsiTheme="minorEastAsia" w:cs="+mn-cs"/>
          <w:color w:val="000000"/>
          <w:kern w:val="24"/>
        </w:rPr>
        <w:t>1.2V</w:t>
      </w:r>
      <w:r w:rsidRPr="006A37D8">
        <w:rPr>
          <w:rFonts w:asciiTheme="minorEastAsia" w:eastAsiaTheme="minorEastAsia" w:hAnsiTheme="minorEastAsia" w:cs="+mn-cs" w:hint="eastAsia"/>
          <w:color w:val="000000"/>
          <w:kern w:val="24"/>
        </w:rPr>
        <w:t>时</w:t>
      </w:r>
    </w:p>
    <w:p w:rsidR="006A37D8" w:rsidRDefault="006A37D8" w:rsidP="006A37D8">
      <w:pPr>
        <w:pStyle w:val="a5"/>
        <w:kinsoku w:val="0"/>
        <w:overflowPunct w:val="0"/>
        <w:spacing w:before="0" w:beforeAutospacing="0" w:after="0" w:afterAutospacing="0"/>
        <w:textAlignment w:val="baseline"/>
        <w:rPr>
          <w:rFonts w:asciiTheme="minorEastAsia" w:eastAsiaTheme="minorEastAsia" w:hAnsiTheme="minorEastAsia" w:cs="+mn-cs"/>
          <w:color w:val="000000"/>
          <w:kern w:val="24"/>
        </w:rPr>
      </w:pPr>
    </w:p>
    <w:p w:rsidR="006A37D8" w:rsidRPr="006A37D8" w:rsidRDefault="006A37D8" w:rsidP="006A37D8">
      <w:pPr>
        <w:pStyle w:val="a5"/>
        <w:kinsoku w:val="0"/>
        <w:overflowPunct w:val="0"/>
        <w:spacing w:before="0" w:beforeAutospacing="0" w:after="0" w:afterAutospacing="0"/>
        <w:textAlignment w:val="baseline"/>
        <w:rPr>
          <w:rFonts w:asciiTheme="minorEastAsia" w:eastAsiaTheme="minorEastAsia" w:hAnsiTheme="minorEastAsia"/>
        </w:rPr>
      </w:pPr>
    </w:p>
    <w:p w:rsidR="006A37D8" w:rsidRDefault="006A37D8" w:rsidP="006A37D8">
      <w:pPr>
        <w:pStyle w:val="a5"/>
        <w:kinsoku w:val="0"/>
        <w:overflowPunct w:val="0"/>
        <w:spacing w:before="0" w:beforeAutospacing="0" w:after="0" w:afterAutospacing="0"/>
        <w:textAlignment w:val="baseline"/>
        <w:rPr>
          <w:rFonts w:asciiTheme="minorEastAsia" w:eastAsiaTheme="minorEastAsia" w:hAnsiTheme="minorEastAsia" w:cs="+mn-cs"/>
          <w:color w:val="000000"/>
          <w:kern w:val="24"/>
        </w:rPr>
      </w:pPr>
      <w:r w:rsidRPr="006A37D8">
        <w:rPr>
          <w:rFonts w:asciiTheme="minorEastAsia" w:eastAsiaTheme="minorEastAsia" w:hAnsiTheme="minorEastAsia" w:cs="+mn-cs"/>
          <w:color w:val="000000"/>
          <w:kern w:val="24"/>
        </w:rPr>
        <w:t>MIPI</w:t>
      </w:r>
      <w:r w:rsidRPr="006A37D8">
        <w:rPr>
          <w:rFonts w:asciiTheme="minorEastAsia" w:eastAsiaTheme="minorEastAsia" w:hAnsiTheme="minorEastAsia" w:cs="+mn-cs" w:hint="eastAsia"/>
          <w:color w:val="000000"/>
          <w:kern w:val="24"/>
        </w:rPr>
        <w:t>协议定义状态为</w:t>
      </w:r>
      <w:r w:rsidRPr="006A37D8">
        <w:rPr>
          <w:rFonts w:asciiTheme="minorEastAsia" w:eastAsiaTheme="minorEastAsia" w:hAnsiTheme="minorEastAsia" w:cs="+mn-cs"/>
          <w:color w:val="000000"/>
          <w:kern w:val="24"/>
        </w:rPr>
        <w:t>LP11</w:t>
      </w:r>
      <w:r w:rsidRPr="006A37D8">
        <w:rPr>
          <w:rFonts w:asciiTheme="minorEastAsia" w:eastAsiaTheme="minorEastAsia" w:hAnsiTheme="minorEastAsia" w:cs="+mn-cs" w:hint="eastAsia"/>
          <w:color w:val="000000"/>
          <w:kern w:val="24"/>
        </w:rPr>
        <w:t>，同理，当</w:t>
      </w:r>
      <w:r w:rsidRPr="006A37D8">
        <w:rPr>
          <w:rFonts w:asciiTheme="minorEastAsia" w:eastAsiaTheme="minorEastAsia" w:hAnsiTheme="minorEastAsia" w:cs="+mn-cs"/>
          <w:color w:val="000000"/>
          <w:kern w:val="24"/>
        </w:rPr>
        <w:t>P</w:t>
      </w:r>
      <w:r w:rsidRPr="006A37D8">
        <w:rPr>
          <w:rFonts w:asciiTheme="minorEastAsia" w:eastAsiaTheme="minorEastAsia" w:hAnsiTheme="minorEastAsia" w:cs="+mn-cs" w:hint="eastAsia"/>
          <w:color w:val="000000"/>
          <w:kern w:val="24"/>
        </w:rPr>
        <w:t>为</w:t>
      </w:r>
      <w:r w:rsidRPr="006A37D8">
        <w:rPr>
          <w:rFonts w:asciiTheme="minorEastAsia" w:eastAsiaTheme="minorEastAsia" w:hAnsiTheme="minorEastAsia" w:cs="+mn-cs"/>
          <w:color w:val="000000"/>
          <w:kern w:val="24"/>
        </w:rPr>
        <w:t>1.2V</w:t>
      </w:r>
      <w:r w:rsidRPr="006A37D8">
        <w:rPr>
          <w:rFonts w:asciiTheme="minorEastAsia" w:eastAsiaTheme="minorEastAsia" w:hAnsiTheme="minorEastAsia" w:cs="+mn-cs" w:hint="eastAsia"/>
          <w:color w:val="000000"/>
          <w:kern w:val="24"/>
        </w:rPr>
        <w:t>，</w:t>
      </w:r>
      <w:r w:rsidRPr="006A37D8">
        <w:rPr>
          <w:rFonts w:asciiTheme="minorEastAsia" w:eastAsiaTheme="minorEastAsia" w:hAnsiTheme="minorEastAsia" w:cs="+mn-cs"/>
          <w:color w:val="000000"/>
          <w:kern w:val="24"/>
        </w:rPr>
        <w:t>N</w:t>
      </w:r>
      <w:r w:rsidRPr="006A37D8">
        <w:rPr>
          <w:rFonts w:asciiTheme="minorEastAsia" w:eastAsiaTheme="minorEastAsia" w:hAnsiTheme="minorEastAsia" w:cs="+mn-cs" w:hint="eastAsia"/>
          <w:color w:val="000000"/>
          <w:kern w:val="24"/>
        </w:rPr>
        <w:t>为</w:t>
      </w:r>
      <w:r w:rsidRPr="006A37D8">
        <w:rPr>
          <w:rFonts w:asciiTheme="minorEastAsia" w:eastAsiaTheme="minorEastAsia" w:hAnsiTheme="minorEastAsia" w:cs="+mn-cs"/>
          <w:color w:val="000000"/>
          <w:kern w:val="24"/>
        </w:rPr>
        <w:t>0V</w:t>
      </w:r>
      <w:r w:rsidRPr="006A37D8">
        <w:rPr>
          <w:rFonts w:asciiTheme="minorEastAsia" w:eastAsiaTheme="minorEastAsia" w:hAnsiTheme="minorEastAsia" w:cs="+mn-cs" w:hint="eastAsia"/>
          <w:color w:val="000000"/>
          <w:kern w:val="24"/>
        </w:rPr>
        <w:t>时，定义状态为</w:t>
      </w:r>
      <w:r w:rsidRPr="006A37D8">
        <w:rPr>
          <w:rFonts w:asciiTheme="minorEastAsia" w:eastAsiaTheme="minorEastAsia" w:hAnsiTheme="minorEastAsia" w:cs="+mn-cs"/>
          <w:color w:val="000000"/>
          <w:kern w:val="24"/>
        </w:rPr>
        <w:t>LP10</w:t>
      </w:r>
    </w:p>
    <w:p w:rsidR="006A37D8" w:rsidRDefault="006A37D8" w:rsidP="006A37D8">
      <w:pPr>
        <w:pStyle w:val="a5"/>
        <w:kinsoku w:val="0"/>
        <w:overflowPunct w:val="0"/>
        <w:spacing w:before="0" w:beforeAutospacing="0" w:after="0" w:afterAutospacing="0"/>
        <w:textAlignment w:val="baseline"/>
        <w:rPr>
          <w:rFonts w:asciiTheme="minorEastAsia" w:eastAsiaTheme="minorEastAsia" w:hAnsiTheme="minorEastAsia" w:cs="+mn-cs"/>
          <w:color w:val="000000"/>
          <w:kern w:val="24"/>
        </w:rPr>
      </w:pPr>
      <w:r w:rsidRPr="006A37D8">
        <w:rPr>
          <w:rFonts w:asciiTheme="minorEastAsia" w:eastAsiaTheme="minorEastAsia" w:hAnsiTheme="minorEastAsia" w:cs="+mn-cs" w:hint="eastAsia"/>
          <w:color w:val="000000"/>
          <w:kern w:val="24"/>
        </w:rPr>
        <w:t>依此类推，控制模式下可以组成</w:t>
      </w:r>
      <w:r w:rsidRPr="006A37D8">
        <w:rPr>
          <w:rFonts w:asciiTheme="minorEastAsia" w:eastAsiaTheme="minorEastAsia" w:hAnsiTheme="minorEastAsia" w:cs="+mn-cs"/>
          <w:color w:val="000000"/>
          <w:kern w:val="24"/>
        </w:rPr>
        <w:t>LP11</w:t>
      </w:r>
      <w:r w:rsidRPr="006A37D8">
        <w:rPr>
          <w:rFonts w:asciiTheme="minorEastAsia" w:eastAsiaTheme="minorEastAsia" w:hAnsiTheme="minorEastAsia" w:cs="+mn-cs" w:hint="eastAsia"/>
          <w:color w:val="000000"/>
          <w:kern w:val="24"/>
        </w:rPr>
        <w:t>，</w:t>
      </w:r>
      <w:r w:rsidRPr="006A37D8">
        <w:rPr>
          <w:rFonts w:asciiTheme="minorEastAsia" w:eastAsiaTheme="minorEastAsia" w:hAnsiTheme="minorEastAsia" w:cs="+mn-cs"/>
          <w:color w:val="000000"/>
          <w:kern w:val="24"/>
        </w:rPr>
        <w:t>LP10</w:t>
      </w:r>
      <w:r w:rsidRPr="006A37D8">
        <w:rPr>
          <w:rFonts w:asciiTheme="minorEastAsia" w:eastAsiaTheme="minorEastAsia" w:hAnsiTheme="minorEastAsia" w:cs="+mn-cs" w:hint="eastAsia"/>
          <w:color w:val="000000"/>
          <w:kern w:val="24"/>
        </w:rPr>
        <w:t>，</w:t>
      </w:r>
      <w:r w:rsidRPr="006A37D8">
        <w:rPr>
          <w:rFonts w:asciiTheme="minorEastAsia" w:eastAsiaTheme="minorEastAsia" w:hAnsiTheme="minorEastAsia" w:cs="+mn-cs"/>
          <w:color w:val="000000"/>
          <w:kern w:val="24"/>
        </w:rPr>
        <w:t>LP01</w:t>
      </w:r>
      <w:r w:rsidRPr="006A37D8">
        <w:rPr>
          <w:rFonts w:asciiTheme="minorEastAsia" w:eastAsiaTheme="minorEastAsia" w:hAnsiTheme="minorEastAsia" w:cs="+mn-cs" w:hint="eastAsia"/>
          <w:color w:val="000000"/>
          <w:kern w:val="24"/>
        </w:rPr>
        <w:t>，</w:t>
      </w:r>
      <w:r w:rsidRPr="006A37D8">
        <w:rPr>
          <w:rFonts w:asciiTheme="minorEastAsia" w:eastAsiaTheme="minorEastAsia" w:hAnsiTheme="minorEastAsia" w:cs="+mn-cs"/>
          <w:color w:val="000000"/>
          <w:kern w:val="24"/>
        </w:rPr>
        <w:t>LP00</w:t>
      </w:r>
      <w:r w:rsidRPr="006A37D8">
        <w:rPr>
          <w:rFonts w:asciiTheme="minorEastAsia" w:eastAsiaTheme="minorEastAsia" w:hAnsiTheme="minorEastAsia" w:cs="+mn-cs" w:hint="eastAsia"/>
          <w:color w:val="000000"/>
          <w:kern w:val="24"/>
        </w:rPr>
        <w:t>四个不同的状态</w:t>
      </w:r>
      <w:r w:rsidRPr="006A37D8">
        <w:rPr>
          <w:rFonts w:asciiTheme="minorEastAsia" w:eastAsiaTheme="minorEastAsia" w:hAnsiTheme="minorEastAsia" w:cs="+mn-cs"/>
          <w:color w:val="000000"/>
          <w:kern w:val="24"/>
        </w:rPr>
        <w:t>;</w:t>
      </w:r>
    </w:p>
    <w:p w:rsidR="006A37D8" w:rsidRDefault="006A37D8" w:rsidP="006A37D8">
      <w:pPr>
        <w:pStyle w:val="a5"/>
        <w:kinsoku w:val="0"/>
        <w:overflowPunct w:val="0"/>
        <w:spacing w:before="0" w:beforeAutospacing="0" w:after="0" w:afterAutospacing="0"/>
        <w:textAlignment w:val="baseline"/>
        <w:rPr>
          <w:rFonts w:asciiTheme="minorEastAsia" w:eastAsiaTheme="minorEastAsia" w:hAnsiTheme="minorEastAsia" w:cs="+mn-cs"/>
          <w:color w:val="000000"/>
          <w:kern w:val="24"/>
        </w:rPr>
      </w:pPr>
      <w:r w:rsidRPr="006A37D8">
        <w:rPr>
          <w:rFonts w:asciiTheme="minorEastAsia" w:eastAsiaTheme="minorEastAsia" w:hAnsiTheme="minorEastAsia" w:cs="+mn-cs"/>
          <w:color w:val="000000"/>
          <w:kern w:val="24"/>
        </w:rPr>
        <w:t>MIPI</w:t>
      </w:r>
      <w:r w:rsidRPr="006A37D8">
        <w:rPr>
          <w:rFonts w:asciiTheme="minorEastAsia" w:eastAsiaTheme="minorEastAsia" w:hAnsiTheme="minorEastAsia" w:cs="+mn-cs" w:hint="eastAsia"/>
          <w:color w:val="000000"/>
          <w:kern w:val="24"/>
        </w:rPr>
        <w:t>协议规定控制模式</w:t>
      </w:r>
      <w:r w:rsidRPr="006A37D8">
        <w:rPr>
          <w:rFonts w:asciiTheme="minorEastAsia" w:eastAsiaTheme="minorEastAsia" w:hAnsiTheme="minorEastAsia" w:cs="+mn-cs"/>
          <w:color w:val="000000"/>
          <w:kern w:val="24"/>
        </w:rPr>
        <w:t>4</w:t>
      </w:r>
      <w:r w:rsidRPr="006A37D8">
        <w:rPr>
          <w:rFonts w:asciiTheme="minorEastAsia" w:eastAsiaTheme="minorEastAsia" w:hAnsiTheme="minorEastAsia" w:cs="+mn-cs" w:hint="eastAsia"/>
          <w:color w:val="000000"/>
          <w:kern w:val="24"/>
        </w:rPr>
        <w:t>个不同状态组成的不同时序代表着将要进入或者退出高速模式等；</w:t>
      </w:r>
    </w:p>
    <w:p w:rsidR="006A37D8" w:rsidRDefault="006A37D8" w:rsidP="006A37D8">
      <w:pPr>
        <w:pStyle w:val="a5"/>
        <w:kinsoku w:val="0"/>
        <w:overflowPunct w:val="0"/>
        <w:spacing w:before="0" w:beforeAutospacing="0" w:after="0" w:afterAutospacing="0"/>
        <w:textAlignment w:val="baseline"/>
        <w:rPr>
          <w:rFonts w:asciiTheme="minorEastAsia" w:eastAsiaTheme="minorEastAsia" w:hAnsiTheme="minorEastAsia" w:cs="+mn-cs"/>
          <w:color w:val="000000"/>
          <w:kern w:val="24"/>
        </w:rPr>
      </w:pPr>
      <w:r w:rsidRPr="006A37D8">
        <w:rPr>
          <w:rFonts w:asciiTheme="minorEastAsia" w:eastAsiaTheme="minorEastAsia" w:hAnsiTheme="minorEastAsia" w:cs="+mn-cs" w:hint="eastAsia"/>
          <w:color w:val="000000"/>
          <w:kern w:val="24"/>
        </w:rPr>
        <w:t>比如</w:t>
      </w:r>
      <w:r w:rsidRPr="006A37D8">
        <w:rPr>
          <w:rFonts w:asciiTheme="minorEastAsia" w:eastAsiaTheme="minorEastAsia" w:hAnsiTheme="minorEastAsia" w:cs="+mn-cs"/>
          <w:color w:val="000000"/>
          <w:kern w:val="24"/>
        </w:rPr>
        <w:t>LP11-LP01-LP00</w:t>
      </w:r>
      <w:r w:rsidRPr="006A37D8">
        <w:rPr>
          <w:rFonts w:asciiTheme="minorEastAsia" w:eastAsiaTheme="minorEastAsia" w:hAnsiTheme="minorEastAsia" w:cs="+mn-cs" w:hint="eastAsia"/>
          <w:color w:val="000000"/>
          <w:kern w:val="24"/>
        </w:rPr>
        <w:t>序列后，进入高速模式。下图为线上电平的图示。</w:t>
      </w:r>
    </w:p>
    <w:p w:rsidR="006A37D8" w:rsidRDefault="006A37D8" w:rsidP="006A37D8">
      <w:pPr>
        <w:pStyle w:val="a5"/>
        <w:kinsoku w:val="0"/>
        <w:overflowPunct w:val="0"/>
        <w:spacing w:before="0" w:beforeAutospacing="0" w:after="0" w:afterAutospacing="0"/>
        <w:textAlignment w:val="baseline"/>
        <w:rPr>
          <w:rFonts w:asciiTheme="minorEastAsia" w:eastAsiaTheme="minorEastAsia" w:hAnsiTheme="minorEastAsia" w:cs="+mn-cs"/>
          <w:color w:val="000000"/>
          <w:kern w:val="24"/>
        </w:rPr>
      </w:pPr>
    </w:p>
    <w:p w:rsidR="006A37D8" w:rsidRPr="006A37D8" w:rsidRDefault="006A37D8" w:rsidP="006A37D8">
      <w:pPr>
        <w:pStyle w:val="a5"/>
        <w:kinsoku w:val="0"/>
        <w:overflowPunct w:val="0"/>
        <w:spacing w:before="0" w:beforeAutospacing="0" w:after="0" w:afterAutospacing="0"/>
        <w:textAlignment w:val="baseline"/>
        <w:rPr>
          <w:rFonts w:asciiTheme="minorEastAsia" w:eastAsiaTheme="minorEastAsia" w:hAnsiTheme="minorEastAsia"/>
        </w:rPr>
      </w:pPr>
    </w:p>
    <w:p w:rsidR="00CB2E3E" w:rsidRPr="006A37D8" w:rsidRDefault="006A37D8" w:rsidP="006A37D8">
      <w:pPr>
        <w:jc w:val="center"/>
        <w:rPr>
          <w:rFonts w:asciiTheme="minorEastAsia" w:hAnsiTheme="minorEastAsia"/>
          <w:sz w:val="24"/>
          <w:szCs w:val="24"/>
        </w:rPr>
      </w:pPr>
      <w:r w:rsidRPr="006A37D8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751388" cy="2705100"/>
            <wp:effectExtent l="1905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7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388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CB2E3E" w:rsidRPr="006A37D8" w:rsidSect="006A37D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0189" w:rsidRDefault="00BB0189" w:rsidP="006A37D8">
      <w:r>
        <w:separator/>
      </w:r>
    </w:p>
  </w:endnote>
  <w:endnote w:type="continuationSeparator" w:id="1">
    <w:p w:rsidR="00BB0189" w:rsidRDefault="00BB0189" w:rsidP="006A37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0189" w:rsidRDefault="00BB0189" w:rsidP="006A37D8">
      <w:r>
        <w:separator/>
      </w:r>
    </w:p>
  </w:footnote>
  <w:footnote w:type="continuationSeparator" w:id="1">
    <w:p w:rsidR="00BB0189" w:rsidRDefault="00BB0189" w:rsidP="006A37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37D8"/>
    <w:rsid w:val="0011222A"/>
    <w:rsid w:val="006A37D8"/>
    <w:rsid w:val="00A20952"/>
    <w:rsid w:val="00BB0189"/>
    <w:rsid w:val="00CB2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2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37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37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37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37D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A37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A37D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A37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310</Characters>
  <Application>Microsoft Office Word</Application>
  <DocSecurity>0</DocSecurity>
  <Lines>2</Lines>
  <Paragraphs>1</Paragraphs>
  <ScaleCrop>false</ScaleCrop>
  <Company>微软中国</Company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Chaoqun(王超群)</dc:creator>
  <cp:keywords/>
  <dc:description/>
  <cp:lastModifiedBy>Wang Chaoqun(王超群)</cp:lastModifiedBy>
  <cp:revision>3</cp:revision>
  <dcterms:created xsi:type="dcterms:W3CDTF">2016-05-19T11:10:00Z</dcterms:created>
  <dcterms:modified xsi:type="dcterms:W3CDTF">2016-05-19T11:16:00Z</dcterms:modified>
</cp:coreProperties>
</file>