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9" w:name="X53b82f4b6f8844f5d8e3b8a6c83c766fc709b26"/>
    <w:p>
      <w:pPr>
        <w:pStyle w:val="Heading1"/>
      </w:pPr>
      <w:r>
        <w:t xml:space="preserve">Fluxx — Le fonctionnement expliqué simplement</w:t>
      </w:r>
    </w:p>
    <w:p>
      <w:pPr>
        <w:pStyle w:val="BlockText"/>
      </w:pPr>
      <w:r>
        <w:t xml:space="preserve">Ce document décrit</w:t>
      </w:r>
      <w:r>
        <w:t xml:space="preserve"> </w:t>
      </w:r>
      <w:r>
        <w:rPr>
          <w:b/>
          <w:bCs/>
        </w:rPr>
        <w:t xml:space="preserve">à quoi sert Fluxx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comment il fonctionne</w:t>
      </w:r>
      <w:r>
        <w:t xml:space="preserve">, sans entrer dans le détail technique.</w:t>
      </w:r>
    </w:p>
    <w:p>
      <w:r>
        <w:pict>
          <v:rect style="width:0;height:1.5pt" o:hralign="center" o:hrstd="t" o:hr="t"/>
        </w:pict>
      </w:r>
    </w:p>
    <w:bookmarkStart w:id="9" w:name="en-résumé"/>
    <w:p>
      <w:pPr>
        <w:pStyle w:val="Heading2"/>
      </w:pPr>
      <w:r>
        <w:t xml:space="preserve">En résumé</w:t>
      </w:r>
    </w:p>
    <w:p>
      <w:pPr>
        <w:pStyle w:val="FirstParagraph"/>
      </w:pPr>
      <w:r>
        <w:t xml:space="preserve">Fluxx est un outil qui</w:t>
      </w:r>
      <w:r>
        <w:t xml:space="preserve"> </w:t>
      </w:r>
      <w:r>
        <w:rPr>
          <w:b/>
          <w:bCs/>
        </w:rPr>
        <w:t xml:space="preserve">fait passer des données d’un système à un autre</w:t>
      </w:r>
      <w:r>
        <w:t xml:space="preserve">, de façon fiable, automatique et surveillée.</w:t>
      </w:r>
    </w:p>
    <w:p>
      <w:pPr>
        <w:pStyle w:val="BodyText"/>
      </w:pPr>
      <w:r>
        <w:t xml:space="preserve">Il peut connecter un système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à un système</w:t>
      </w:r>
      <w:r>
        <w:t xml:space="preserve"> </w:t>
      </w:r>
      <w:r>
        <w:rPr>
          <w:b/>
          <w:bCs/>
        </w:rPr>
        <w:t xml:space="preserve">cible</w:t>
      </w:r>
      <w:r>
        <w:t xml:space="preserve"> </w:t>
      </w:r>
      <w:r>
        <w:t xml:space="preserve">quelconque (CRM, annuaire d’entreprises, base de référentiel, outil métier, etc.).</w:t>
      </w:r>
    </w:p>
    <w:p>
      <w:pPr>
        <w:pStyle w:val="BodyText"/>
      </w:pPr>
      <w:r>
        <w:t xml:space="preserve">L’idée : plutôt que d’écrire à chaque fois une synchronisation « maison » fragile, on</w:t>
      </w:r>
      <w:r>
        <w:t xml:space="preserve"> </w:t>
      </w:r>
      <w:r>
        <w:rPr>
          <w:b/>
          <w:bCs/>
        </w:rPr>
        <w:t xml:space="preserve">décrit</w:t>
      </w:r>
      <w:r>
        <w:t xml:space="preserve"> </w:t>
      </w:r>
      <w:r>
        <w:t xml:space="preserve">la synchro comme une suite d’étapes, et Fluxx se charge tout seul de l’exécuter, de la surveiller, et de la reprendre en cas de souci.</w:t>
      </w:r>
    </w:p>
    <w:p>
      <w:r>
        <w:pict>
          <v:rect style="width:0;height:1.5pt" o:hralign="center" o:hrstd="t" o:hr="t"/>
        </w:pict>
      </w:r>
    </w:p>
    <w:bookmarkEnd w:id="9"/>
    <w:bookmarkStart w:id="11" w:name="à-quoi-ça-sert"/>
    <w:p>
      <w:pPr>
        <w:pStyle w:val="Heading2"/>
      </w:pPr>
      <w:r>
        <w:t xml:space="preserve">1. À quoi ça sert ?</w:t>
      </w:r>
    </w:p>
    <w:p>
      <w:pPr>
        <w:pStyle w:val="FirstParagraph"/>
      </w:pPr>
      <w:r>
        <w:t xml:space="preserve">Fluxx sert à</w:t>
      </w:r>
      <w:r>
        <w:t xml:space="preserve"> </w:t>
      </w:r>
      <w:r>
        <w:rPr>
          <w:b/>
          <w:bCs/>
        </w:rPr>
        <w:t xml:space="preserve">orchestrer des synchronisations de données entre plusieurs systèmes</w:t>
      </w:r>
      <w:r>
        <w:t xml:space="preserve">, typiquement :</w:t>
      </w:r>
    </w:p>
    <w:p>
      <w:pPr>
        <w:pStyle w:val="BlockText"/>
      </w:pPr>
      <w:r>
        <w:t xml:space="preserve">On a des données ici (un système source), on veut les mettre à jour là (un système cible), sans doublons, sans pertes, et avec la possibilité de tout revoir et de recommencer si besoin.</w:t>
      </w:r>
    </w:p>
    <w:bookmarkStart w:id="10" w:name="les-problèmes-quil-résout"/>
    <w:p>
      <w:pPr>
        <w:pStyle w:val="Heading3"/>
      </w:pPr>
      <w:r>
        <w:t xml:space="preserve">Les problèmes qu’il résout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Sans Fluxx</w:t>
            </w:r>
          </w:p>
        </w:tc>
        <w:tc>
          <w:tcPr/>
          <w:p>
            <w:pPr>
              <w:pStyle w:val="Compact"/>
            </w:pPr>
            <w:r>
              <w:t xml:space="preserve">Avec Fluxx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Chaque synchro est codée à la main, fragile</w:t>
            </w:r>
          </w:p>
        </w:tc>
        <w:tc>
          <w:tcPr/>
          <w:p>
            <w:pPr>
              <w:pStyle w:val="Compact"/>
            </w:pPr>
            <w:r>
              <w:t xml:space="preserve">On décrit la synchro une fois, Fluxx l’exécute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cas d’erreur, on recommence souvent tout</w:t>
            </w:r>
          </w:p>
        </w:tc>
        <w:tc>
          <w:tcPr/>
          <w:p>
            <w:pPr>
              <w:pStyle w:val="Compact"/>
            </w:pPr>
            <w:r>
              <w:t xml:space="preserve">On ne relance que ce qui a échoué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Deux déclenchements simultanés créent des doublons</w:t>
            </w:r>
          </w:p>
        </w:tc>
        <w:tc>
          <w:tcPr/>
          <w:p>
            <w:pPr>
              <w:pStyle w:val="Compact"/>
            </w:pPr>
            <w:r>
              <w:t xml:space="preserve">Les exécutions concurrentes sont bloquées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travail déjà fait est refait inutilement</w:t>
            </w:r>
          </w:p>
        </w:tc>
        <w:tc>
          <w:tcPr/>
          <w:p>
            <w:pPr>
              <w:pStyle w:val="Compact"/>
            </w:pPr>
            <w:r>
              <w:t xml:space="preserve">Fluxx détecte et évite de refaire le travail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ne sait pas où en est la synchro</w:t>
            </w:r>
          </w:p>
        </w:tc>
        <w:tc>
          <w:tcPr/>
          <w:p>
            <w:pPr>
              <w:pStyle w:val="Compact"/>
            </w:pPr>
            <w:r>
              <w:t xml:space="preserve">Un tableau de bord montre l’avancement en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 erreurs sont noyées dans des logs</w:t>
            </w:r>
          </w:p>
        </w:tc>
        <w:tc>
          <w:tcPr/>
          <w:p>
            <w:pPr>
              <w:pStyle w:val="Compact"/>
            </w:pPr>
            <w:r>
              <w:t xml:space="preserve">Chaque erreur est classée et expliquée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d’historique, pas d’audit</w:t>
            </w:r>
          </w:p>
        </w:tc>
        <w:tc>
          <w:tcPr/>
          <w:p>
            <w:pPr>
              <w:pStyle w:val="Compact"/>
            </w:pPr>
            <w:r>
              <w:t xml:space="preserve">Tout est tracé : qui, quand, quoi, combien, erreurs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comment-ça-marche-la-grande-image"/>
    <w:p>
      <w:pPr>
        <w:pStyle w:val="Heading2"/>
      </w:pPr>
      <w:r>
        <w:t xml:space="preserve">2. Comment ça marche — la grande image</w:t>
      </w:r>
    </w:p>
    <w:p>
      <w:pPr>
        <w:pStyle w:val="FirstParagraph"/>
      </w:pPr>
      <w:r>
        <w:t xml:space="preserve">Une synchronisation dans Fluxx s’appelle un</w:t>
      </w:r>
      <w:r>
        <w:t xml:space="preserve"> </w:t>
      </w:r>
      <w:r>
        <w:rPr>
          <w:b/>
          <w:bCs/>
        </w:rPr>
        <w:t xml:space="preserve">workflow</w:t>
      </w:r>
      <w:r>
        <w:t xml:space="preserve">. Un workflow est une</w:t>
      </w:r>
      <w:r>
        <w:t xml:space="preserve"> </w:t>
      </w:r>
      <w:r>
        <w:rPr>
          <w:b/>
          <w:bCs/>
        </w:rPr>
        <w:t xml:space="preserve">succession d’étapes</w:t>
      </w:r>
      <w:r>
        <w:t xml:space="preserve">, un peu comme une recette de cuisine :</w:t>
      </w:r>
    </w:p>
    <w:p>
      <w:pPr>
        <w:pStyle w:val="SourceCode"/>
      </w:pPr>
      <w:r>
        <w:rPr>
          <w:rStyle w:val="VerbatimChar"/>
        </w:rPr>
        <w:t xml:space="preserve">Lire → Transformer → Écrire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 déclenche</w:t>
      </w:r>
      <w:r>
        <w:t xml:space="preserve"> </w:t>
      </w:r>
      <w:r>
        <w:t xml:space="preserve">le workflow (manuellement, par un appel API, ou par un webhook externe).</w:t>
      </w:r>
    </w:p>
    <w:p>
      <w:pPr>
        <w:pStyle w:val="Compact"/>
        <w:numPr>
          <w:ilvl w:val="0"/>
          <w:numId w:val="1001"/>
        </w:numPr>
      </w:pPr>
      <w:r>
        <w:t xml:space="preserve">Fluxx crée une</w:t>
      </w:r>
      <w:r>
        <w:t xml:space="preserve"> </w:t>
      </w:r>
      <w:r>
        <w:rPr>
          <w:b/>
          <w:bCs/>
        </w:rPr>
        <w:t xml:space="preserve">exécution</w:t>
      </w:r>
      <w:r>
        <w:t xml:space="preserve"> </w:t>
      </w:r>
      <w:r>
        <w:t xml:space="preserve">(un « run ») et lui attribue un identifiant unique.</w:t>
      </w:r>
    </w:p>
    <w:p>
      <w:pPr>
        <w:pStyle w:val="Compact"/>
        <w:numPr>
          <w:ilvl w:val="0"/>
          <w:numId w:val="1001"/>
        </w:numPr>
      </w:pPr>
      <w:r>
        <w:t xml:space="preserve">Il exécute la première étape, puis enchaîne sur la suivante, et ainsi de suite.</w:t>
      </w:r>
    </w:p>
    <w:p>
      <w:pPr>
        <w:pStyle w:val="Compact"/>
        <w:numPr>
          <w:ilvl w:val="0"/>
          <w:numId w:val="1001"/>
        </w:numPr>
      </w:pPr>
      <w:r>
        <w:t xml:space="preserve">À chaque étape, il</w:t>
      </w:r>
      <w:r>
        <w:t xml:space="preserve"> </w:t>
      </w:r>
      <w:r>
        <w:rPr>
          <w:b/>
          <w:bCs/>
        </w:rPr>
        <w:t xml:space="preserve">enregistre</w:t>
      </w:r>
      <w:r>
        <w:t xml:space="preserve"> </w:t>
      </w:r>
      <w:r>
        <w:t xml:space="preserve">ce qui a été fait : les données lues, transformées, écrites, les éventuelles erreurs, le temps passé, le nombre d’enregistrements traités.</w:t>
      </w:r>
    </w:p>
    <w:p>
      <w:pPr>
        <w:pStyle w:val="Compact"/>
        <w:numPr>
          <w:ilvl w:val="0"/>
          <w:numId w:val="1001"/>
        </w:numPr>
      </w:pPr>
      <w:r>
        <w:t xml:space="preserve">À la fin, il marque l’exécution comme</w:t>
      </w:r>
      <w:r>
        <w:t xml:space="preserve"> </w:t>
      </w:r>
      <w:r>
        <w:rPr>
          <w:b/>
          <w:bCs/>
        </w:rPr>
        <w:t xml:space="preserve">terminée</w:t>
      </w:r>
      <w:r>
        <w:t xml:space="preserve">,</w:t>
      </w:r>
      <w:r>
        <w:t xml:space="preserve"> </w:t>
      </w:r>
      <w:r>
        <w:rPr>
          <w:b/>
          <w:bCs/>
        </w:rPr>
        <w:t xml:space="preserve">en échec partiel</w:t>
      </w:r>
      <w:r>
        <w:t xml:space="preserve">, ou</w:t>
      </w:r>
      <w:r>
        <w:t xml:space="preserve"> </w:t>
      </w:r>
      <w:r>
        <w:rPr>
          <w:b/>
          <w:bCs/>
        </w:rPr>
        <w:t xml:space="preserve">en échec</w:t>
      </w:r>
      <w:r>
        <w:t xml:space="preserve">.</w:t>
      </w:r>
    </w:p>
    <w:p>
      <w:pPr>
        <w:pStyle w:val="BlockText"/>
      </w:pPr>
      <w:r>
        <w:t xml:space="preserve">⚙️ Le tout se fait</w:t>
      </w:r>
      <w:r>
        <w:t xml:space="preserve"> </w:t>
      </w:r>
      <w:r>
        <w:rPr>
          <w:b/>
          <w:bCs/>
        </w:rPr>
        <w:t xml:space="preserve">en arrière-plan</w:t>
      </w:r>
      <w:r>
        <w:t xml:space="preserve"> </w:t>
      </w:r>
      <w:r>
        <w:t xml:space="preserve">: celui qui déclenche la synchro n’attend pas qu’elle finisse. Il reçoit juste un identifiant et peut consulter l’avancement plus tard.</w:t>
      </w:r>
    </w:p>
    <w:p>
      <w:r>
        <w:pict>
          <v:rect style="width:0;height:1.5pt" o:hralign="center" o:hrstd="t" o:hr="t"/>
        </w:pict>
      </w:r>
    </w:p>
    <w:bookmarkEnd w:id="12"/>
    <w:bookmarkStart w:id="13" w:name="les-étapes-dun-workflow"/>
    <w:p>
      <w:pPr>
        <w:pStyle w:val="Heading2"/>
      </w:pPr>
      <w:r>
        <w:t xml:space="preserve">3. Les étapes d’un workflow</w:t>
      </w:r>
    </w:p>
    <w:p>
      <w:pPr>
        <w:pStyle w:val="FirstParagraph"/>
      </w:pPr>
      <w:r>
        <w:t xml:space="preserve">Fluxx propose cinq types d’étapes, chacune avec un rôle précis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Aller chercher les données dans le système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Découpage</w:t>
            </w:r>
          </w:p>
        </w:tc>
        <w:tc>
          <w:tcPr/>
          <w:p>
            <w:pPr>
              <w:pStyle w:val="Compact"/>
            </w:pPr>
            <w:r>
              <w:t xml:space="preserve">Séparer/partitionner les données (ex. par lots)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Nettoyer, normaliser, convertir les données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Écriture</w:t>
            </w:r>
          </w:p>
        </w:tc>
        <w:tc>
          <w:tcPr/>
          <w:p>
            <w:pPr>
              <w:pStyle w:val="Compact"/>
            </w:pPr>
            <w:r>
              <w:t xml:space="preserve">Envoyer les données vers le système cible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Liaison</w:t>
            </w:r>
          </w:p>
        </w:tc>
        <w:tc>
          <w:tcPr/>
          <w:p>
            <w:pPr>
              <w:pStyle w:val="Compact"/>
            </w:pPr>
            <w:r>
              <w:t xml:space="preserve">Mettre en correspondance des enregistrements entre les deux systèmes</w:t>
            </w:r>
          </w:p>
        </w:tc>
      </w:tr>
    </w:tbl>
    <w:p>
      <w:pPr>
        <w:pStyle w:val="BodyText"/>
      </w:pPr>
      <w:r>
        <w:t xml:space="preserve">Il est également possible de</w:t>
      </w:r>
      <w:r>
        <w:t xml:space="preserve"> </w:t>
      </w:r>
      <w:r>
        <w:rPr>
          <w:b/>
          <w:bCs/>
        </w:rPr>
        <w:t xml:space="preserve">déclarer et implémenter des types d’étapes personnalisés</w:t>
      </w:r>
      <w:r>
        <w:t xml:space="preserve"> </w:t>
      </w:r>
      <w:r>
        <w:t xml:space="preserve">pour couvrir des besoins métier spécifiques au-delà des cinq types standards.</w:t>
      </w:r>
    </w:p>
    <w:p>
      <w:pPr>
        <w:pStyle w:val="BodyText"/>
      </w:pPr>
      <w:r>
        <w:t xml:space="preserve">Certaines étapes peuvent dépendre d’autres : on ne peut pas écrire tant que la lecture et la transformation ne sont pas finies. Fluxx gère ces</w:t>
      </w:r>
      <w:r>
        <w:t xml:space="preserve"> </w:t>
      </w:r>
      <w:r>
        <w:rPr>
          <w:b/>
          <w:bCs/>
        </w:rPr>
        <w:t xml:space="preserve">dépendances</w:t>
      </w:r>
      <w:r>
        <w:t xml:space="preserve"> </w:t>
      </w:r>
      <w:r>
        <w:t xml:space="preserve">tout seul et enchaîne automatiquement.</w:t>
      </w:r>
    </w:p>
    <w:p>
      <w:r>
        <w:pict>
          <v:rect style="width:0;height:1.5pt" o:hralign="center" o:hrstd="t" o:hr="t"/>
        </w:pict>
      </w:r>
    </w:p>
    <w:bookmarkEnd w:id="13"/>
    <w:bookmarkStart w:id="14" w:name="déclenchement"/>
    <w:p>
      <w:pPr>
        <w:pStyle w:val="Heading2"/>
      </w:pPr>
      <w:r>
        <w:t xml:space="preserve">4. Déclenchement</w:t>
      </w:r>
    </w:p>
    <w:p>
      <w:pPr>
        <w:pStyle w:val="FirstParagraph"/>
      </w:pPr>
      <w:r>
        <w:t xml:space="preserve">Une synchro peut être lancée de plusieurs façons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Manuellement</w:t>
      </w:r>
      <w:r>
        <w:t xml:space="preserve">, par un opérateur depuis l’interface ou en ligne de commande,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Automatiquement</w:t>
      </w:r>
      <w:r>
        <w:t xml:space="preserve">, lorsqu’un système externe envoie un signal (un webhook, un appel API),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À l’occasion d’un événement métier</w:t>
      </w:r>
      <w:r>
        <w:t xml:space="preserve"> </w:t>
      </w:r>
      <w:r>
        <w:t xml:space="preserve">(soumission d’un formulaire, création/mise à jour/suppression via l’API).</w:t>
      </w:r>
    </w:p>
    <w:p>
      <w:pPr>
        <w:pStyle w:val="FirstParagraph"/>
      </w:pPr>
      <w:r>
        <w:t xml:space="preserve">Au moment du déclenchement, on peut transmettre des informations contextuelles : un identifiant de lot (</w:t>
      </w:r>
      <w:r>
        <w:rPr>
          <w:rStyle w:val="VerbatimChar"/>
        </w:rPr>
        <w:t xml:space="preserve">batch</w:t>
      </w:r>
      <w:r>
        <w:t xml:space="preserve">), des paramètres (filtres, offsets, limites), un nom d’opérateur, une raison, etc.</w:t>
      </w:r>
    </w:p>
    <w:p>
      <w:r>
        <w:pict>
          <v:rect style="width:0;height:1.5pt" o:hralign="center" o:hrstd="t" o:hr="t"/>
        </w:pict>
      </w:r>
    </w:p>
    <w:bookmarkEnd w:id="14"/>
    <w:bookmarkStart w:id="18" w:name="éviter-les-doublons-et-les-conflits"/>
    <w:p>
      <w:pPr>
        <w:pStyle w:val="Heading2"/>
      </w:pPr>
      <w:r>
        <w:t xml:space="preserve">5. Éviter les doublons et les conflits</w:t>
      </w:r>
    </w:p>
    <w:p>
      <w:pPr>
        <w:pStyle w:val="FirstParagraph"/>
      </w:pPr>
      <w:r>
        <w:t xml:space="preserve">C’est l’un des apports forts de Fluxx.</w:t>
      </w:r>
    </w:p>
    <w:bookmarkStart w:id="15" w:name="bloquer-les-exécutions-concurrentes"/>
    <w:p>
      <w:pPr>
        <w:pStyle w:val="Heading3"/>
      </w:pPr>
      <w:r>
        <w:t xml:space="preserve">Bloquer les exécutions concurrentes</w:t>
      </w:r>
    </w:p>
    <w:p>
      <w:pPr>
        <w:pStyle w:val="FirstParagraph"/>
      </w:pPr>
      <w:r>
        <w:t xml:space="preserve">Si une synchro est déjà en cours pour une même portée (un workflow, ou un workflow + un système source, etc.), Fluxx</w:t>
      </w:r>
      <w:r>
        <w:t xml:space="preserve"> </w:t>
      </w:r>
      <w:r>
        <w:rPr>
          <w:b/>
          <w:bCs/>
        </w:rPr>
        <w:t xml:space="preserve">refuse</w:t>
      </w:r>
      <w:r>
        <w:t xml:space="preserve"> </w:t>
      </w:r>
      <w:r>
        <w:t xml:space="preserve">d’en lancer une seconde en parallèle : on évite ainsi les écritures en double sur le système cible.</w:t>
      </w:r>
    </w:p>
    <w:bookmarkEnd w:id="15"/>
    <w:bookmarkStart w:id="16" w:name="récupérer-les-blocages"/>
    <w:p>
      <w:pPr>
        <w:pStyle w:val="Heading3"/>
      </w:pPr>
      <w:r>
        <w:t xml:space="preserve">Récupérer les blocages</w:t>
      </w:r>
    </w:p>
    <w:p>
      <w:pPr>
        <w:pStyle w:val="FirstParagraph"/>
      </w:pPr>
      <w:r>
        <w:t xml:space="preserve">Si un worker s’arrête brutalement (panne, redéploiement), il peut laisser un verrou « abandonné » qui bloquerait toutes les exécutions suivantes. Fluxx</w:t>
      </w:r>
      <w:r>
        <w:t xml:space="preserve"> </w:t>
      </w:r>
      <w:r>
        <w:rPr>
          <w:b/>
          <w:bCs/>
        </w:rPr>
        <w:t xml:space="preserve">détecte</w:t>
      </w:r>
      <w:r>
        <w:t xml:space="preserve"> </w:t>
      </w:r>
      <w:r>
        <w:t xml:space="preserve">ces verrous abandonnés (en surveillant l’activité des workers) et les</w:t>
      </w:r>
      <w:r>
        <w:t xml:space="preserve"> </w:t>
      </w:r>
      <w:r>
        <w:rPr>
          <w:b/>
          <w:bCs/>
        </w:rPr>
        <w:t xml:space="preserve">nettoie</w:t>
      </w:r>
      <w:r>
        <w:t xml:space="preserve"> </w:t>
      </w:r>
      <w:r>
        <w:t xml:space="preserve">automatiquement.</w:t>
      </w:r>
    </w:p>
    <w:bookmarkEnd w:id="16"/>
    <w:bookmarkStart w:id="17" w:name="ne-pas-refaire-un-travail-déjà-fait"/>
    <w:p>
      <w:pPr>
        <w:pStyle w:val="Heading3"/>
      </w:pPr>
      <w:r>
        <w:t xml:space="preserve">Ne pas refaire un travail déjà fait</w:t>
      </w:r>
    </w:p>
    <w:p>
      <w:pPr>
        <w:pStyle w:val="FirstParagraph"/>
      </w:pPr>
      <w:r>
        <w:t xml:space="preserve">Quand une étape est identifiée comme « déjà exécutée avec les mêmes données en entrée », Fluxx</w:t>
      </w:r>
      <w:r>
        <w:t xml:space="preserve"> </w:t>
      </w:r>
      <w:r>
        <w:rPr>
          <w:b/>
          <w:bCs/>
        </w:rPr>
        <w:t xml:space="preserve">ne la rejoue pas</w:t>
      </w:r>
      <w:r>
        <w:t xml:space="preserve"> </w:t>
      </w:r>
      <w:r>
        <w:t xml:space="preserve">: il reprend directement les résultats déjà produits. C’est la</w:t>
      </w:r>
      <w:r>
        <w:t xml:space="preserve"> </w:t>
      </w:r>
      <w:r>
        <w:rPr>
          <w:b/>
          <w:bCs/>
        </w:rPr>
        <w:t xml:space="preserve">déduplication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les-erreurs-et-les-reprises"/>
    <w:p>
      <w:pPr>
        <w:pStyle w:val="Heading2"/>
      </w:pPr>
      <w:r>
        <w:t xml:space="preserve">6. Les erreurs et les reprises</w:t>
      </w:r>
    </w:p>
    <w:p>
      <w:pPr>
        <w:pStyle w:val="FirstParagraph"/>
      </w:pPr>
      <w:r>
        <w:t xml:space="preserve">Fluxx</w:t>
      </w:r>
      <w:r>
        <w:t xml:space="preserve"> </w:t>
      </w:r>
      <w:r>
        <w:rPr>
          <w:b/>
          <w:bCs/>
        </w:rPr>
        <w:t xml:space="preserve">distingue deux natures d’erreurs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  <w:tc>
          <w:tcPr/>
          <w:p>
            <w:pPr>
              <w:pStyle w:val="Compact"/>
            </w:pPr>
            <w:r>
              <w:t xml:space="preserve">Comportement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API indisponible, timeout réseau, base injoignable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Réessayée automatiquement</w:t>
            </w:r>
            <w:r>
              <w:t xml:space="preserve"> </w:t>
            </w:r>
            <w:r>
              <w:t xml:space="preserve">(3 fois par défaut, avec un délai croissant)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Métier</w:t>
            </w:r>
          </w:p>
        </w:tc>
        <w:tc>
          <w:tcPr/>
          <w:p>
            <w:pPr>
              <w:pStyle w:val="Compact"/>
            </w:pPr>
            <w:r>
              <w:t xml:space="preserve">Donnée invalide, code inconnu, condition non remplie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Marquée en échec définitif</w:t>
            </w:r>
            <w:r>
              <w:t xml:space="preserve">, pas de réessai automatique</w:t>
            </w:r>
          </w:p>
        </w:tc>
      </w:tr>
    </w:tbl>
    <w:p>
      <w:pPr>
        <w:pStyle w:val="BodyText"/>
      </w:pPr>
      <w:r>
        <w:t xml:space="preserve">Cette distinction évite les boucles infinies : on ne retente pas éternellement quelque chose qui ne marchera jamais.</w:t>
      </w:r>
    </w:p>
    <w:bookmarkStart w:id="22" w:name="relancer-après-un-échec"/>
    <w:p>
      <w:pPr>
        <w:pStyle w:val="Heading3"/>
      </w:pPr>
      <w:r>
        <w:t xml:space="preserve">Relancer après un échec</w:t>
      </w:r>
    </w:p>
    <w:p>
      <w:pPr>
        <w:pStyle w:val="FirstParagraph"/>
      </w:pPr>
      <w:r>
        <w:t xml:space="preserve">À partir d’une exécution échouée, on peut la relancer de trois manières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Complète</w:t>
      </w:r>
      <w:r>
        <w:t xml:space="preserve"> </w:t>
      </w:r>
      <w:r>
        <w:t xml:space="preserve">: tout refaire du début,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Une étape précise</w:t>
      </w:r>
      <w:r>
        <w:t xml:space="preserve"> </w:t>
      </w:r>
      <w:r>
        <w:t xml:space="preserve">: ne refaire que l’étape fautive et ses conséquences,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Une branche</w:t>
      </w:r>
      <w:r>
        <w:t xml:space="preserve"> </w:t>
      </w:r>
      <w:r>
        <w:t xml:space="preserve">: refaire à partir d’une étape donnée, tout en conservant les résultats des étapes précédentes.</w:t>
      </w:r>
    </w:p>
    <w:p>
      <w:pPr>
        <w:pStyle w:val="CaptionedFigure"/>
      </w:pPr>
      <w:r>
        <w:drawing>
          <wp:inline>
            <wp:extent cx="5334000" cy="641746"/>
            <wp:effectExtent b="0" l="0" r="0" t="0"/>
            <wp:docPr descr="screen_01.png" title="" id="20" name="Picture"/>
            <a:graphic>
              <a:graphicData uri="http://schemas.openxmlformats.org/drawingml/2006/picture">
                <pic:pic>
                  <pic:nvPicPr>
                    <pic:cNvPr descr="screen_0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screen_01.png</w:t>
      </w:r>
    </w:p>
    <w:bookmarkEnd w:id="22"/>
    <w:bookmarkStart w:id="23" w:name="annuler-en-cours"/>
    <w:p>
      <w:pPr>
        <w:pStyle w:val="Heading3"/>
      </w:pPr>
      <w:r>
        <w:t xml:space="preserve">Annuler en cours</w:t>
      </w:r>
    </w:p>
    <w:p>
      <w:pPr>
        <w:pStyle w:val="FirstParagraph"/>
      </w:pPr>
      <w:r>
        <w:t xml:space="preserve">Il est possible d’</w:t>
      </w:r>
      <w:r>
        <w:rPr>
          <w:b/>
          <w:bCs/>
        </w:rPr>
        <w:t xml:space="preserve">annuler</w:t>
      </w:r>
      <w:r>
        <w:t xml:space="preserve"> </w:t>
      </w:r>
      <w:r>
        <w:t xml:space="preserve">une synchro en cours : Fluxx marque l’exécution comme annulée, annule les étapes en attente, relâche les verrous, et arrête la propagation. Les messages déjà en file s’auto‑neutralisent en voyant le run annulé.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e-que-fluxx-trace"/>
    <w:p>
      <w:pPr>
        <w:pStyle w:val="Heading2"/>
      </w:pPr>
      <w:r>
        <w:t xml:space="preserve">7. Ce que Fluxx trace</w:t>
      </w:r>
    </w:p>
    <w:p>
      <w:pPr>
        <w:pStyle w:val="FirstParagraph"/>
      </w:pPr>
      <w:r>
        <w:t xml:space="preserve">Chaque exécution laisse une</w:t>
      </w:r>
      <w:r>
        <w:t xml:space="preserve"> </w:t>
      </w:r>
      <w:r>
        <w:rPr>
          <w:b/>
          <w:bCs/>
        </w:rPr>
        <w:t xml:space="preserve">trace complète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Identifiant</w:t>
      </w:r>
      <w:r>
        <w:t xml:space="preserve"> </w:t>
      </w:r>
      <w:r>
        <w:t xml:space="preserve">unique de l’exécution,</w:t>
      </w:r>
    </w:p>
    <w:p>
      <w:pPr>
        <w:pStyle w:val="Compact"/>
        <w:numPr>
          <w:ilvl w:val="0"/>
          <w:numId w:val="1004"/>
        </w:numPr>
      </w:pPr>
      <w:r>
        <w:t xml:space="preserve">Workflow concerné, système source et cible,</w:t>
      </w:r>
    </w:p>
    <w:p>
      <w:pPr>
        <w:pStyle w:val="Compact"/>
        <w:numPr>
          <w:ilvl w:val="0"/>
          <w:numId w:val="1004"/>
        </w:numPr>
      </w:pPr>
      <w:r>
        <w:t xml:space="preserve">Mode de déclenchement (manuel, webhook, API), éventuel lot de rattachement,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(en cours, terminé, en échec, partiellement échoué, annulé, en rechec…),</w:t>
      </w:r>
    </w:p>
    <w:p>
      <w:pPr>
        <w:pStyle w:val="Compact"/>
        <w:numPr>
          <w:ilvl w:val="0"/>
          <w:numId w:val="1004"/>
        </w:numPr>
      </w:pPr>
      <w:r>
        <w:t xml:space="preserve">Horodatages (création, début, fin),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Compteurs</w:t>
      </w:r>
      <w:r>
        <w:t xml:space="preserve"> </w:t>
      </w:r>
      <w:r>
        <w:t xml:space="preserve">par étape : enregistrements traités / réussis / en erreur,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Durée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consommation mémoire</w:t>
      </w:r>
      <w:r>
        <w:t xml:space="preserve"> </w:t>
      </w:r>
      <w:r>
        <w:t xml:space="preserve">de chaque étape,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Payloads</w:t>
      </w:r>
      <w:r>
        <w:t xml:space="preserve"> </w:t>
      </w:r>
      <w:r>
        <w:t xml:space="preserve">: les données réellement lues et produites à chaque étape (compressés pour économiser de la place, avec une empreinte de contrôle pour détecter toute altération),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Erreurs</w:t>
      </w:r>
      <w:r>
        <w:t xml:space="preserve"> </w:t>
      </w:r>
      <w:r>
        <w:t xml:space="preserve">classées (technique vs métier), avec message, code métier, contexte et instant de survenue,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Contexte de relance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d’annulation</w:t>
      </w:r>
      <w:r>
        <w:t xml:space="preserve"> </w:t>
      </w:r>
      <w:r>
        <w:t xml:space="preserve">(qui, quand, pourquoi).</w:t>
      </w:r>
    </w:p>
    <w:p>
      <w:pPr>
        <w:pStyle w:val="FirstParagraph"/>
      </w:pPr>
      <w:r>
        <w:t xml:space="preserve">Ces payloads conservés sont ce qui permet de</w:t>
      </w:r>
      <w:r>
        <w:t xml:space="preserve"> </w:t>
      </w:r>
      <w:r>
        <w:rPr>
          <w:b/>
          <w:bCs/>
        </w:rPr>
        <w:t xml:space="preserve">rejouer une branche</w:t>
      </w:r>
      <w:r>
        <w:t xml:space="preserve"> </w:t>
      </w:r>
      <w:r>
        <w:t xml:space="preserve">sans relire tout le jeu de données.</w:t>
      </w:r>
    </w:p>
    <w:p>
      <w:r>
        <w:pict>
          <v:rect style="width:0;height:1.5pt" o:hralign="center" o:hrstd="t" o:hr="t"/>
        </w:pict>
      </w:r>
    </w:p>
    <w:bookmarkEnd w:id="25"/>
    <w:bookmarkStart w:id="71" w:name="le-tableau-de-bord-opérationnel"/>
    <w:p>
      <w:pPr>
        <w:pStyle w:val="Heading2"/>
      </w:pPr>
      <w:r>
        <w:t xml:space="preserve">8. Le tableau de bord opérationnel</w:t>
      </w:r>
    </w:p>
    <w:p>
      <w:pPr>
        <w:pStyle w:val="FirstParagraph"/>
      </w:pPr>
      <w:r>
        <w:t xml:space="preserve">Fluxx expose une</w:t>
      </w:r>
      <w:r>
        <w:t xml:space="preserve"> </w:t>
      </w:r>
      <w:r>
        <w:rPr>
          <w:b/>
          <w:bCs/>
        </w:rPr>
        <w:t xml:space="preserve">interface web</w:t>
      </w:r>
      <w:r>
        <w:t xml:space="preserve"> </w:t>
      </w:r>
      <w:r>
        <w:t xml:space="preserve">(sous</w:t>
      </w:r>
      <w:r>
        <w:t xml:space="preserve"> </w:t>
      </w:r>
      <w:r>
        <w:rPr>
          <w:rStyle w:val="VerbatimChar"/>
        </w:rPr>
        <w:t xml:space="preserve">/fluxx</w:t>
      </w:r>
      <w:r>
        <w:t xml:space="preserve">) qui permet de tout piloter visuellement. Les écrans suivants sont disponibles :</w:t>
      </w:r>
    </w:p>
    <w:bookmarkStart w:id="29" w:name="authentification"/>
    <w:p>
      <w:pPr>
        <w:pStyle w:val="Heading3"/>
      </w:pPr>
      <w:r>
        <w:t xml:space="preserve">Authentification</w:t>
      </w:r>
    </w:p>
    <w:p>
      <w:pPr>
        <w:pStyle w:val="FirstParagraph"/>
      </w:pPr>
      <w:r>
        <w:rPr>
          <w:b/>
          <w:bCs/>
        </w:rPr>
        <w:t xml:space="preserve">Connexion</w:t>
      </w:r>
      <w:r>
        <w:t xml:space="preserve"> </w:t>
      </w:r>
      <w:r>
        <w:t xml:space="preserve">— page de login pour accéder à l’espace d’exploitation.</w:t>
      </w:r>
    </w:p>
    <w:p>
      <w:pPr>
        <w:pStyle w:val="CaptionedFigure"/>
      </w:pPr>
      <w:r>
        <w:drawing>
          <wp:inline>
            <wp:extent cx="5334000" cy="4030980"/>
            <wp:effectExtent b="0" l="0" r="0" t="0"/>
            <wp:docPr descr="screen_02.png" title="" id="27" name="Picture"/>
            <a:graphic>
              <a:graphicData uri="http://schemas.openxmlformats.org/drawingml/2006/picture">
                <pic:pic>
                  <pic:nvPicPr>
                    <pic:cNvPr descr="screen_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0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screen_02.png</w:t>
      </w:r>
    </w:p>
    <w:bookmarkEnd w:id="29"/>
    <w:bookmarkStart w:id="42" w:name="workflows"/>
    <w:p>
      <w:pPr>
        <w:pStyle w:val="Heading3"/>
      </w:pPr>
      <w:r>
        <w:t xml:space="preserve">Workflows</w:t>
      </w:r>
    </w:p>
    <w:p>
      <w:pPr>
        <w:pStyle w:val="FirstParagraph"/>
      </w:pPr>
      <w:r>
        <w:rPr>
          <w:b/>
          <w:bCs/>
        </w:rPr>
        <w:t xml:space="preserve">Tableau de bord des workflows</w:t>
      </w:r>
      <w:r>
        <w:t xml:space="preserve"> </w:t>
      </w:r>
      <w:r>
        <w:t xml:space="preserve">— vue d’ensemble de toutes les synchronisations déclarées.</w:t>
      </w:r>
    </w:p>
    <w:p>
      <w:pPr>
        <w:pStyle w:val="CaptionedFigure"/>
      </w:pPr>
      <w:r>
        <w:drawing>
          <wp:inline>
            <wp:extent cx="5334000" cy="3133678"/>
            <wp:effectExtent b="0" l="0" r="0" t="0"/>
            <wp:docPr descr="screen_03.png" title="" id="31" name="Picture"/>
            <a:graphic>
              <a:graphicData uri="http://schemas.openxmlformats.org/drawingml/2006/picture">
                <pic:pic>
                  <pic:nvPicPr>
                    <pic:cNvPr descr="screen_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screen_03.png</w:t>
      </w:r>
    </w:p>
    <w:p>
      <w:pPr>
        <w:pStyle w:val="BodyText"/>
      </w:pPr>
      <w:r>
        <w:rPr>
          <w:b/>
          <w:bCs/>
        </w:rPr>
        <w:t xml:space="preserve">Détail d’un workflow — onglet Étapes</w:t>
      </w:r>
      <w:r>
        <w:t xml:space="preserve"> </w:t>
      </w:r>
      <w:r>
        <w:t xml:space="preserve">— le graphe des étapes et leurs dépendances.</w:t>
      </w:r>
    </w:p>
    <w:p>
      <w:pPr>
        <w:pStyle w:val="CaptionedFigure"/>
      </w:pPr>
      <w:r>
        <w:drawing>
          <wp:inline>
            <wp:extent cx="5334000" cy="2901276"/>
            <wp:effectExtent b="0" l="0" r="0" t="0"/>
            <wp:docPr descr="screen_04.png" title="" id="34" name="Picture"/>
            <a:graphic>
              <a:graphicData uri="http://schemas.openxmlformats.org/drawingml/2006/picture">
                <pic:pic>
                  <pic:nvPicPr>
                    <pic:cNvPr descr="screen_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screen_04.png</w:t>
      </w:r>
    </w:p>
    <w:p>
      <w:pPr>
        <w:pStyle w:val="BodyText"/>
      </w:pPr>
      <w:r>
        <w:rPr>
          <w:b/>
          <w:bCs/>
        </w:rPr>
        <w:t xml:space="preserve">Détail d’un workflow — onglet Exécutions</w:t>
      </w:r>
      <w:r>
        <w:t xml:space="preserve"> </w:t>
      </w:r>
      <w:r>
        <w:t xml:space="preserve">— l’historique des exécutions de ce workflow.</w:t>
      </w:r>
    </w:p>
    <w:p>
      <w:pPr>
        <w:pStyle w:val="CaptionedFigure"/>
      </w:pPr>
      <w:r>
        <w:drawing>
          <wp:inline>
            <wp:extent cx="5334000" cy="3224593"/>
            <wp:effectExtent b="0" l="0" r="0" t="0"/>
            <wp:docPr descr="screen_05.png" title="" id="37" name="Picture"/>
            <a:graphic>
              <a:graphicData uri="http://schemas.openxmlformats.org/drawingml/2006/picture">
                <pic:pic>
                  <pic:nvPicPr>
                    <pic:cNvPr descr="screen_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screen_05.png</w:t>
      </w:r>
    </w:p>
    <w:p>
      <w:pPr>
        <w:pStyle w:val="BodyText"/>
      </w:pPr>
      <w:r>
        <w:rPr>
          <w:b/>
          <w:bCs/>
        </w:rPr>
        <w:t xml:space="preserve">Détail d’un workflow — onglet Statistiques</w:t>
      </w:r>
      <w:r>
        <w:t xml:space="preserve"> </w:t>
      </w:r>
      <w:r>
        <w:t xml:space="preserve">— compteurs et tendances.</w:t>
      </w:r>
    </w:p>
    <w:p>
      <w:pPr>
        <w:pStyle w:val="CaptionedFigure"/>
      </w:pPr>
      <w:r>
        <w:drawing>
          <wp:inline>
            <wp:extent cx="5334000" cy="3224593"/>
            <wp:effectExtent b="0" l="0" r="0" t="0"/>
            <wp:docPr descr="screen_06.png" title="" id="40" name="Picture"/>
            <a:graphic>
              <a:graphicData uri="http://schemas.openxmlformats.org/drawingml/2006/picture">
                <pic:pic>
                  <pic:nvPicPr>
                    <pic:cNvPr descr="screen_0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screen_06.png</w:t>
      </w:r>
    </w:p>
    <w:bookmarkEnd w:id="42"/>
    <w:bookmarkStart w:id="55" w:name="exécutions"/>
    <w:p>
      <w:pPr>
        <w:pStyle w:val="Heading3"/>
      </w:pPr>
      <w:r>
        <w:t xml:space="preserve">Exécutions</w:t>
      </w:r>
    </w:p>
    <w:p>
      <w:pPr>
        <w:pStyle w:val="FirstParagraph"/>
      </w:pPr>
      <w:r>
        <w:rPr>
          <w:b/>
          <w:bCs/>
        </w:rPr>
        <w:t xml:space="preserve">Catalogue des exécutions</w:t>
      </w:r>
      <w:r>
        <w:t xml:space="preserve"> </w:t>
      </w:r>
      <w:r>
        <w:t xml:space="preserve">— recherche filtrée parmi toutes les exécutions (par statut, par workflow, présence d’erreurs).</w:t>
      </w:r>
    </w:p>
    <w:p>
      <w:pPr>
        <w:pStyle w:val="CaptionedFigure"/>
      </w:pPr>
      <w:r>
        <w:drawing>
          <wp:inline>
            <wp:extent cx="5334000" cy="3224593"/>
            <wp:effectExtent b="0" l="0" r="0" t="0"/>
            <wp:docPr descr="screen_07.png" title="" id="44" name="Picture"/>
            <a:graphic>
              <a:graphicData uri="http://schemas.openxmlformats.org/drawingml/2006/picture">
                <pic:pic>
                  <pic:nvPicPr>
                    <pic:cNvPr descr="screen_0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screen_07.png</w:t>
      </w:r>
    </w:p>
    <w:p>
      <w:pPr>
        <w:pStyle w:val="BodyText"/>
      </w:pPr>
      <w:r>
        <w:rPr>
          <w:b/>
          <w:bCs/>
        </w:rPr>
        <w:t xml:space="preserve">Détail d’une exécution</w:t>
      </w:r>
      <w:r>
        <w:t xml:space="preserve"> </w:t>
      </w:r>
      <w:r>
        <w:t xml:space="preserve">— fiche complète d’un run, avec toutes ses étapes et les actions relancer/annuler.</w:t>
      </w:r>
    </w:p>
    <w:p>
      <w:pPr>
        <w:pStyle w:val="CaptionedFigure"/>
      </w:pPr>
      <w:r>
        <w:drawing>
          <wp:inline>
            <wp:extent cx="5334000" cy="3224593"/>
            <wp:effectExtent b="0" l="0" r="0" t="0"/>
            <wp:docPr descr="screen_08.png" title="" id="47" name="Picture"/>
            <a:graphic>
              <a:graphicData uri="http://schemas.openxmlformats.org/drawingml/2006/picture">
                <pic:pic>
                  <pic:nvPicPr>
                    <pic:cNvPr descr="screen_0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screen_08.png</w:t>
      </w:r>
    </w:p>
    <w:p>
      <w:pPr>
        <w:pStyle w:val="BodyText"/>
      </w:pPr>
      <w:r>
        <w:rPr>
          <w:b/>
          <w:bCs/>
        </w:rPr>
        <w:t xml:space="preserve">Détail d’une étape</w:t>
      </w:r>
      <w:r>
        <w:t xml:space="preserve"> </w:t>
      </w:r>
      <w:r>
        <w:t xml:space="preserve">— ce qui s’est passé à une étape précise (données, compteurs, erreurs, retry, idempotence) et le bouton relancer cette étape.</w:t>
      </w:r>
    </w:p>
    <w:p>
      <w:pPr>
        <w:pStyle w:val="BodyText"/>
      </w:pPr>
      <w:r>
        <w:drawing>
          <wp:inline>
            <wp:extent cx="5334000" cy="3145207"/>
            <wp:effectExtent b="0" l="0" r="0" t="0"/>
            <wp:docPr descr="screen_09.png" title="" id="50" name="Picture"/>
            <a:graphic>
              <a:graphicData uri="http://schemas.openxmlformats.org/drawingml/2006/picture">
                <pic:pic>
                  <pic:nvPicPr>
                    <pic:cNvPr descr="screen_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5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24593"/>
            <wp:effectExtent b="0" l="0" r="0" t="0"/>
            <wp:docPr descr="screen_10.png" title="" id="53" name="Picture"/>
            <a:graphic>
              <a:graphicData uri="http://schemas.openxmlformats.org/drawingml/2006/picture">
                <pic:pic>
                  <pic:nvPicPr>
                    <pic:cNvPr descr="screen_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5" w:name="surveillance-en-direct"/>
    <w:p>
      <w:pPr>
        <w:pStyle w:val="Heading3"/>
      </w:pPr>
      <w:r>
        <w:t xml:space="preserve">Surveillance en direct</w:t>
      </w:r>
    </w:p>
    <w:p>
      <w:pPr>
        <w:pStyle w:val="FirstParagraph"/>
      </w:pPr>
      <w:r>
        <w:rPr>
          <w:b/>
          <w:bCs/>
        </w:rPr>
        <w:t xml:space="preserve">Runtime dashboard</w:t>
      </w:r>
      <w:r>
        <w:t xml:space="preserve"> </w:t>
      </w:r>
      <w:r>
        <w:t xml:space="preserve">— vue</w:t>
      </w:r>
      <w:r>
        <w:t xml:space="preserve"> </w:t>
      </w:r>
      <w:r>
        <w:rPr>
          <w:b/>
          <w:bCs/>
        </w:rPr>
        <w:t xml:space="preserve">temps réel</w:t>
      </w:r>
      <w:r>
        <w:t xml:space="preserve"> </w:t>
      </w:r>
      <w:r>
        <w:t xml:space="preserve">: workers actifs (ce qu’ils sont en train de traiter, depuis combien de temps, leur mémoire), file de messages en attente, messages en cours de traitement, verrous actifs.</w:t>
      </w:r>
    </w:p>
    <w:p>
      <w:pPr>
        <w:pStyle w:val="BodyText"/>
      </w:pPr>
      <w:r>
        <w:drawing>
          <wp:inline>
            <wp:extent cx="5334000" cy="3050713"/>
            <wp:effectExtent b="0" l="0" r="0" t="0"/>
            <wp:docPr descr="screen_11.png" title="" id="57" name="Picture"/>
            <a:graphic>
              <a:graphicData uri="http://schemas.openxmlformats.org/drawingml/2006/picture">
                <pic:pic>
                  <pic:nvPicPr>
                    <pic:cNvPr descr="screen_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60888"/>
            <wp:effectExtent b="0" l="0" r="0" t="0"/>
            <wp:docPr descr="screen_12.png" title="" id="60" name="Picture"/>
            <a:graphic>
              <a:graphicData uri="http://schemas.openxmlformats.org/drawingml/2006/picture">
                <pic:pic>
                  <pic:nvPicPr>
                    <pic:cNvPr descr="screen_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Santé système</w:t>
      </w:r>
      <w:r>
        <w:t xml:space="preserve"> </w:t>
      </w:r>
      <w:r>
        <w:t xml:space="preserve">— état des composants (Redis, base de données, workers).</w:t>
      </w:r>
    </w:p>
    <w:p>
      <w:pPr>
        <w:pStyle w:val="CaptionedFigure"/>
      </w:pPr>
      <w:r>
        <w:drawing>
          <wp:inline>
            <wp:extent cx="5334000" cy="3160888"/>
            <wp:effectExtent b="0" l="0" r="0" t="0"/>
            <wp:docPr descr="screen_13.png" title="" id="63" name="Picture"/>
            <a:graphic>
              <a:graphicData uri="http://schemas.openxmlformats.org/drawingml/2006/picture">
                <pic:pic>
                  <pic:nvPicPr>
                    <pic:cNvPr descr="screen_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screen_13.png</w:t>
      </w:r>
    </w:p>
    <w:bookmarkEnd w:id="65"/>
    <w:bookmarkStart w:id="69" w:name="statistiques-utilisateurs"/>
    <w:p>
      <w:pPr>
        <w:pStyle w:val="Heading3"/>
      </w:pPr>
      <w:r>
        <w:t xml:space="preserve">Statistiques, utilisateurs</w:t>
      </w:r>
    </w:p>
    <w:p>
      <w:pPr>
        <w:pStyle w:val="FirstParagraph"/>
      </w:pPr>
      <w:r>
        <w:rPr>
          <w:b/>
          <w:bCs/>
        </w:rPr>
        <w:t xml:space="preserve">Statistiques globales</w:t>
      </w:r>
      <w:r>
        <w:t xml:space="preserve"> </w:t>
      </w:r>
      <w:r>
        <w:t xml:space="preserve">— activité agrégée (succès, échecs, relances).</w:t>
      </w:r>
    </w:p>
    <w:p>
      <w:pPr>
        <w:pStyle w:val="CaptionedFigure"/>
      </w:pPr>
      <w:r>
        <w:drawing>
          <wp:inline>
            <wp:extent cx="5334000" cy="3160888"/>
            <wp:effectExtent b="0" l="0" r="0" t="0"/>
            <wp:docPr descr="screen_14.png" title="" id="67" name="Picture"/>
            <a:graphic>
              <a:graphicData uri="http://schemas.openxmlformats.org/drawingml/2006/picture">
                <pic:pic>
                  <pic:nvPicPr>
                    <pic:cNvPr descr="screen_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screen_14.png</w:t>
      </w:r>
    </w:p>
    <w:p>
      <w:pPr>
        <w:pStyle w:val="BodyText"/>
      </w:pPr>
      <w:r>
        <w:rPr>
          <w:b/>
          <w:bCs/>
        </w:rPr>
        <w:t xml:space="preserve">Utilisateurs</w:t>
      </w:r>
      <w:r>
        <w:t xml:space="preserve"> </w:t>
      </w:r>
      <w:r>
        <w:t xml:space="preserve">(réservé aux administrateurs) — création/édition/activation des comptes.</w:t>
      </w:r>
    </w:p>
    <w:bookmarkEnd w:id="69"/>
    <w:bookmarkStart w:id="70" w:name="rapport-quotidien"/>
    <w:p>
      <w:pPr>
        <w:pStyle w:val="Heading3"/>
      </w:pPr>
      <w:r>
        <w:t xml:space="preserve">Rapport quotidien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récapitulatif quotidien</w:t>
      </w:r>
      <w:r>
        <w:t xml:space="preserve"> </w:t>
      </w:r>
      <w:r>
        <w:t xml:space="preserve">de l’activité des workflows peut être envoyé par email.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la-ligne-de-commande-pour-lexploitation"/>
    <w:p>
      <w:pPr>
        <w:pStyle w:val="Heading2"/>
      </w:pPr>
      <w:r>
        <w:t xml:space="preserve">9. La ligne de commande (pour l’exploitation)</w:t>
      </w:r>
    </w:p>
    <w:p>
      <w:pPr>
        <w:pStyle w:val="FirstParagraph"/>
      </w:pPr>
      <w:r>
        <w:t xml:space="preserve">Pour les opérations en masse ou les interventions d’incident, Fluxx fournit des commandes :</w:t>
      </w:r>
    </w:p>
    <w:p>
      <w:pPr>
        <w:pStyle w:val="Compact"/>
        <w:numPr>
          <w:ilvl w:val="0"/>
          <w:numId w:val="1005"/>
        </w:numPr>
      </w:pPr>
      <w:r>
        <w:t xml:space="preserve">Créer un compte opérateur,</w:t>
      </w:r>
    </w:p>
    <w:p>
      <w:pPr>
        <w:pStyle w:val="Compact"/>
        <w:numPr>
          <w:ilvl w:val="0"/>
          <w:numId w:val="1005"/>
        </w:numPr>
      </w:pPr>
      <w:r>
        <w:t xml:space="preserve">Lancer un workflow (avec paramètres),</w:t>
      </w:r>
    </w:p>
    <w:p>
      <w:pPr>
        <w:pStyle w:val="Compact"/>
        <w:numPr>
          <w:ilvl w:val="0"/>
          <w:numId w:val="1005"/>
        </w:numPr>
      </w:pPr>
      <w:r>
        <w:t xml:space="preserve">Lister / filtrer les exécutions,</w:t>
      </w:r>
    </w:p>
    <w:p>
      <w:pPr>
        <w:pStyle w:val="Compact"/>
        <w:numPr>
          <w:ilvl w:val="0"/>
          <w:numId w:val="1005"/>
        </w:numPr>
      </w:pPr>
      <w:r>
        <w:t xml:space="preserve">Relancer une exécution complète,</w:t>
      </w:r>
    </w:p>
    <w:p>
      <w:pPr>
        <w:pStyle w:val="Compact"/>
        <w:numPr>
          <w:ilvl w:val="0"/>
          <w:numId w:val="1005"/>
        </w:numPr>
      </w:pPr>
      <w:r>
        <w:t xml:space="preserve">Relancer</w:t>
      </w:r>
      <w:r>
        <w:t xml:space="preserve"> </w:t>
      </w:r>
      <w:r>
        <w:rPr>
          <w:b/>
          <w:bCs/>
        </w:rPr>
        <w:t xml:space="preserve">une étape précise</w:t>
      </w:r>
      <w:r>
        <w:t xml:space="preserve"> </w:t>
      </w:r>
      <w:r>
        <w:t xml:space="preserve">d’une exécution,</w:t>
      </w:r>
    </w:p>
    <w:p>
      <w:pPr>
        <w:pStyle w:val="Compact"/>
        <w:numPr>
          <w:ilvl w:val="0"/>
          <w:numId w:val="1005"/>
        </w:numPr>
      </w:pPr>
      <w:r>
        <w:t xml:space="preserve">Inspecter l’état du runtime.</w:t>
      </w:r>
    </w:p>
    <w:p>
      <w:pPr>
        <w:pStyle w:val="FirstParagraph"/>
      </w:pPr>
      <w:r>
        <w:t xml:space="preserve">Ce sont les mêmes actions que dans l’interface, mais pilotables en script ou en direct.</w:t>
      </w:r>
    </w:p>
    <w:p>
      <w:r>
        <w:pict>
          <v:rect style="width:0;height:1.5pt" o:hralign="center" o:hrstd="t" o:hr="t"/>
        </w:pict>
      </w:r>
    </w:p>
    <w:bookmarkEnd w:id="72"/>
    <w:bookmarkStart w:id="75" w:name="les-différents-statuts"/>
    <w:p>
      <w:pPr>
        <w:pStyle w:val="Heading2"/>
      </w:pPr>
      <w:r>
        <w:t xml:space="preserve">10. Les différents statuts</w:t>
      </w:r>
    </w:p>
    <w:bookmarkStart w:id="73" w:name="statut-dune-exécution"/>
    <w:p>
      <w:pPr>
        <w:pStyle w:val="Heading3"/>
      </w:pPr>
      <w:r>
        <w:t xml:space="preserve">Statut d’une exécution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attente</w:t>
            </w:r>
          </w:p>
        </w:tc>
        <w:tc>
          <w:tcPr/>
          <w:p>
            <w:pPr>
              <w:pStyle w:val="Compact"/>
            </w:pPr>
            <w:r>
              <w:t xml:space="preserve">Créée, pas encore démarrée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cours</w:t>
            </w:r>
          </w:p>
        </w:tc>
        <w:tc>
          <w:tcPr/>
          <w:p>
            <w:pPr>
              <w:pStyle w:val="Compact"/>
            </w:pPr>
            <w:r>
              <w:t xml:space="preserve">Au moins une étape tourne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recheche</w:t>
            </w:r>
          </w:p>
        </w:tc>
        <w:tc>
          <w:tcPr/>
          <w:p>
            <w:pPr>
              <w:pStyle w:val="Compact"/>
            </w:pPr>
            <w:r>
              <w:t xml:space="preserve">Reprise automatique en cours après erreur 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Relancée</w:t>
            </w:r>
          </w:p>
        </w:tc>
        <w:tc>
          <w:tcPr/>
          <w:p>
            <w:pPr>
              <w:pStyle w:val="Compact"/>
            </w:pPr>
            <w:r>
              <w:t xml:space="preserve">Reprise manuelle déclenchée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Terminée</w:t>
            </w:r>
          </w:p>
        </w:tc>
        <w:tc>
          <w:tcPr/>
          <w:p>
            <w:pPr>
              <w:pStyle w:val="Compact"/>
            </w:pPr>
            <w:r>
              <w:t xml:space="preserve">Tout est allé au 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Partiellement échouée</w:t>
            </w:r>
          </w:p>
        </w:tc>
        <w:tc>
          <w:tcPr/>
          <w:p>
            <w:pPr>
              <w:pStyle w:val="Compact"/>
            </w:pPr>
            <w:r>
              <w:t xml:space="preserve">Certaines étapes ont réussi, d’autres 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Échouée</w:t>
            </w:r>
          </w:p>
        </w:tc>
        <w:tc>
          <w:tcPr/>
          <w:p>
            <w:pPr>
              <w:pStyle w:val="Compact"/>
            </w:pPr>
            <w:r>
              <w:t xml:space="preserve">Échec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Annulée</w:t>
            </w:r>
          </w:p>
        </w:tc>
        <w:tc>
          <w:tcPr/>
          <w:p>
            <w:pPr>
              <w:pStyle w:val="Compact"/>
            </w:pPr>
            <w:r>
              <w:t xml:space="preserve">Arrêtée par un opérateur</w:t>
            </w:r>
          </w:p>
        </w:tc>
      </w:tr>
    </w:tbl>
    <w:bookmarkEnd w:id="73"/>
    <w:bookmarkStart w:id="74" w:name="statut-dune-étape"/>
    <w:p>
      <w:pPr>
        <w:pStyle w:val="Heading3"/>
      </w:pPr>
      <w:r>
        <w:t xml:space="preserve">Statut d’une étape</w:t>
      </w:r>
    </w:p>
    <w:p>
      <w:pPr>
        <w:pStyle w:val="FirstParagraph"/>
      </w:pPr>
      <w:r>
        <w:t xml:space="preserve">Mêmes idées : en attente, en cours, en recheche, relancée, terminée, échouée, annulée.</w:t>
      </w:r>
    </w:p>
    <w:p>
      <w:pPr>
        <w:pStyle w:val="BlockText"/>
      </w:pPr>
      <w:r>
        <w:t xml:space="preserve">Quand un run est en échec</w:t>
      </w:r>
      <w:r>
        <w:t xml:space="preserve"> </w:t>
      </w:r>
      <w:r>
        <w:rPr>
          <w:b/>
          <w:bCs/>
        </w:rPr>
        <w:t xml:space="preserve">partiel</w:t>
      </w:r>
      <w:r>
        <w:t xml:space="preserve">, l’opérateur sait qu’il n’a probablement à relancer que la</w:t>
      </w:r>
      <w:r>
        <w:t xml:space="preserve"> </w:t>
      </w:r>
      <w:r>
        <w:rPr>
          <w:b/>
          <w:bCs/>
        </w:rPr>
        <w:t xml:space="preserve">branche d’écriture</w:t>
      </w:r>
      <w:r>
        <w:t xml:space="preserve">, et non tout refaire depuis la lecture.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en-synthèse-ce-que-fluxx-permet"/>
    <w:p>
      <w:pPr>
        <w:pStyle w:val="Heading2"/>
      </w:pPr>
      <w:r>
        <w:t xml:space="preserve">11. En synthèse — ce que Fluxx permet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Décrire</w:t>
      </w:r>
      <w:r>
        <w:t xml:space="preserve"> </w:t>
      </w:r>
      <w:r>
        <w:t xml:space="preserve">une synchronisation comme une suite d’étapes claires, modifiable en code.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Lancer</w:t>
      </w:r>
      <w:r>
        <w:t xml:space="preserve"> </w:t>
      </w:r>
      <w:r>
        <w:t xml:space="preserve">ces synchronisations depuis n’importe où (interface, API, webhook, ligne de commande).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Exécuter en arrière‑plan</w:t>
      </w:r>
      <w:r>
        <w:t xml:space="preserve"> </w:t>
      </w:r>
      <w:r>
        <w:t xml:space="preserve">de façon résiliente, sans bloquer l’appelant.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Empêcher</w:t>
      </w:r>
      <w:r>
        <w:t xml:space="preserve"> </w:t>
      </w:r>
      <w:r>
        <w:t xml:space="preserve">les doublons (verrous d’exécution + déduplication).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Reprendre</w:t>
      </w:r>
      <w:r>
        <w:t xml:space="preserve"> </w:t>
      </w:r>
      <w:r>
        <w:t xml:space="preserve">intelligemment après un échec (étape seule, branche, ou tout).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Annuler</w:t>
      </w:r>
      <w:r>
        <w:t xml:space="preserve"> </w:t>
      </w:r>
      <w:r>
        <w:t xml:space="preserve">proprement une exécution en cours.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Distinguer</w:t>
      </w:r>
      <w:r>
        <w:t xml:space="preserve"> </w:t>
      </w:r>
      <w:r>
        <w:t xml:space="preserve">erreurs techniques (réessayées) et métier (non réessayées).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Tout tracer</w:t>
      </w:r>
      <w:r>
        <w:t xml:space="preserve"> </w:t>
      </w:r>
      <w:r>
        <w:t xml:space="preserve">: données, compteurs, durées, erreurs, contexte.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Surveiller en direct</w:t>
      </w:r>
      <w:r>
        <w:t xml:space="preserve"> </w:t>
      </w:r>
      <w:r>
        <w:t xml:space="preserve">: qui fait quoi, depuis quand, où sont les blocages.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Piloter</w:t>
      </w:r>
      <w:r>
        <w:t xml:space="preserve"> </w:t>
      </w:r>
      <w:r>
        <w:t xml:space="preserve">par l’interface et la ligne de commande.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Auditer</w:t>
      </w:r>
      <w:r>
        <w:t xml:space="preserve"> </w:t>
      </w:r>
      <w:r>
        <w:t xml:space="preserve">grâce à l’historique complet et au récap quotidien.</w:t>
      </w:r>
    </w:p>
    <w:bookmarkStart w:id="76" w:name="ce-que-fluxx-nest-pas"/>
    <w:p>
      <w:pPr>
        <w:pStyle w:val="Heading3"/>
      </w:pPr>
      <w:r>
        <w:t xml:space="preserve">Ce que Fluxx n’est pas</w:t>
      </w:r>
    </w:p>
    <w:p>
      <w:pPr>
        <w:pStyle w:val="Compact"/>
        <w:numPr>
          <w:ilvl w:val="0"/>
          <w:numId w:val="1007"/>
        </w:numPr>
      </w:pPr>
      <w:r>
        <w:t xml:space="preserve">Ce n’est pas un CRM,</w:t>
      </w:r>
    </w:p>
    <w:p>
      <w:pPr>
        <w:pStyle w:val="Compact"/>
        <w:numPr>
          <w:ilvl w:val="0"/>
          <w:numId w:val="1007"/>
        </w:numPr>
      </w:pPr>
      <w:r>
        <w:t xml:space="preserve">ce n’est pas un système de stockage,</w:t>
      </w:r>
    </w:p>
    <w:p>
      <w:pPr>
        <w:pStyle w:val="Compact"/>
        <w:numPr>
          <w:ilvl w:val="0"/>
          <w:numId w:val="1007"/>
        </w:numPr>
      </w:pPr>
      <w:r>
        <w:t xml:space="preserve">ce n’est pas un ETL généraliste.</w:t>
      </w:r>
    </w:p>
    <w:p>
      <w:pPr>
        <w:pStyle w:val="FirstParagraph"/>
      </w:pPr>
      <w:r>
        <w:t xml:space="preserve">C’est un</w:t>
      </w:r>
      <w:r>
        <w:t xml:space="preserve"> </w:t>
      </w:r>
      <w:r>
        <w:rPr>
          <w:b/>
          <w:bCs/>
        </w:rPr>
        <w:t xml:space="preserve">moteur d’orchestration de connecteurs</w:t>
      </w:r>
      <w:r>
        <w:t xml:space="preserve"> </w:t>
      </w:r>
      <w:r>
        <w:t xml:space="preserve">: il structure, exécute et observe des synchronisations. Les intégrations spécifiques à chaque système source/cible restent, elles, dans l’application hôte.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vocabulaire-rapide"/>
    <w:p>
      <w:pPr>
        <w:pStyle w:val="Heading2"/>
      </w:pPr>
      <w:r>
        <w:t xml:space="preserve">12. Vocabulaire rapide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Définition courte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Une synchronisation décrite comme suite d’étapes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Une action du workflow (lire, transformer, écrire…)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Une exécution d’un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Ce qui a déclenché le run (manuel, webhook,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Un identifiant de lot, pour regrouper des runs liés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Les données concrètes lues/produites à une étape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Verrou</w:t>
            </w:r>
          </w:p>
        </w:tc>
        <w:tc>
          <w:tcPr/>
          <w:p>
            <w:pPr>
              <w:pStyle w:val="Compact"/>
            </w:pPr>
            <w:r>
              <w:t xml:space="preserve">Mécanisme empêchant deux exécutions concurrentes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Idempotence / déduplication</w:t>
            </w:r>
          </w:p>
        </w:tc>
        <w:tc>
          <w:tcPr/>
          <w:p>
            <w:pPr>
              <w:pStyle w:val="Compact"/>
            </w:pPr>
            <w:r>
              <w:t xml:space="preserve">Empêche de refaire un travail déjà fait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L’état courant des workers, files et verrous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Système source / cible</w:t>
            </w:r>
          </w:p>
        </w:tc>
        <w:tc>
          <w:tcPr/>
          <w:p>
            <w:pPr>
              <w:pStyle w:val="Compact"/>
            </w:pPr>
            <w:r>
              <w:t xml:space="preserve">Les deux systèmes que Fluxx relie lors d’une synchronisation</w:t>
            </w:r>
          </w:p>
        </w:tc>
      </w:tr>
    </w:tbl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2026-09-01T12:51:13Z</dcterms:created>
  <dcterms:modified xsi:type="dcterms:W3CDTF">2026-09-01T12:51:13Z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