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center"/>
      </w:pPr>
      <w:r>
        <w:rPr>
          <w:rFonts w:ascii="Arial" w:cs="Arial" w:eastAsia="Arial" w:hAnsi="Arial"/>
          <w:b/>
          <w:bCs/>
          <w:color w:val="1B2A4A"/>
          <w:sz w:val="56"/>
          <w:szCs w:val="56"/>
        </w:rPr>
        <w:t xml:space="preserve">OPEN CONFLICT</w:t>
      </w:r>
    </w:p>
    <w:p>
      <w:pPr>
        <w:spacing w:after="200"/>
        <w:jc w:val="center"/>
      </w:pPr>
      <w:r>
        <w:rPr>
          <w:rFonts w:ascii="Arial" w:cs="Arial" w:eastAsia="Arial" w:hAnsi="Arial"/>
          <w:color w:val="6B7280"/>
          <w:sz w:val="28"/>
          <w:szCs w:val="28"/>
        </w:rPr>
        <w:t xml:space="preserve">LLM-Adjudicated Conflict Simulation</w:t>
      </w:r>
    </w:p>
    <w:p>
      <w:pPr>
        <w:pBdr>
          <w:top w:val="single" w:color="1B2A4A" w:sz="4" w:space="8"/>
          <w:bottom w:val="single" w:color="1B2A4A" w:sz="4" w:space="8"/>
        </w:pBdr>
        <w:spacing w:after="40"/>
        <w:jc w:val="center"/>
      </w:pPr>
      <w:r>
        <w:rPr>
          <w:rFonts w:ascii="Arial" w:cs="Arial" w:eastAsia="Arial" w:hAnsi="Arial"/>
          <w:b/>
          <w:bCs/>
          <w:color w:val="1B2A4A"/>
          <w:sz w:val="36"/>
          <w:szCs w:val="36"/>
        </w:rPr>
        <w:t xml:space="preserve">DEVELOPER HANDOFF CHECKLIST</w:t>
      </w:r>
    </w:p>
    <w:p>
      <w:pPr>
        <w:spacing w:before="200" w:after="60"/>
        <w:jc w:val="center"/>
      </w:pPr>
      <w:r>
        <w:rPr>
          <w:rFonts w:ascii="Arial" w:cs="Arial" w:eastAsia="Arial" w:hAnsi="Arial"/>
          <w:color w:val="6B7280"/>
          <w:sz w:val="20"/>
          <w:szCs w:val="20"/>
        </w:rPr>
        <w:t xml:space="preserve">Synthesized from: LLM Wargaming Framework + Tier 2 Implementation Guide</w:t>
      </w:r>
    </w:p>
    <w:p>
      <w:pPr>
        <w:spacing w:after="60"/>
        <w:jc w:val="center"/>
      </w:pPr>
      <w:r>
        <w:rPr>
          <w:rFonts w:ascii="Arial" w:cs="Arial" w:eastAsia="Arial" w:hAnsi="Arial"/>
          <w:color w:val="6B7280"/>
          <w:sz w:val="20"/>
          <w:szCs w:val="20"/>
        </w:rPr>
        <w:t xml:space="preserve">February 2026  |  Current Build: v0.10 (Terrain Parser/Viewer)</w:t>
      </w:r>
    </w:p>
    <w:p>
      <w:pPr>
        <w:spacing w:before="600" w:after="120"/>
        <w:jc w:val="center"/>
      </w:pPr>
      <w:r>
        <w:rPr>
          <w:rFonts w:ascii="Arial" w:cs="Arial" w:eastAsia="Arial" w:hAnsi="Arial"/>
          <w:b/>
          <w:bCs/>
          <w:color w:val="1B2A4A"/>
          <w:sz w:val="20"/>
          <w:szCs w:val="20"/>
        </w:rPr>
        <w:t xml:space="preserve">STATUS KEY</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tblGrid>
      <w:tr>
        <w:tc>
          <w:tcPr>
            <w:tcW w:type="dxa" w:w="11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pPr>
              <w:jc w:val="center"/>
            </w:pPr>
            <w:r>
              <w:rPr>
                <w:rFonts w:ascii="Arial" w:cs="Arial" w:eastAsia="Arial" w:hAnsi="Arial"/>
                <w:b/>
                <w:bCs/>
                <w:color w:val="22855E"/>
                <w:sz w:val="18"/>
                <w:szCs w:val="18"/>
              </w:rPr>
              <w:t xml:space="preserve">DONE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Built and functional in the current codebase</w:t>
            </w:r>
          </w:p>
        </w:tc>
      </w:tr>
      <w:tr>
        <w:tc>
          <w:tcPr>
            <w:tcW w:type="dxa" w:w="11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B8860B"/>
                <w:sz w:val="18"/>
                <w:szCs w:val="18"/>
              </w:rPr>
              <w:t xml:space="preserve">PARTIAL</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Foundation exists, needs extension or completion</w:t>
            </w:r>
          </w:p>
        </w:tc>
      </w:tr>
      <w:tr>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Not yet started, needs to be built</w:t>
            </w:r>
          </w:p>
        </w:tc>
      </w:tr>
      <w:tr>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Non-code deliverable: documentation, curation, or protocol</w:t>
            </w:r>
          </w:p>
        </w:tc>
      </w:tr>
    </w:tbl>
    <w:p>
      <w:r>
        <w:br w:type="page"/>
      </w:r>
    </w:p>
    <w:p>
      <w:pPr>
        <w:pStyle w:val="Heading1"/>
        <w:spacing w:before="360" w:after="120"/>
      </w:pPr>
      <w:r>
        <w:t xml:space="preserve">1. Project Overview</w:t>
      </w:r>
    </w:p>
    <w:p>
      <w:pPr>
        <w:spacing w:after="120"/>
      </w:pPr>
      <w:r>
        <w:rPr>
          <w:rFonts w:ascii="Arial" w:cs="Arial" w:eastAsia="Arial" w:hAnsi="Arial"/>
          <w:color w:val="1F2937"/>
          <w:sz w:val="22"/>
          <w:szCs w:val="22"/>
        </w:rPr>
        <w:t xml:space="preserve">Open Conflict is an LLM-adjudicated conflict simulation platform. The core design principle: humans play, the LLM adjudicates, and deterministic systems resolve physics and logistics. The project targets Tier 2 of the architecture framework, which adds RAG grounding, external state management, and structured output validation to a base matrix-game engine.</w:t>
      </w:r>
    </w:p>
    <w:p>
      <w:pPr>
        <w:spacing w:after="120"/>
      </w:pPr>
      <w:r>
        <w:rPr>
          <w:rFonts w:ascii="Arial" w:cs="Arial" w:eastAsia="Arial" w:hAnsi="Arial"/>
          <w:color w:val="1F2937"/>
          <w:sz w:val="22"/>
          <w:szCs w:val="22"/>
        </w:rPr>
        <w:t xml:space="preserve">The system is designed for educational exercises, comparative parameter studies, hypothesis generation, and scenario space exploration. It is explicitly not designed for predictive strategic assessment.</w:t>
      </w:r>
    </w:p>
    <w:p>
      <w:pPr>
        <w:pStyle w:val="Heading2"/>
        <w:spacing w:before="240" w:after="120"/>
      </w:pPr>
      <w:r>
        <w:t xml:space="preserve">1.1 Architecture Summary</w:t>
      </w:r>
    </w:p>
    <w:p>
      <w:pPr>
        <w:spacing w:after="120"/>
      </w:pPr>
      <w:r>
        <w:rPr>
          <w:rFonts w:ascii="Arial" w:cs="Arial" w:eastAsia="Arial" w:hAnsi="Arial"/>
          <w:color w:val="1F2937"/>
          <w:sz w:val="22"/>
          <w:szCs w:val="22"/>
        </w:rPr>
        <w:t xml:space="preserve">The Tier 2 system consists of seven subsystems. The priority order reflects which subsystems have the highest impact on adjudication quality relative to development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60"/>
        <w:gridCol w:w="1400"/>
        <w:gridCol w:w="1400"/>
        <w:gridCol w:w="1400"/>
        <w:gridCol w:w="2500"/>
      </w:tblGrid>
      <w:tr>
        <w:tc>
          <w:tcPr>
            <w:tcW w:type="dxa" w:w="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2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Subsystem</w:t>
            </w:r>
          </w:p>
        </w:tc>
        <w:tc>
          <w:tcPr>
            <w:tcW w:type="dxa" w:w="1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1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5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Current Status</w:t>
            </w:r>
          </w:p>
        </w:tc>
      </w:tr>
      <w:tr>
        <w:tc>
          <w:tcPr>
            <w:tcW w:type="dxa" w:w="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1</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D. Prompt Architecture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Low–Med</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Phase 1</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Not started</w:t>
            </w:r>
          </w:p>
        </w:tc>
      </w:tr>
      <w:tr>
        <w:tc>
          <w:tcPr>
            <w:tcW w:type="dxa" w:w="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2</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A. RAG Pipeline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Medium</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Phase 1–2</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Not started</w:t>
            </w:r>
          </w:p>
        </w:tc>
      </w:tr>
      <w:tr>
        <w:tc>
          <w:tcPr>
            <w:tcW w:type="dxa" w:w="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3</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B. External State Mgmt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Medium</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Phase 2</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855E"/>
                <w:sz w:val="20"/>
                <w:szCs w:val="20"/>
              </w:rPr>
              <w:t xml:space="preserve">Terrain map layer DONE</w:t>
            </w:r>
            <w:r>
              <w:rPr>
                <w:rFonts w:ascii="Arial" w:cs="Arial" w:eastAsia="Arial" w:hAnsi="Arial"/>
                <w:color w:val="C0392B"/>
                <w:sz w:val="20"/>
                <w:szCs w:val="20"/>
              </w:rPr>
              <w:t xml:space="preserve"> — game state TODO</w:t>
            </w:r>
          </w:p>
        </w:tc>
      </w:tr>
      <w:tr>
        <w:tc>
          <w:tcPr>
            <w:tcW w:type="dxa" w:w="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4</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C. Output Validation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Low–Med</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Phase 2</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Not started</w:t>
            </w:r>
          </w:p>
        </w:tc>
      </w:tr>
      <w:tr>
        <w:tc>
          <w:tcPr>
            <w:tcW w:type="dxa" w:w="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5</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F. Human Oversight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Low (process)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Phase 1</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Not started</w:t>
            </w:r>
          </w:p>
        </w:tc>
      </w:tr>
      <w:tr>
        <w:tc>
          <w:tcPr>
            <w:tcW w:type="dxa" w:w="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6</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G. Turn Structure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Med–High</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Medium</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Phase 2</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Not started</w:t>
            </w:r>
          </w:p>
        </w:tc>
      </w:tr>
      <w:tr>
        <w:tc>
          <w:tcPr>
            <w:tcW w:type="dxa" w:w="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7</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E. Info Control / FoW</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Med–High</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Med–High</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Phase 2–3</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Not started</w:t>
            </w:r>
          </w:p>
        </w:tc>
      </w:tr>
    </w:tbl>
    <w:p>
      <w:r>
        <w:br w:type="page"/>
      </w:r>
    </w:p>
    <w:p>
      <w:pPr>
        <w:pStyle w:val="Heading1"/>
        <w:spacing w:before="360" w:after="120"/>
      </w:pPr>
      <w:r>
        <w:t xml:space="preserve">2. Current Codebase (v0.10)</w:t>
      </w:r>
    </w:p>
    <w:p>
      <w:pPr>
        <w:spacing w:after="120"/>
      </w:pPr>
      <w:r>
        <w:rPr>
          <w:rFonts w:ascii="Arial" w:cs="Arial" w:eastAsia="Arial" w:hAnsi="Arial"/>
          <w:color w:val="1F2937"/>
          <w:sz w:val="22"/>
          <w:szCs w:val="22"/>
        </w:rPr>
        <w:t xml:space="preserve">The current build is the terrain infrastructure layer. It parses real-world geographic data into structured grids suitable for wargaming. This corresponds to the geographic/map foundation that the game state management system (B) will build upon.</w:t>
      </w:r>
    </w:p>
    <w:p>
      <w:pPr>
        <w:pStyle w:val="Heading2"/>
        <w:spacing w:before="240" w:after="120"/>
      </w:pPr>
      <w: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68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Runtime</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Node.js + Vite dev server (localhost:5173)</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Framework</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React 18 (functional components, hooks)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Key Dependency</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geotiff ^2.1.3 (Cloud-Optimized GeoTIFF reader for WorldCover)</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Data Sources</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ESA WorldCover 10m (satellite terrain), OpenStreetMap via Overpass API, SRTM elevation</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Output Format</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JSON: per-cell terrain type, features array, elevation, feature names. Grid-based.</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Launch</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launch.bat (Windows) / launch.sh (Mac/Linux) — auto-installs deps, starts Vite</w:t>
            </w:r>
          </w:p>
        </w:tc>
      </w:tr>
    </w:tbl>
    <w:p>
      <w:pPr>
        <w:pStyle w:val="Heading2"/>
        <w:spacing w:before="240" w:after="120"/>
      </w:pPr>
      <w:r>
        <w:t xml:space="preserve">2.2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1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Lines</w:t>
            </w:r>
          </w:p>
        </w:tc>
        <w:tc>
          <w:tcPr>
            <w:tcW w:type="dxa" w:w="59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App.jsx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~90</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Root component. Menu screen routing between Parser and Viewer modes.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Parser.jsx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~3044</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Core engine. 4-tier scale-adaptive pipeline: fetches WorldCover GeoTIFF tiles, queries Overpass API for OSM features, reads SRTM elevation. Outputs structured grid with 18 terrain types, 30+ feature types, per-cell elevation. Includes canvas renderer, paint tool, and JSON export.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Viewer.jsx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~644</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Interactive map viewer with pan/zoom, cell inspection, feature filtering, minimap, PNG export, and LLM-optimized export. Loads JSON from Parser or saved files.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main.jsx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~8</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React entry point.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package.json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Project config. Dependencies: react, react-dom, geotiff. Dev: vite, @vitejs/plugin-react.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launch.bat / .sh</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One-click launchers. Check Node, auto-install deps, open browser, start Vite.</w:t>
            </w:r>
          </w:p>
        </w:tc>
      </w:tr>
    </w:tbl>
    <w:p>
      <w:pPr>
        <w:pStyle w:val="Heading2"/>
        <w:spacing w:before="240" w:after="120"/>
      </w:pPr>
      <w:r>
        <w:t xml:space="preserve">2.3 Data Model (Per Cell)</w:t>
      </w:r>
    </w:p>
    <w:p>
      <w:pPr>
        <w:spacing w:after="120"/>
      </w:pPr>
      <w:r>
        <w:rPr>
          <w:rFonts w:ascii="Arial" w:cs="Arial" w:eastAsia="Arial" w:hAnsi="Arial"/>
          <w:color w:val="1F2937"/>
          <w:sz w:val="22"/>
          <w:szCs w:val="22"/>
        </w:rPr>
        <w:t xml:space="preserve">Each cell in the exported JSON grid contains: terrain (one of 18 types, e.g., forest, dense_urban, coastal_water), features (array of 0–N from 30+ types, e.g., highway, military_base, chokepoint), elevation (meters above sea level from SRTM), and feature_names (Wikidata/OSM names for named features). The grid is keyed by "col,row" string. Export also includes cols, rows, cellSizeKm, center coordinates, and bounding box.</w:t>
      </w:r>
    </w:p>
    <w:p>
      <w:pPr>
        <w:spacing w:after="120"/>
      </w:pPr>
      <w:r>
        <w:rPr>
          <w:rFonts w:ascii="Arial" w:cs="Arial" w:eastAsia="Arial" w:hAnsi="Arial"/>
          <w:color w:val="1F2937"/>
          <w:sz w:val="22"/>
          <w:szCs w:val="22"/>
        </w:rPr>
        <w:t xml:space="preserve">The 4-tier scale system adapts data resolution to cell size: sub-tactical (&lt;0.5km) captures buildings and footpaths, tactical (0.5–2km) gets full OSM refinement, operational (2–8km) adds major infrastructure, and strategic (&gt;8km) captures only highways, rail, and military installations.</w:t>
      </w:r>
    </w:p>
    <w:p>
      <w:r>
        <w:br w:type="page"/>
      </w:r>
    </w:p>
    <w:p>
      <w:pPr>
        <w:pStyle w:val="Heading1"/>
        <w:spacing w:before="360" w:after="120"/>
      </w:pPr>
      <w:r>
        <w:t xml:space="preserve">3. Implementation Checklist</w:t>
      </w:r>
    </w:p>
    <w:p>
      <w:pPr>
        <w:spacing w:after="120"/>
      </w:pPr>
      <w:r>
        <w:rPr>
          <w:rFonts w:ascii="Arial" w:cs="Arial" w:eastAsia="Arial" w:hAnsi="Arial"/>
          <w:color w:val="1F2937"/>
          <w:sz w:val="22"/>
          <w:szCs w:val="22"/>
        </w:rPr>
        <w:t xml:space="preserve">Every item from the Tier 2 specification, mapped against the current codebase. Items are grouped by subsystem in build-priority order. Each item includes its status, priority level, and concrete implementation notes drawn from the Tier 2 Implementation Guide.</w:t>
      </w:r>
    </w:p>
    <w:p>
      <w:pPr>
        <w:pStyle w:val="Heading2"/>
        <w:spacing w:before="240" w:after="120"/>
      </w:pPr>
      <w:r>
        <w:t xml:space="preserve">3.1 [D] Prompt Architecture</w:t>
      </w:r>
    </w:p>
    <w:p>
      <w:pPr>
        <w:spacing w:after="120"/>
      </w:pPr>
      <w:r>
        <w:rPr>
          <w:rFonts w:ascii="Arial" w:cs="Arial" w:eastAsia="Arial" w:hAnsi="Arial"/>
          <w:color w:val="1F2937"/>
          <w:sz w:val="22"/>
          <w:szCs w:val="22"/>
        </w:rPr>
        <w:t xml:space="preserve">Build priority: 1 (Critical impact, Low–Medium effort). The prompt is where design intent meets LLM behavior. Everything else is infrastructure supporting what happens here. Recommended: 2,000–4,000 token system prompt. Temperature: 0.3–0.5 for adjudication.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60"/>
        <w:gridCol w:w="1100"/>
        <w:gridCol w:w="900"/>
        <w:gridCol w:w="3300"/>
      </w:tblGrid>
      <w:t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4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9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3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Implementation Notes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D.1</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System prompt defining adjudicator role, constraints, behavioral expectations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Identity: impartial adjudicator. Authority: assess plausibility from reference data. Reference hierarchy: scenario data &gt; general knowledge. Require JSON output. Test with 20+ adversarial inputs before research use.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D.2</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Anti-sycophancy instructions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Third-party evaluation framing. Require identifying ≥1 weakness per player action. Prohibit using player justifications as sufficient basis. Test: submit implausible actions, verify rejection.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D.3</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De-escalation reflection requirement</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Mandatory de_escalation_assessment field in JSON schema. Require consideration of de-escalation options, historical base rates, and whether action closes diplomatic off-ramps. Engstrom et al. 2025 reduced nuclear use to zero with this.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D.4</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Citation requirements in adjudications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Required field in JSON schema: each outcome must cite specific RAG corpus section. Automated check: verify cited section names exist in corpus. Reduces hallucination + creates audit trail.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D.5</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Third-person framing of player actions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Orchestration layer reformats player submissions as intelligence reports: "Intelligence report: [Actor] has ordered X. Assess feasibility." Players never interact with LLM directly.</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D.6</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Structured 6-part adjudication template</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Sequence: (1) Situation assessment, (2) Action interpretation, (3) Feasibility analysis with citations, (4) De-escalation assessment, (5) Outcome determination with probability, (6) State updates. Each maps to required JSON schema section.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D.7</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Temperature setting documented and consistent</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Medium</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Start at 0.4. Lower (0.2–0.3) for high-stakes single sessions. Higher (0.5–0.6) for parameter studies needing wider distributions. Record per session. Do not change mid-study.</w:t>
            </w:r>
          </w:p>
        </w:tc>
      </w:tr>
    </w:tbl>
    <w:p>
      <w:r>
        <w:br w:type="page"/>
      </w:r>
    </w:p>
    <w:p>
      <w:pPr>
        <w:pStyle w:val="Heading2"/>
        <w:spacing w:before="240" w:after="120"/>
      </w:pPr>
      <w:r>
        <w:t xml:space="preserve">3.2 [A] RAG Pipeline</w:t>
      </w:r>
    </w:p>
    <w:p>
      <w:pPr>
        <w:spacing w:after="120"/>
      </w:pPr>
      <w:r>
        <w:rPr>
          <w:rFonts w:ascii="Arial" w:cs="Arial" w:eastAsia="Arial" w:hAnsi="Arial"/>
          <w:color w:val="1F2937"/>
          <w:sz w:val="22"/>
          <w:szCs w:val="22"/>
        </w:rPr>
        <w:t xml:space="preserve">Build priority: 2 (Critical impact, Medium effort). Transforms adjudication from unconstrained generation to constrained interpretation. Start corpus curation in Phase 1. Output quality tracks corpus quality more than any other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60"/>
        <w:gridCol w:w="1100"/>
        <w:gridCol w:w="900"/>
        <w:gridCol w:w="3300"/>
      </w:tblGrid>
      <w:t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4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9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3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Implementation Notes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A.1</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Vector database or context-window loading system</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START WITH CONTEXT-WINDOW LOADING, not vector DB. 128k–200k token windows are sufficient for per-scenario reference. CGSC validated this approach. Use vector DB only if corpus exceeds context window. Structure docs with clear headers for in-context retrieval.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A.2</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Base corpus: international law fundamentals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Curated subset, not full treaty texts. Target: 8k–12k tokens. Cover: UN Charter Art 2(4)/39–51, Geneva Convention core, NPT/CWC/BWC, LOAC principles. Add UNCLOS for maritime, OST for space scenarios. Needs legal reviewer.</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A.3</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Base corpus: military capability classes by nation tier</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Structured taxonomy table, not narrative. 15–20 national profiles across tiers. Cover: force projection, air defense, naval capability, nuclear posture, cyber/space, SOF, logistics range. Target: 5k–8k tokens. Replace with scenario-specific data for actual sessions.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A.4</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Base corpus: diplomatic instruments + escalation frameworks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TWO sub-documents. (1) Diplomatic toolkit: demarches, sanctions types, treaty invocations, alliance consultations, UNSC procedures, back-channels. (2) Escalation ladder: 8–12 levels from peacetime competition to WMD use, with thresholds, historical examples, and decision timelines. Target: 6k–10k tokens.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A.5</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Base corpus: economic interdependency data</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Medium</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Structured template: bilateral trade volumes, financial exposure, supply chain dependencies, sanctions vulnerability, currency relationships. Pre-populate 10–15 key bilateral pairs. Sources: World Bank WITS, IMF CDIS, OEC. Target: 4k–6k tokens. Refresh annually minimum.</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A.6</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Modular scenario packages (doctrine, OOB, political profiles)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HIGHEST curation effort per scenario. Self-contained kit: actor doctrine from PRIMARY SOURCES (not just Western analysis), OOB, leader profiles, domestic constraints, red lines. For non-Western actors: use translated source material (e.g., Zhanlue Xue for China, Gerasimov for Russia). 8k–20k tokens per actor. Same template format across actors.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A.7</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Retrieval mechanism for injecting reference material</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With context-window loading: use explicit section references in adjudication prompts ("Consult Actor Doctrine for [X] and Escalation Framework"). Include ALL reference material in every adjudication call — token cost &lt; risk of omitting context. Selective injection only if cost becomes prohibitive.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A.8</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Corpus curation process with domain expert review</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Three checks per document: (1) Factual accuracy — verify claims, numbers. (2) Framing/bias — label perspective documents. (3) Relevance — does LLM need this for adjudication? Non-Western doctrine MUST have area specialist review. Maintain corpus manifest: source, date, reviewer, limitations.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A.9</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Version control for all reference materials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Medium</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Git repository. Structure: /base/legal, /base/capabilities, /base/diplomatic, /base/economic, /scenarios/[name]/[actor]. Tag releases per research campaign. Minimum viable: dated copies with changelog.</w:t>
            </w:r>
          </w:p>
        </w:tc>
      </w:tr>
    </w:tbl>
    <w:p>
      <w:r>
        <w:br w:type="page"/>
      </w:r>
    </w:p>
    <w:p>
      <w:pPr>
        <w:pStyle w:val="Heading2"/>
        <w:spacing w:before="240" w:after="120"/>
      </w:pPr>
      <w:r>
        <w:t xml:space="preserve">3.3 [B] External State Management</w:t>
      </w:r>
    </w:p>
    <w:p>
      <w:pPr>
        <w:spacing w:after="120"/>
      </w:pPr>
      <w:r>
        <w:rPr>
          <w:rFonts w:ascii="Arial" w:cs="Arial" w:eastAsia="Arial" w:hAnsi="Arial"/>
          <w:color w:val="1F2937"/>
          <w:sz w:val="22"/>
          <w:szCs w:val="22"/>
        </w:rPr>
        <w:t xml:space="preserve">Build priority: 3 (Critical impact, Medium effort). The terrain map system (Parser/Viewer) provides the geographic layer. Game state management builds on top of it. The non-negotiable principle: state lives outside the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60"/>
        <w:gridCol w:w="1100"/>
        <w:gridCol w:w="900"/>
        <w:gridCol w:w="3300"/>
      </w:tblGrid>
      <w:t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4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9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3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Implementation Notes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B.0</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Geographic terrain grid with elevation, features, and multi-scale parsing</w:t>
            </w:r>
          </w:p>
        </w:tc>
        <w:tc>
          <w:tcPr>
            <w:tcW w:type="dxa" w:w="11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pPr>
              <w:jc w:val="center"/>
            </w:pPr>
            <w:r>
              <w:rPr>
                <w:rFonts w:ascii="Arial" w:cs="Arial" w:eastAsia="Arial" w:hAnsi="Arial"/>
                <w:b/>
                <w:bCs/>
                <w:color w:val="22855E"/>
                <w:sz w:val="18"/>
                <w:szCs w:val="18"/>
              </w:rPr>
              <w:t xml:space="preserve">DONE</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Parser.jsx: 4-tier pipeline (WorldCover + OSM + SRTM). 18 terrain types, 30+ features, per-cell elevation. JSON export. Canvas renderer with paint tool. Viewer.jsx: pan/zoom, cell inspection, feature filter, PNG + LLM export. THIS IS THE MAP FOUNDATION.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B.1</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Structured data store (JSON) tracking all game state variables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JSON files, NOT a relational DB. One master state file per turn, hierarchical: top-level per actor, sub-keys for military units (ID, type, position, strength %, supply, orders, damage history), diplomatic status (per pair), economic indicators, political conditions. Separate global state file: UNSC, media, third-party positions, environment.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B.2</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State categories defined</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Six categories: (1) Military forces: units, positions, strength, readiness, supply, orders. (2) Diplomatic: bilateral relationships, alliances, negotiations, comms channels. (3) Economic: sanctions, trade disruptions, stockpiles, currency. (4) Political: approval, coalition stability, elections, protest, decision authority. (5) Information environment: media narratives, public vs classified knowledge, active IO. (6) Prior adjudications: running log with reasoning for LLM consistency.</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B.3</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Read/write protocol: LLM reads state, writes validated updates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STRICT 3-phase cycle. (1) State injection: orchestrator serializes relevant state into adjudication prompt. (2) Adjudication: LLM outputs JSON with narrative + atomic state changes (entity, attribute, old value, new value, justification). (3) State commit: orchestrator validates then writes. LLM NEVER writes directly to state files.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B.4</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Version-controlled snapshots at each turn (rollback)</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state_turn_001.json, state_turn_002.json, etc. in Git repo. Enables rollback, reproducibility, and BRANCHING: run 10 turns to build complex state, then fork 20 parallel runs varying one parameter. Storage: ~50–200KB per turn, negligible.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B.5</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State consistency checks at defined intervals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Two levels. (1) Automated every turn: unit movement within max range, no negative resources, destroyed units inactive, valid diplomatic transitions. Block commit on failure, re-prompt with error. (2) Human review every 3–5 turns: check economic response to sanctions, political impact of military actions, subtle drift. Document all corrections.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B.6</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Human-readable state display (dashboard)</w:t>
            </w:r>
          </w:p>
        </w:tc>
        <w:tc>
          <w:tcPr>
            <w:tcW w:type="dxa" w:w="11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B8860B"/>
                <w:sz w:val="18"/>
                <w:szCs w:val="18"/>
              </w:rPr>
              <w:t xml:space="preserve">PARTIAL</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Viewer.jsx provides the map visualization layer (terrain, features, cell inspection). EXTEND to show: unit positions on map, relationship matrix, key indicators per actor (strength %, econ health, political stability, escalation level), turn-by-turn event log. Must support per-player filtered views. Minimum viable: auto-generated formatted markdown from state JSON.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B.7</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Conflict detection: flag contradictory state updates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Part of state commit validation. Rules: no unit in two locations, no dual diplomatic status, resources require defined source for increase, incapacitated leaders cannot decide, committed units cannot redeploy unless rules permit. Minor conflicts → re-prompt. Major conflicts → moderator escalation.</w:t>
            </w:r>
          </w:p>
        </w:tc>
      </w:tr>
    </w:tbl>
    <w:p>
      <w:r>
        <w:br w:type="page"/>
      </w:r>
    </w:p>
    <w:p>
      <w:pPr>
        <w:pStyle w:val="Heading2"/>
        <w:spacing w:before="240" w:after="120"/>
      </w:pPr>
      <w:r>
        <w:t xml:space="preserve">3.4 [C] Structured Output Validation</w:t>
      </w:r>
    </w:p>
    <w:p>
      <w:pPr>
        <w:spacing w:after="120"/>
      </w:pPr>
      <w:r>
        <w:rPr>
          <w:rFonts w:ascii="Arial" w:cs="Arial" w:eastAsia="Arial" w:hAnsi="Arial"/>
          <w:color w:val="1F2937"/>
          <w:sz w:val="22"/>
          <w:szCs w:val="22"/>
        </w:rPr>
        <w:t xml:space="preserve">Build priority: 4 (High impact, Low–Medium effort). Build alongside state management. Type-checking for natural language output. Without it, confident hallucinations silently corrupt the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60"/>
        <w:gridCol w:w="1100"/>
        <w:gridCol w:w="900"/>
        <w:gridCol w:w="3300"/>
      </w:tblGrid>
      <w:t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4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9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3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Implementation Notes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C.1</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JSON schema for all LLM adjudication outputs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Three top-level sections: (1) assessment (action received, state consulted, references cited, reasoning), (2) outcome (type: success/partial/failure/unintended, narrative, probability with justification), (3) state_updates (array of atomic changes: entity, attribute, old_value, new_value, justification). Include schema example in system prompt. Use structured output mode if API supports it.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C.2</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Schema validation on every output before state commit</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JSON Schema validator in orchestration code (ajv for JS, jsonschema for Python). Check: required fields present, correct types, enum values valid, array lengths in bounds. On failure: log, append error to re-prompt. Max 3 retries before moderator escalation.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C.3</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Range checks on numerical values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Define acceptable ranges per field from game rules and reference data. Movement: max per turn by unit type and terrain. Casualties: cannot exceed unit strength, proportional to engagement intensity. Resources: bounded by production/consumption rates. Escalation: max +1–2 levels per turn. Encode in validation schema or separate rules file.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C.4</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Consistency check against current game state</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Every entity in state_updates must exist in current state. Old values must match current state. No references to destroyed/removed entities. Geographic references consistent with map. Most common failure: LLM references unit degraded/destroyed in earlier turn.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C.5</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Retry logic: 3 retries, then human escalation</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Retry 1: append error, re-request. Retry 2: both prior errors + emphasis on schema. Retry 3: break adjudication into smaller pieces (movement separate from combat). All fail: log full exchange, pause simulation, present to moderator. Track retry rates — persistent patterns indicate prompt/schema design issues, not random failures.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C.6</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Logging of all validation failures for system improvement</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Medium</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Log: timestamp, turn number, full LLM response, specific error, retry attempt, resolution (retry success or human escalation). Review after each session. Categorize by type. Watch for: movement constraint underestimation, casualty range exceedance, entity reference inconsistency.</w:t>
            </w:r>
          </w:p>
        </w:tc>
      </w:tr>
    </w:tbl>
    <w:p>
      <w:r>
        <w:br w:type="page"/>
      </w:r>
    </w:p>
    <w:p>
      <w:pPr>
        <w:pStyle w:val="Heading2"/>
        <w:spacing w:before="240" w:after="120"/>
      </w:pPr>
      <w:r>
        <w:t xml:space="preserve">3.5 [F] Human Oversight Mechanisms</w:t>
      </w:r>
    </w:p>
    <w:p>
      <w:pPr>
        <w:spacing w:after="120"/>
      </w:pPr>
      <w:r>
        <w:rPr>
          <w:rFonts w:ascii="Arial" w:cs="Arial" w:eastAsia="Arial" w:hAnsi="Arial"/>
          <w:color w:val="1F2937"/>
          <w:sz w:val="22"/>
          <w:szCs w:val="22"/>
        </w:rPr>
        <w:t xml:space="preserve">Build priority: 5 (High impact, Low effort — mostly process, not code). The moderator is a structural requirement, not optional. Define processes early even if tooling is basic.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60"/>
        <w:gridCol w:w="1100"/>
        <w:gridCol w:w="900"/>
        <w:gridCol w:w="3300"/>
      </w:tblGrid>
      <w:t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4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9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3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Implementation Notes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F.1</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Designated human moderator with real-time override authority</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Moderator needs domain knowledge, not just system operation. Capabilities: reject/substitute adjudications, modify state directly, pause simulation, inject events, private player comms. Intervention threshold: contradicts reference data, would not survive expert challenge, or shows known failure mode signs. Plan for rotation on sessions &gt;2–3 hours.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F.2</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Appeal process: structured player challenges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Player submits: specific adjudication disputed, grounds (citing reference data/doctrine/logic), proposed alternative. Moderator decides — NEVER re-prompt the LLM (triggers sycophancy). Limit 2–3 appeals per session or impose action cost. Log all challenges and resolutions.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F.3</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Escalation protocol: contested outcomes to moderator, not re-roll</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ABSOLUTE RULE: no dispute resolved by re-prompting LLM. Moderator is final arbiter. LLM response to challenges is heavily influenced by framing — well-argued wrong challenges flip assessments, defeating impartial adjudication.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F.4</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Periodic moderator review of state consistency (every 3–5 turns)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Scheduled pause. Review: overall trajectory plausible? Second-order effects reflected (sanctions → economic degradation, combat → supply depletion, casualties → political costs)? Values drifted from plausible ranges? Correct directly in state file with documented justification.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F.5</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Post-session debrief process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Four areas: (1) Player experience: adjudication fairness/plausibility. (2) Moderator assessment: intervention count, failure patterns, state consistency effort. (3) System performance: validation failure rate, retry patterns, info leakage audit. (4) Research value: relevant data produced? Emerging dynamics? Changes for next session?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F.6</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Kill switch: pause, correct state, resume</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Orchestration system stops accepting actions and stops sending adjudication prompts until moderator resumes. State corrections during pause saved as new snapshot with moderator-intervention flag. Use sparingly — for compounding errors, hallucinated events committed to state, or clearly implausible divergence.</w:t>
            </w:r>
          </w:p>
        </w:tc>
      </w:tr>
    </w:tbl>
    <w:p>
      <w:r>
        <w:br w:type="page"/>
      </w:r>
    </w:p>
    <w:p>
      <w:pPr>
        <w:pStyle w:val="Heading2"/>
        <w:spacing w:before="240" w:after="120"/>
      </w:pPr>
      <w:r>
        <w:t xml:space="preserve">3.6 [G] Turn Structure</w:t>
      </w:r>
    </w:p>
    <w:p>
      <w:pPr>
        <w:spacing w:after="120"/>
      </w:pPr>
      <w:r>
        <w:rPr>
          <w:rFonts w:ascii="Arial" w:cs="Arial" w:eastAsia="Arial" w:hAnsi="Arial"/>
          <w:color w:val="1F2937"/>
          <w:sz w:val="22"/>
          <w:szCs w:val="22"/>
        </w:rPr>
        <w:t xml:space="preserve">Build priority: 6 (Medium–High impact, Medium effort). Build with orchestration layer. Shapes user experience and determines how player decisions interact with adjudication.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60"/>
        <w:gridCol w:w="1100"/>
        <w:gridCol w:w="900"/>
        <w:gridCol w:w="3300"/>
      </w:tblGrid>
      <w:t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4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9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3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Implementation Notes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G.1</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Defined phase sequence: Planning → Submission → Adjudication → Assessment</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Planning: players receive filtered situation report, review intel, develop actions. Submission: simultaneous, hard deadline. Adjudication: orchestrator processes through LLM, resolves interactions, validates, updates state. Assessment: updated situation reports, moderator publishes general info updates. Real-time timing: 10–15min Planning, hard Submission deadline, 2–5min Adjudication, 5–10min Assessment.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G.2</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Simultaneous action submission (prevent reactive advantage)</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All players submit before any adjudication. No player sees another's action before committing. Critical for LLM system: prevents sycophancy/recency bias from processing order. Resolution of simultaneous interactions: neither player has first-mover advantage. Orchestrator collects all, then batches into adjudication prompt(s) aware of all actions.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G.3</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Phase-aware LLM instructions (self-contained calls)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Every prompt includes: turn number, current phase, which player's action, what info is available (full vs filtered state), expected output format. EVERY adjudication is a self-contained call with full context injection. Never rely on conversation history for state — that is exactly the failure mode external state management prevents.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G.4</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Time controls for player submissions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Medium</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Hard deadlines: 10–15 min for strategic-level decisions, 20 min for complex multi-actor. Default for non-submission: hold positions, continue current ops, no new diplomatic/economic actions. Specify default in advance, apply automatically. Async option: 24–48 hour submission windows for non-co-located players.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G.5</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Inject mechanism for moderator-introduced events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Medium</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Moderator can introduce exogenous events: natural disasters, third-party intervention, domestic crises, intel surprises. Process through same adjudication pipeline: LLM determines effects, output validated, state updated. Players receive as emerging events in next situation report. Design 5–10 contingency injects per scenario, deploy as dynamics warrant.</w:t>
            </w:r>
          </w:p>
        </w:tc>
      </w:tr>
    </w:tbl>
    <w:p>
      <w:r>
        <w:br w:type="page"/>
      </w:r>
    </w:p>
    <w:p>
      <w:pPr>
        <w:pStyle w:val="Heading2"/>
        <w:spacing w:before="240" w:after="120"/>
      </w:pPr>
      <w:r>
        <w:t xml:space="preserve">3.7 [E] Information Control / Fog of War</w:t>
      </w:r>
    </w:p>
    <w:p>
      <w:pPr>
        <w:spacing w:after="120"/>
      </w:pPr>
      <w:r>
        <w:rPr>
          <w:rFonts w:ascii="Arial" w:cs="Arial" w:eastAsia="Arial" w:hAnsi="Arial"/>
          <w:color w:val="1F2937"/>
          <w:sz w:val="22"/>
          <w:szCs w:val="22"/>
        </w:rPr>
        <w:t xml:space="preserve">Build priority: 7 (Medium–High impact, Medium–High effort). Add after core adjudication works. Fog of war makes the simulation analytically interesting — without it, you are studying decision-making under certainty, which is a fundamentally different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60"/>
        <w:gridCol w:w="1100"/>
        <w:gridCol w:w="900"/>
        <w:gridCol w:w="3300"/>
      </w:tblGrid>
      <w:t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4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9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3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Implementation Notes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E.1</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Per-player information profiles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Define at scenario start: what each player knows with certainty (own forces/doctrine/constraints), knows with confidence (allied intel, OSINT on adversary), suspects but cannot confirm (adversary intentions, hidden deployments), and does not know at all (adversary red lines, classified capabilities). Store in state management. Update as intel actions reveal information.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E.2</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Orchestration layer filtering state per player</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Filter function: takes full game state + player ID, returns only visible elements per information profile. Tag every state element with visibility list. Filtered state → player display and player-facing narratives. Full state → moderator and adjudication prompts only.</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E.3</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Adjudication prompts scoped to relevant-player info only</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TWO-PART instruction: "Use full state to determine realistic outcome. In narrative description, describe only what [Actor] would observe." Highest info-leakage risk point. LLM may reveal hidden info through overly specific descriptions or suspiciously accurate predictions. Human review of narratives is the strongest safeguard.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E.4</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Intelligence/reconnaissance mechanics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Medium</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Three components: (1) Passive intel: auto-accrues per turn based on capabilities (satellite, SIGINT, diplomatic reporting, OSINT). (2) Active intel: specific player actions consuming resources or creating risks (recon flights detectable, cyber attributable). (3) Intel quality: reliability ratings, some info deliberately inaccurate (deception, unreliable sources).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E.5</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Audit mechanism for information leakage</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Medium</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Two mechanisms: (1) Automated: compare narratives against player info profiles, flag references to hidden entities/events via keyword matching. (2) Human audit every 3–5 turns: moderator reviews from opposing player perspective, checks for subtle inference leakage. Known vector: LLM training data implicitly reflects real-world knowledge the player character should not have.</w:t>
            </w:r>
          </w:p>
        </w:tc>
      </w:tr>
    </w:tbl>
    <w:p>
      <w:r>
        <w:br w:type="page"/>
      </w:r>
    </w:p>
    <w:p>
      <w:pPr>
        <w:pStyle w:val="Heading1"/>
        <w:spacing w:before="360" w:after="120"/>
      </w:pPr>
      <w:r>
        <w:t xml:space="preserve">4. Research Methodology Checklist</w:t>
      </w:r>
    </w:p>
    <w:p>
      <w:pPr>
        <w:spacing w:after="120"/>
      </w:pPr>
      <w:r>
        <w:rPr>
          <w:rFonts w:ascii="Arial" w:cs="Arial" w:eastAsia="Arial" w:hAnsi="Arial"/>
          <w:color w:val="1F2937"/>
          <w:sz w:val="22"/>
          <w:szCs w:val="22"/>
        </w:rPr>
        <w:t xml:space="preserve">These items are not code tasks but are essential for the system to produce valid research output. They should be planned in parallel with development.</w:t>
      </w:r>
    </w:p>
    <w:p>
      <w:pPr>
        <w:pStyle w:val="Heading2"/>
        <w:spacing w:before="240" w:after="120"/>
      </w:pPr>
      <w:r>
        <w:t xml:space="preserve">4.1 Pre-Simulation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60"/>
        <w:gridCol w:w="1100"/>
        <w:gridCol w:w="900"/>
        <w:gridCol w:w="3300"/>
      </w:tblGrid>
      <w:t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4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9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3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Implementation Notes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R.1</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Research question formally stated with hypotheses or exploration objectives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Define before building scenario. Justification for why LLM-adjudicated simulation is appropriate vs. traditional wargame, formal model, or case study.</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R.2</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Scenario parameters identified: constants vs. variables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Which variables held constant, which vary. Affects RAG corpus, state schema, and analysis approach.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R.3</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Baseline bias characterization: 10+ default-setting runs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Establish the system's tendency distribution BEFORE parameter variation. Essential for distinguishing signal from noise.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R.4</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Sample size determined: min 20 runs per parameter config</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More is better. The CGSC Monte Carlo approach is the model for comparative parameter studies.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R.5</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Limitations section drafted before running simulations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Prevents post-hoc rationalization. Update with observed issues after runs.</w:t>
            </w:r>
          </w:p>
        </w:tc>
      </w:tr>
    </w:tbl>
    <w:p>
      <w:pPr>
        <w:pStyle w:val="Heading2"/>
        <w:spacing w:before="240" w:after="120"/>
      </w:pPr>
      <w:r>
        <w:t xml:space="preserve">4.2 During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60"/>
        <w:gridCol w:w="1100"/>
        <w:gridCol w:w="900"/>
        <w:gridCol w:w="3300"/>
      </w:tblGrid>
      <w:t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4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9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3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Implementation Notes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R.6</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All prompts, outputs, state changes logged with timestamps</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Build into orchestration layer. Non-negotiable for reproducibility.</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R.7</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Model version, temperature, all config parameters recorded</w:t>
            </w:r>
          </w:p>
        </w:tc>
        <w:tc>
          <w:tcPr>
            <w:tcW w:type="dxa" w:w="11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TODO</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Record per session. Results not comparable across different configs.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R.8</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Adjudication quality spot-checked at defined intervals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Sample 10% per session for manual quality assessment. Part of moderator duties.</w:t>
            </w:r>
          </w:p>
        </w:tc>
      </w:tr>
    </w:tbl>
    <w:p>
      <w:pPr>
        <w:pStyle w:val="Heading2"/>
        <w:spacing w:before="240" w:after="120"/>
      </w:pPr>
      <w:r>
        <w:t xml:space="preserve">4.3 Post-Simulation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60"/>
        <w:gridCol w:w="1100"/>
        <w:gridCol w:w="900"/>
        <w:gridCol w:w="3300"/>
      </w:tblGrid>
      <w:t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4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9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3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Implementation Notes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R.9</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Outcome distributions analyzed statistically, not as individual narratives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Core analytical approach. Individual runs are anecdotes; distributions are data.</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R.10</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Known LLM biases accounted for: escalation, sycophancy, Western bias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Explicit in every interpretation. These are not theoretical risks — they are empirically measured distortions.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R.11</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Sensitivity analysis: outcome change with prompt variation</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High sensitivity = findings are likely artifacts. Low sensitivity = more likely robust.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R.12</w:t>
            </w:r>
          </w:p>
        </w:tc>
        <w:tc>
          <w:tcPr>
            <w:tcW w:type="dxa" w:w="34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Cross-model validation where feasible</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PROCESS</w:t>
            </w:r>
          </w:p>
        </w:tc>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6B7280"/>
                <w:sz w:val="20"/>
                <w:szCs w:val="20"/>
              </w:rPr>
              <w:t xml:space="preserve">Medium</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Run key scenarios on second LLM. Convergent = robustness. Divergent = model-specific artifact.</w:t>
            </w:r>
          </w:p>
        </w:tc>
      </w:tr>
    </w:tbl>
    <w:p>
      <w:r>
        <w:br w:type="page"/>
      </w:r>
    </w:p>
    <w:p>
      <w:pPr>
        <w:pStyle w:val="Heading1"/>
        <w:spacing w:before="360" w:after="120"/>
      </w:pPr>
      <w:r>
        <w:t xml:space="preserve">5. Known Failure Modes Quick Reference</w:t>
      </w:r>
    </w:p>
    <w:p>
      <w:pPr>
        <w:spacing w:after="120"/>
      </w:pPr>
      <w:r>
        <w:rPr>
          <w:rFonts w:ascii="Arial" w:cs="Arial" w:eastAsia="Arial" w:hAnsi="Arial"/>
          <w:color w:val="1F2937"/>
          <w:sz w:val="22"/>
          <w:szCs w:val="22"/>
        </w:rPr>
        <w:t xml:space="preserve">Every failure mode below is empirically documented. No mitigation fully eliminates the underlying problem. This table is a mandatory reference for anyone working on the adjudication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30"/>
        <w:gridCol w:w="3530"/>
      </w:tblGrid>
      <w:tr>
        <w:tc>
          <w:tcPr>
            <w:tcW w:type="dxa" w:w="15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Failure Mode</w:t>
            </w:r>
          </w:p>
        </w:tc>
        <w:tc>
          <w:tcPr>
            <w:tcW w:type="dxa" w:w="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353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Primary Mitigation</w:t>
            </w:r>
          </w:p>
        </w:tc>
        <w:tc>
          <w:tcPr>
            <w:tcW w:type="dxa" w:w="353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Residual Risk</w:t>
            </w:r>
          </w:p>
        </w:tc>
      </w:tr>
      <w:tr>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Escalation Bias</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HIGH</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De-escalation prompts + temperature reduction + escalation ladder constraints in game rules</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Single-run reliability remains low. Use multiple iterations with statistical analysis of outcome distributions.</w:t>
            </w:r>
          </w:p>
        </w:tc>
      </w:tr>
      <w:tr>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Sycophancy</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HIGH</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Third-person framing + structured JSON schemas + moderator review of adjudications</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Subtle bias may persist undetected. Manifests as favorable interpretations for whichever player action is being evaluated.</w:t>
            </w:r>
          </w:p>
        </w:tc>
      </w:tr>
      <w:tr>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Hallucination</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HIGH</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RAG grounding + output validation + citation requirements in every adjudication</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Increases with simulation duration and complexity. Cumulative state corruption is primary concern.</w:t>
            </w:r>
          </w:p>
        </w:tc>
      </w:tr>
      <w:tr>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Western Bias</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C0392B"/>
                <w:sz w:val="20"/>
                <w:szCs w:val="20"/>
              </w:rPr>
              <w:t xml:space="preserve">HIGH</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Primary-source translated doctrine in RAG + actor-perspective prompting + area specialist review</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Hardest to mitigate. Deeply embedded in training data. For non-Western actors, human players remain essential.</w:t>
            </w:r>
          </w:p>
        </w:tc>
      </w:tr>
      <w:tr>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State Drift</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MED</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External state management with version-controlled snapshots + consistency checks every 3–5 turns</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Largely eliminated with proper architecture. The terrain system (B.0) already externalizes map state.</w:t>
            </w:r>
          </w:p>
        </w:tc>
      </w:tr>
      <w:tr>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Math Errors</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B8860B"/>
                <w:sz w:val="20"/>
                <w:szCs w:val="20"/>
              </w:rPr>
              <w:t xml:space="preserve">MED</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Externalize ALL calculations to code/engines. Never let LLM compute attrition, logistics, or movement distances.</w:t>
            </w:r>
          </w:p>
        </w:tc>
        <w:tc>
          <w:tcPr>
            <w:tcW w:type="dxa" w:w="353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6B7280"/>
                <w:sz w:val="20"/>
                <w:szCs w:val="20"/>
              </w:rPr>
              <w:t xml:space="preserve">Minimal if properly externalized. High if LLM reasons quantitatively without tool support.</w:t>
            </w:r>
          </w:p>
        </w:tc>
      </w:tr>
    </w:tbl>
    <w:p>
      <w:r>
        <w:br w:type="page"/>
      </w:r>
    </w:p>
    <w:p>
      <w:pPr>
        <w:pStyle w:val="Heading1"/>
        <w:spacing w:before="360" w:after="120"/>
      </w:pPr>
      <w:r>
        <w:t xml:space="preserve">6. Implementation Roadmap</w:t>
      </w:r>
    </w:p>
    <w:p>
      <w:pPr>
        <w:spacing w:after="120"/>
      </w:pPr>
      <w:r>
        <w:rPr>
          <w:rFonts w:ascii="Arial" w:cs="Arial" w:eastAsia="Arial" w:hAnsi="Arial"/>
          <w:color w:val="1F2937"/>
          <w:sz w:val="22"/>
          <w:szCs w:val="22"/>
        </w:rPr>
        <w:t xml:space="preserve">Assumes a small team (2–4 people) with software development capability and domain expertise.</w:t>
      </w:r>
    </w:p>
    <w:p>
      <w:pPr>
        <w:pStyle w:val="Heading2"/>
        <w:spacing w:before="240" w:after="120"/>
      </w:pPr>
      <w:r>
        <w:t xml:space="preserve">Phase 1: Concept Validation (Weeks 1–4)</w:t>
      </w:r>
    </w:p>
    <w:p>
      <w:pPr>
        <w:spacing w:after="120"/>
      </w:pPr>
      <w:r>
        <w:rPr>
          <w:rFonts w:ascii="Arial" w:cs="Arial" w:eastAsia="Arial" w:hAnsi="Arial"/>
          <w:b/>
          <w:bCs/>
          <w:color w:val="B8860B"/>
          <w:sz w:val="22"/>
          <w:szCs w:val="22"/>
        </w:rPr>
        <w:t xml:space="preserve">Status: PARTIALLY COMPLETE. </w:t>
      </w:r>
      <w:r>
        <w:rPr>
          <w:rFonts w:ascii="Arial" w:cs="Arial" w:eastAsia="Arial" w:hAnsi="Arial"/>
          <w:color w:val="1F2937"/>
          <w:sz w:val="22"/>
          <w:szCs w:val="22"/>
        </w:rPr>
        <w:t xml:space="preserve">Terrain infrastructure is built (v0.10). Remaining Phase 1 work is building the Tier 1 prototype on top of it: structured adjudication prompts, basic turn management, logging, and running 3–5 informal test sessions with domain-knowledgeable participants.</w:t>
      </w:r>
    </w:p>
    <w:p>
      <w:pPr>
        <w:pStyle w:val="Heading2"/>
        <w:spacing w:before="240" w:after="120"/>
      </w:pPr>
      <w:r>
        <w:t xml:space="preserve">Phase 2: Core Infrastructure (Weeks 5–12)</w:t>
      </w:r>
    </w:p>
    <w:p>
      <w:pPr>
        <w:spacing w:after="120"/>
      </w:pPr>
      <w:r>
        <w:rPr>
          <w:rFonts w:ascii="Arial" w:cs="Arial" w:eastAsia="Arial" w:hAnsi="Arial"/>
          <w:color w:val="1F2937"/>
          <w:sz w:val="22"/>
          <w:szCs w:val="22"/>
        </w:rPr>
        <w:t xml:space="preserve">External state management system (B.1–B.7 building on existing terrain layer), RAG pipeline with base corpus (A.1–A.9), structured output validation with schema enforcement (C.1–C.6), orchestration layer for turn management and information control (G.1–G.5, E.1–E.5), prompt architecture with all mitigations (D.1–D.7). First scenario package with curated RAG data. Integration testing end-to-end.</w:t>
      </w:r>
    </w:p>
    <w:p>
      <w:pPr>
        <w:pStyle w:val="Heading2"/>
        <w:spacing w:before="240" w:after="120"/>
      </w:pPr>
      <w:r>
        <w:t xml:space="preserve">Phase 3: Calibration + Bias Characterization (Weeks 13–16)</w:t>
      </w:r>
    </w:p>
    <w:p>
      <w:pPr>
        <w:spacing w:after="120"/>
      </w:pPr>
      <w:r>
        <w:rPr>
          <w:rFonts w:ascii="Arial" w:cs="Arial" w:eastAsia="Arial" w:hAnsi="Arial"/>
          <w:color w:val="1F2937"/>
          <w:sz w:val="22"/>
          <w:szCs w:val="22"/>
        </w:rPr>
        <w:t xml:space="preserve">Baseline bias characterization: 20+ runs with default settings. Analyze outcome distributions for escalation tendency, bias patterns, consistency. Run against historical scenario with known outcomes if available. Adjust prompts and RAG corpus. Re-run baseline to verify improvements. Document remaining known biases.</w:t>
      </w:r>
    </w:p>
    <w:p>
      <w:pPr>
        <w:pStyle w:val="Heading2"/>
        <w:spacing w:before="240" w:after="120"/>
      </w:pPr>
      <w:r>
        <w:t xml:space="preserve">Phase 4: Research Operations (Ongoing)</w:t>
      </w:r>
    </w:p>
    <w:p>
      <w:pPr>
        <w:spacing w:after="120"/>
      </w:pPr>
      <w:r>
        <w:rPr>
          <w:rFonts w:ascii="Arial" w:cs="Arial" w:eastAsia="Arial" w:hAnsi="Arial"/>
          <w:color w:val="1F2937"/>
          <w:sz w:val="22"/>
          <w:szCs w:val="22"/>
        </w:rPr>
        <w:t xml:space="preserve">Develop scenario packages per research question. Run structured research sessions per methodology framework (Section 4). Maintain and expand RAG corpus. Re-run calibration when model versions change. Build institutional knowledge base of adjudication patterns and known issues.</w:t>
      </w:r>
    </w:p>
    <w:p>
      <w:pPr>
        <w:pBdr>
          <w:bottom w:val="single" w:color="E5E7EB" w:sz="6" w:space="1"/>
        </w:pBdr>
        <w:spacing w:before="200" w:after="200"/>
      </w:pPr>
    </w:p>
    <w:p>
      <w:pPr>
        <w:pStyle w:val="Heading1"/>
        <w:spacing w:before="360" w:after="120"/>
      </w:pPr>
      <w:r>
        <w:t xml:space="preserve">7. Key Sources</w:t>
      </w:r>
    </w:p>
    <w:p>
      <w:pPr>
        <w:spacing w:after="120"/>
      </w:pPr>
      <w:r>
        <w:rPr>
          <w:rFonts w:ascii="Arial" w:cs="Arial" w:eastAsia="Arial" w:hAnsi="Arial"/>
          <w:color w:val="1F2937"/>
          <w:sz w:val="22"/>
          <w:szCs w:val="22"/>
        </w:rPr>
        <w:t xml:space="preserve">The framework synthesizes findings from 30+ defense, academic, and institutional sources. Critical references for developers to understand the failure modes and mitigations:</w:t>
      </w:r>
    </w:p>
    <w:p>
      <w:pPr>
        <w:spacing w:after="60"/>
      </w:pPr>
      <w:r>
        <w:rPr>
          <w:rFonts w:ascii="Arial" w:cs="Arial" w:eastAsia="Arial" w:hAnsi="Arial"/>
          <w:color w:val="6B7280"/>
          <w:sz w:val="22"/>
          <w:szCs w:val="22"/>
        </w:rPr>
        <w:t xml:space="preserve">Rivera et al., "Escalation Risks from Language Models in Military and Diplomatic Decision-Making," FAccT 2024 / Stanford HAI.</w:t>
      </w:r>
    </w:p>
    <w:p>
      <w:pPr>
        <w:spacing w:after="60"/>
      </w:pPr>
      <w:r>
        <w:rPr>
          <w:rFonts w:ascii="Arial" w:cs="Arial" w:eastAsia="Arial" w:hAnsi="Arial"/>
          <w:color w:val="6B7280"/>
          <w:sz w:val="22"/>
          <w:szCs w:val="22"/>
        </w:rPr>
        <w:t xml:space="preserve">Engstrom et al., "Managing Escalation in Off-the-Shelf Large Language Models," arXiv:2508.01056 (2025).</w:t>
      </w:r>
    </w:p>
    <w:p>
      <w:pPr>
        <w:spacing w:after="60"/>
      </w:pPr>
      <w:r>
        <w:rPr>
          <w:rFonts w:ascii="Arial" w:cs="Arial" w:eastAsia="Arial" w:hAnsi="Arial"/>
          <w:color w:val="6B7280"/>
          <w:sz w:val="22"/>
          <w:szCs w:val="22"/>
        </w:rPr>
        <w:t xml:space="preserve">U.S. Army CGSC / Small Wars Journal, "AI-Enabled Wargaming at Fort Leavenworth" (January 2026).</w:t>
      </w:r>
    </w:p>
    <w:p>
      <w:pPr>
        <w:spacing w:after="60"/>
      </w:pPr>
      <w:r>
        <w:rPr>
          <w:rFonts w:ascii="Arial" w:cs="Arial" w:eastAsia="Arial" w:hAnsi="Arial"/>
          <w:color w:val="6B7280"/>
          <w:sz w:val="22"/>
          <w:szCs w:val="22"/>
        </w:rPr>
        <w:t xml:space="preserve">AIRI Institute, "Geopolitical Bias in Large Language Models" (2024).</w:t>
      </w:r>
    </w:p>
    <w:p>
      <w:pPr>
        <w:spacing w:after="60"/>
      </w:pPr>
      <w:r>
        <w:rPr>
          <w:rFonts w:ascii="Arial" w:cs="Arial" w:eastAsia="Arial" w:hAnsi="Arial"/>
          <w:color w:val="6B7280"/>
          <w:sz w:val="22"/>
          <w:szCs w:val="22"/>
        </w:rPr>
        <w:t xml:space="preserve">Phelps et al., "Open-Ended Wargames with Large Language Models," IQT Labs / Snow Globe, arXiv:2404.11446 (2024).</w:t>
      </w:r>
    </w:p>
    <w:p>
      <w:pPr>
        <w:spacing w:after="60"/>
      </w:pPr>
      <w:r>
        <w:rPr>
          <w:rFonts w:ascii="Arial" w:cs="Arial" w:eastAsia="Arial" w:hAnsi="Arial"/>
          <w:color w:val="6B7280"/>
          <w:sz w:val="22"/>
          <w:szCs w:val="22"/>
        </w:rPr>
        <w:t xml:space="preserve">RAND, "Should I Use AI in My Wargame?" Commentary (April 2025).</w:t>
      </w:r>
    </w:p>
    <w:p>
      <w:pPr>
        <w:spacing w:after="60"/>
      </w:pPr>
      <w:r>
        <w:rPr>
          <w:rFonts w:ascii="Arial" w:cs="Arial" w:eastAsia="Arial" w:hAnsi="Arial"/>
          <w:color w:val="6B7280"/>
          <w:sz w:val="22"/>
          <w:szCs w:val="22"/>
        </w:rPr>
        <w:t xml:space="preserve">Johns Hopkins APL, "GenWar Lab: AI Wargaming Laboratory" (October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2026-02-13T02:12:19.183Z</dcterms:created>
  <dcterms:modified xsi:type="dcterms:W3CDTF">2026-02-13T02:12:19.184Z</dcterms:modified>
</cp:coreProperties>
</file>

<file path=docProps/custom.xml><?xml version="1.0" encoding="utf-8"?>
<Properties xmlns="http://schemas.openxmlformats.org/officeDocument/2006/custom-properties" xmlns:vt="http://schemas.openxmlformats.org/officeDocument/2006/docPropsVTypes"/>
</file>