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8B853" w14:textId="77777777" w:rsidR="008E03CC" w:rsidRPr="00F84196" w:rsidRDefault="008E03CC" w:rsidP="006F1D9B">
      <w:pPr>
        <w:spacing w:after="0" w:line="360" w:lineRule="auto"/>
        <w:rPr>
          <w:rFonts w:ascii="Times New Roman" w:hAnsi="Times New Roman" w:cs="Times New Roman"/>
          <w:b/>
          <w:sz w:val="24"/>
          <w:lang w:val="en-US"/>
        </w:rPr>
      </w:pPr>
    </w:p>
    <w:p w14:paraId="21442DE8" w14:textId="77777777" w:rsidR="00A1204A" w:rsidRDefault="00A1204A" w:rsidP="006F1D9B">
      <w:pPr>
        <w:spacing w:after="0" w:line="360" w:lineRule="auto"/>
        <w:rPr>
          <w:rFonts w:ascii="Times New Roman" w:hAnsi="Times New Roman" w:cs="Times New Roman"/>
          <w:b/>
          <w:sz w:val="52"/>
          <w:lang w:val="en-US"/>
        </w:rPr>
      </w:pPr>
    </w:p>
    <w:p w14:paraId="6EB89C07" w14:textId="77777777" w:rsidR="009526C1" w:rsidRPr="00F84196" w:rsidRDefault="009526C1" w:rsidP="006F1D9B">
      <w:pPr>
        <w:spacing w:after="0" w:line="360" w:lineRule="auto"/>
        <w:rPr>
          <w:rFonts w:ascii="Times New Roman" w:hAnsi="Times New Roman" w:cs="Times New Roman"/>
          <w:b/>
          <w:sz w:val="52"/>
          <w:lang w:val="en-US"/>
        </w:rPr>
      </w:pPr>
    </w:p>
    <w:p w14:paraId="4FA1EA62" w14:textId="407ED865" w:rsidR="008E03CC" w:rsidRPr="00D91215" w:rsidRDefault="001137BE" w:rsidP="006F1D9B">
      <w:pPr>
        <w:spacing w:after="0" w:line="360" w:lineRule="auto"/>
        <w:jc w:val="center"/>
        <w:rPr>
          <w:rFonts w:ascii="Times New Roman" w:hAnsi="Times New Roman" w:cs="Times New Roman"/>
          <w:b/>
          <w:sz w:val="48"/>
          <w:szCs w:val="20"/>
          <w:lang w:val="en-US"/>
        </w:rPr>
      </w:pPr>
      <w:r w:rsidRPr="00D91215">
        <w:rPr>
          <w:rFonts w:ascii="Times New Roman" w:hAnsi="Times New Roman" w:cs="Times New Roman"/>
          <w:b/>
          <w:sz w:val="48"/>
          <w:szCs w:val="20"/>
          <w:lang w:val="en-US"/>
        </w:rPr>
        <w:t>Disaster Risk Management in L'Aquila, Italy: Challenges and Recommendations</w:t>
      </w:r>
    </w:p>
    <w:p w14:paraId="11A987EC" w14:textId="77777777" w:rsidR="008E03CC" w:rsidRPr="00F84196" w:rsidRDefault="008E03CC" w:rsidP="006F1D9B">
      <w:pPr>
        <w:spacing w:after="0" w:line="360" w:lineRule="auto"/>
        <w:rPr>
          <w:rFonts w:ascii="Times New Roman" w:hAnsi="Times New Roman" w:cs="Times New Roman"/>
          <w:b/>
          <w:sz w:val="52"/>
          <w:lang w:val="en-US"/>
        </w:rPr>
      </w:pPr>
    </w:p>
    <w:p w14:paraId="2FD025CD" w14:textId="77777777" w:rsidR="008E03CC" w:rsidRPr="00F84196" w:rsidRDefault="008E03CC" w:rsidP="006F1D9B">
      <w:pPr>
        <w:spacing w:after="0" w:line="360" w:lineRule="auto"/>
        <w:rPr>
          <w:rFonts w:ascii="Times New Roman" w:hAnsi="Times New Roman" w:cs="Times New Roman"/>
          <w:b/>
          <w:sz w:val="24"/>
          <w:lang w:val="en-US"/>
        </w:rPr>
      </w:pPr>
    </w:p>
    <w:p w14:paraId="5F4704BC" w14:textId="77777777" w:rsidR="008E03CC" w:rsidRPr="00F84196" w:rsidRDefault="008E03CC" w:rsidP="006F1D9B">
      <w:pPr>
        <w:spacing w:after="0" w:line="360" w:lineRule="auto"/>
        <w:rPr>
          <w:rFonts w:ascii="Times New Roman" w:hAnsi="Times New Roman" w:cs="Times New Roman"/>
          <w:b/>
          <w:sz w:val="24"/>
          <w:lang w:val="en-US"/>
        </w:rPr>
      </w:pPr>
    </w:p>
    <w:p w14:paraId="428D8347" w14:textId="77777777" w:rsidR="003407EC" w:rsidRPr="00F84196" w:rsidRDefault="003407EC" w:rsidP="006F1D9B">
      <w:pPr>
        <w:spacing w:after="0" w:line="360" w:lineRule="auto"/>
        <w:rPr>
          <w:rFonts w:ascii="Times New Roman" w:hAnsi="Times New Roman" w:cs="Times New Roman"/>
          <w:b/>
          <w:sz w:val="24"/>
          <w:lang w:val="en-US"/>
        </w:rPr>
      </w:pPr>
    </w:p>
    <w:p w14:paraId="49F2129C" w14:textId="77777777" w:rsidR="0039510A" w:rsidRPr="00F84196" w:rsidRDefault="0039510A" w:rsidP="006F1D9B">
      <w:pPr>
        <w:spacing w:after="0" w:line="360" w:lineRule="auto"/>
        <w:rPr>
          <w:rFonts w:ascii="Times New Roman" w:hAnsi="Times New Roman" w:cs="Times New Roman"/>
          <w:b/>
          <w:sz w:val="24"/>
          <w:lang w:val="en-US"/>
        </w:rPr>
      </w:pPr>
    </w:p>
    <w:p w14:paraId="66C0C003" w14:textId="77777777" w:rsidR="008E03CC" w:rsidRPr="00F84196" w:rsidRDefault="008E03CC" w:rsidP="006F1D9B">
      <w:pPr>
        <w:spacing w:after="0" w:line="360" w:lineRule="auto"/>
        <w:rPr>
          <w:rFonts w:ascii="Times New Roman" w:hAnsi="Times New Roman" w:cs="Times New Roman"/>
          <w:b/>
          <w:sz w:val="24"/>
          <w:lang w:val="en-US"/>
        </w:rPr>
      </w:pPr>
    </w:p>
    <w:p w14:paraId="0B932F06" w14:textId="5FB95E2F" w:rsidR="00A2541F" w:rsidRDefault="00E953D7" w:rsidP="00195E1E">
      <w:pPr>
        <w:autoSpaceDE w:val="0"/>
        <w:autoSpaceDN w:val="0"/>
        <w:adjustRightInd w:val="0"/>
        <w:spacing w:after="0" w:line="360" w:lineRule="auto"/>
        <w:jc w:val="center"/>
        <w:rPr>
          <w:rFonts w:ascii="Times New Roman" w:hAnsi="Times New Roman" w:cs="Times New Roman"/>
          <w:szCs w:val="24"/>
          <w:lang w:val="en-US"/>
        </w:rPr>
      </w:pPr>
      <w:r w:rsidRPr="00F84196">
        <w:rPr>
          <w:rFonts w:ascii="Times New Roman" w:hAnsi="Times New Roman" w:cs="Times New Roman"/>
          <w:szCs w:val="24"/>
          <w:lang w:val="en-US"/>
        </w:rPr>
        <w:t xml:space="preserve">  </w:t>
      </w:r>
    </w:p>
    <w:p w14:paraId="1D6200F6" w14:textId="4BD94228" w:rsidR="00233530" w:rsidRDefault="00E953D7" w:rsidP="00233530">
      <w:pPr>
        <w:autoSpaceDE w:val="0"/>
        <w:autoSpaceDN w:val="0"/>
        <w:adjustRightInd w:val="0"/>
        <w:spacing w:after="0" w:line="360" w:lineRule="auto"/>
        <w:jc w:val="center"/>
        <w:rPr>
          <w:rFonts w:ascii="Times New Roman" w:hAnsi="Times New Roman" w:cs="Times New Roman"/>
          <w:szCs w:val="24"/>
          <w:lang w:val="en-US"/>
        </w:rPr>
      </w:pPr>
      <w:r>
        <w:rPr>
          <w:rFonts w:ascii="Times New Roman" w:hAnsi="Times New Roman" w:cs="Times New Roman"/>
          <w:szCs w:val="24"/>
          <w:lang w:val="en-US"/>
        </w:rPr>
        <w:t xml:space="preserve"> </w:t>
      </w:r>
    </w:p>
    <w:p w14:paraId="48828676" w14:textId="77777777" w:rsidR="00233530" w:rsidRDefault="00233530" w:rsidP="00691C8D">
      <w:pPr>
        <w:autoSpaceDE w:val="0"/>
        <w:autoSpaceDN w:val="0"/>
        <w:adjustRightInd w:val="0"/>
        <w:spacing w:after="0" w:line="360" w:lineRule="auto"/>
        <w:jc w:val="center"/>
        <w:rPr>
          <w:rFonts w:ascii="Times New Roman" w:hAnsi="Times New Roman" w:cs="Times New Roman"/>
          <w:szCs w:val="24"/>
          <w:lang w:val="en-US"/>
        </w:rPr>
      </w:pPr>
    </w:p>
    <w:p w14:paraId="1A35D763" w14:textId="77777777" w:rsidR="00D91215" w:rsidRPr="00691C8D" w:rsidRDefault="00D91215" w:rsidP="00691C8D">
      <w:pPr>
        <w:autoSpaceDE w:val="0"/>
        <w:autoSpaceDN w:val="0"/>
        <w:adjustRightInd w:val="0"/>
        <w:spacing w:after="0" w:line="360" w:lineRule="auto"/>
        <w:jc w:val="center"/>
        <w:rPr>
          <w:rFonts w:ascii="Times New Roman" w:hAnsi="Times New Roman" w:cs="Times New Roman"/>
          <w:szCs w:val="24"/>
          <w:lang w:val="en-US"/>
        </w:rPr>
      </w:pPr>
    </w:p>
    <w:p w14:paraId="77829FC5" w14:textId="77777777" w:rsidR="003407EC" w:rsidRDefault="003407EC" w:rsidP="006F1D9B">
      <w:pPr>
        <w:autoSpaceDE w:val="0"/>
        <w:autoSpaceDN w:val="0"/>
        <w:adjustRightInd w:val="0"/>
        <w:spacing w:after="0" w:line="360" w:lineRule="auto"/>
        <w:jc w:val="center"/>
        <w:rPr>
          <w:rFonts w:ascii="Times New Roman" w:hAnsi="Times New Roman" w:cs="Times New Roman"/>
          <w:szCs w:val="24"/>
          <w:lang w:val="en-US"/>
        </w:rPr>
      </w:pPr>
    </w:p>
    <w:p w14:paraId="7C5A0B13" w14:textId="77777777" w:rsidR="00D91215" w:rsidRDefault="00D91215" w:rsidP="006F1D9B">
      <w:pPr>
        <w:autoSpaceDE w:val="0"/>
        <w:autoSpaceDN w:val="0"/>
        <w:adjustRightInd w:val="0"/>
        <w:spacing w:after="0" w:line="360" w:lineRule="auto"/>
        <w:jc w:val="center"/>
        <w:rPr>
          <w:rFonts w:ascii="Times New Roman" w:hAnsi="Times New Roman" w:cs="Times New Roman"/>
          <w:szCs w:val="24"/>
          <w:lang w:val="en-US"/>
        </w:rPr>
      </w:pPr>
    </w:p>
    <w:p w14:paraId="1A9B43D7" w14:textId="77777777" w:rsidR="00D91215" w:rsidRPr="00F84196" w:rsidRDefault="00D91215" w:rsidP="006F1D9B">
      <w:pPr>
        <w:autoSpaceDE w:val="0"/>
        <w:autoSpaceDN w:val="0"/>
        <w:adjustRightInd w:val="0"/>
        <w:spacing w:after="0" w:line="360" w:lineRule="auto"/>
        <w:jc w:val="center"/>
        <w:rPr>
          <w:rFonts w:ascii="Times New Roman" w:hAnsi="Times New Roman" w:cs="Times New Roman"/>
          <w:szCs w:val="24"/>
          <w:lang w:val="en-US"/>
        </w:rPr>
      </w:pPr>
    </w:p>
    <w:p w14:paraId="693831C3" w14:textId="77777777" w:rsidR="00A1204A" w:rsidRPr="00F84196" w:rsidRDefault="00A1204A" w:rsidP="006F1D9B">
      <w:pPr>
        <w:autoSpaceDE w:val="0"/>
        <w:autoSpaceDN w:val="0"/>
        <w:adjustRightInd w:val="0"/>
        <w:spacing w:after="0" w:line="360" w:lineRule="auto"/>
        <w:jc w:val="center"/>
        <w:rPr>
          <w:rFonts w:ascii="Times New Roman" w:hAnsi="Times New Roman" w:cs="Times New Roman"/>
          <w:sz w:val="24"/>
          <w:szCs w:val="24"/>
          <w:lang w:val="en-US"/>
        </w:rPr>
      </w:pPr>
    </w:p>
    <w:p w14:paraId="2BDA06F1" w14:textId="77777777" w:rsidR="00A1204A" w:rsidRPr="00F84196" w:rsidRDefault="00A1204A" w:rsidP="006F1D9B">
      <w:pPr>
        <w:autoSpaceDE w:val="0"/>
        <w:autoSpaceDN w:val="0"/>
        <w:adjustRightInd w:val="0"/>
        <w:spacing w:after="0" w:line="360" w:lineRule="auto"/>
        <w:jc w:val="center"/>
        <w:rPr>
          <w:rFonts w:ascii="Times New Roman" w:hAnsi="Times New Roman" w:cs="Times New Roman"/>
          <w:sz w:val="24"/>
          <w:szCs w:val="24"/>
          <w:lang w:val="en-US"/>
        </w:rPr>
      </w:pPr>
    </w:p>
    <w:p w14:paraId="6649241D" w14:textId="77777777" w:rsidR="003407EC" w:rsidRPr="00F84196" w:rsidRDefault="003407EC" w:rsidP="006F1D9B">
      <w:pPr>
        <w:autoSpaceDE w:val="0"/>
        <w:autoSpaceDN w:val="0"/>
        <w:adjustRightInd w:val="0"/>
        <w:spacing w:after="0" w:line="360" w:lineRule="auto"/>
        <w:jc w:val="center"/>
        <w:rPr>
          <w:rFonts w:ascii="Times New Roman" w:hAnsi="Times New Roman" w:cs="Times New Roman"/>
          <w:sz w:val="24"/>
          <w:szCs w:val="24"/>
          <w:lang w:val="en-US"/>
        </w:rPr>
      </w:pPr>
    </w:p>
    <w:p w14:paraId="2CCCB440" w14:textId="6077B96F" w:rsidR="003407EC" w:rsidRPr="00F84196" w:rsidRDefault="003407EC" w:rsidP="006F1D9B">
      <w:pPr>
        <w:autoSpaceDE w:val="0"/>
        <w:autoSpaceDN w:val="0"/>
        <w:adjustRightInd w:val="0"/>
        <w:spacing w:after="0" w:line="360" w:lineRule="auto"/>
        <w:jc w:val="center"/>
        <w:rPr>
          <w:rFonts w:ascii="Times New Roman" w:hAnsi="Times New Roman" w:cs="Times New Roman"/>
          <w:sz w:val="24"/>
          <w:szCs w:val="24"/>
          <w:lang w:val="en-US"/>
        </w:rPr>
      </w:pPr>
    </w:p>
    <w:p w14:paraId="442BC31B" w14:textId="77777777" w:rsidR="001B4F46" w:rsidRPr="00F84196" w:rsidRDefault="001B4F46" w:rsidP="006F1D9B">
      <w:pPr>
        <w:spacing w:line="360" w:lineRule="auto"/>
        <w:rPr>
          <w:rFonts w:ascii="Times New Roman" w:hAnsi="Times New Roman" w:cs="Times New Roman"/>
          <w:b/>
          <w:sz w:val="24"/>
          <w:lang w:val="en-US"/>
        </w:rPr>
      </w:pPr>
    </w:p>
    <w:p w14:paraId="5DE8C410" w14:textId="77777777" w:rsidR="003407EC" w:rsidRPr="00F84196" w:rsidRDefault="003407EC" w:rsidP="006F1D9B">
      <w:pPr>
        <w:spacing w:line="360" w:lineRule="auto"/>
        <w:rPr>
          <w:rFonts w:ascii="Times New Roman" w:hAnsi="Times New Roman" w:cs="Times New Roman"/>
          <w:b/>
          <w:sz w:val="24"/>
          <w:lang w:val="en-US"/>
        </w:rPr>
      </w:pPr>
    </w:p>
    <w:p w14:paraId="45B6912C" w14:textId="708B0E57" w:rsidR="003407EC" w:rsidRDefault="001137BE" w:rsidP="006F1D9B">
      <w:pPr>
        <w:spacing w:line="360" w:lineRule="auto"/>
        <w:jc w:val="center"/>
        <w:rPr>
          <w:rFonts w:ascii="Times New Roman" w:hAnsi="Times New Roman" w:cs="Times New Roman"/>
          <w:bCs/>
          <w:sz w:val="36"/>
          <w:lang w:val="en-US"/>
        </w:rPr>
      </w:pPr>
      <w:r>
        <w:rPr>
          <w:rFonts w:ascii="Times New Roman" w:hAnsi="Times New Roman" w:cs="Times New Roman"/>
          <w:bCs/>
          <w:sz w:val="36"/>
          <w:lang w:val="en-US"/>
        </w:rPr>
        <w:t>ŞEVVAL GÜNAL</w:t>
      </w:r>
    </w:p>
    <w:p w14:paraId="5418A3D2" w14:textId="77777777" w:rsidR="0063297B" w:rsidRDefault="0063297B" w:rsidP="006F1D9B">
      <w:pPr>
        <w:spacing w:after="0" w:line="360" w:lineRule="auto"/>
        <w:rPr>
          <w:rFonts w:ascii="Times New Roman" w:hAnsi="Times New Roman" w:cs="Times New Roman"/>
          <w:bCs/>
          <w:sz w:val="28"/>
          <w:szCs w:val="18"/>
          <w:lang w:val="en-US"/>
        </w:rPr>
      </w:pPr>
    </w:p>
    <w:p w14:paraId="4DBF56D3" w14:textId="77777777" w:rsidR="007E6770" w:rsidRDefault="007E6770" w:rsidP="006F1D9B">
      <w:pPr>
        <w:spacing w:after="0" w:line="360" w:lineRule="auto"/>
        <w:rPr>
          <w:rFonts w:ascii="Times New Roman" w:hAnsi="Times New Roman" w:cs="Times New Roman"/>
          <w:b/>
          <w:sz w:val="24"/>
          <w:lang w:val="en-US"/>
        </w:rPr>
      </w:pPr>
    </w:p>
    <w:p w14:paraId="515E322C" w14:textId="77777777" w:rsidR="00D91215" w:rsidRPr="00F84196" w:rsidRDefault="00D91215" w:rsidP="006F1D9B">
      <w:pPr>
        <w:spacing w:after="0" w:line="360" w:lineRule="auto"/>
        <w:rPr>
          <w:rFonts w:ascii="Times New Roman" w:hAnsi="Times New Roman" w:cs="Times New Roman"/>
          <w:sz w:val="24"/>
          <w:szCs w:val="24"/>
          <w:lang w:val="en-US"/>
        </w:rPr>
      </w:pPr>
    </w:p>
    <w:p w14:paraId="5D652C32" w14:textId="77777777" w:rsidR="00C94FE1" w:rsidRPr="00C94FE1" w:rsidRDefault="0039510A" w:rsidP="00C94FE1">
      <w:pPr>
        <w:pStyle w:val="ListParagraph"/>
        <w:numPr>
          <w:ilvl w:val="0"/>
          <w:numId w:val="4"/>
        </w:numPr>
        <w:spacing w:after="0" w:line="360" w:lineRule="auto"/>
        <w:rPr>
          <w:rFonts w:ascii="Times New Roman" w:hAnsi="Times New Roman" w:cs="Times New Roman"/>
          <w:b/>
          <w:sz w:val="24"/>
          <w:szCs w:val="24"/>
          <w:lang w:val="en-US"/>
        </w:rPr>
      </w:pPr>
      <w:r w:rsidRPr="00C94FE1">
        <w:rPr>
          <w:rFonts w:ascii="Times New Roman" w:hAnsi="Times New Roman" w:cs="Times New Roman"/>
          <w:b/>
          <w:sz w:val="24"/>
          <w:szCs w:val="24"/>
          <w:lang w:val="en-US"/>
        </w:rPr>
        <w:lastRenderedPageBreak/>
        <w:t>Introduction</w:t>
      </w:r>
    </w:p>
    <w:p w14:paraId="6EF24020" w14:textId="77777777" w:rsidR="00601FBF" w:rsidRPr="00601FBF" w:rsidRDefault="00601FBF" w:rsidP="009526C1">
      <w:pPr>
        <w:spacing w:after="0" w:line="276" w:lineRule="auto"/>
        <w:jc w:val="both"/>
        <w:rPr>
          <w:rFonts w:ascii="Times New Roman" w:hAnsi="Times New Roman" w:cs="Times New Roman"/>
          <w:sz w:val="24"/>
          <w:szCs w:val="24"/>
          <w:lang w:val="en-US"/>
        </w:rPr>
      </w:pPr>
      <w:r w:rsidRPr="00601FBF">
        <w:rPr>
          <w:rFonts w:ascii="Times New Roman" w:hAnsi="Times New Roman" w:cs="Times New Roman"/>
          <w:sz w:val="24"/>
          <w:szCs w:val="24"/>
          <w:lang w:val="en-US"/>
        </w:rPr>
        <w:t>L'Aquila, a city in central Italy, is renowned for its rich cultural heritage and picturesque location in the Apennine Mountains. However, its beauty is overshadowed by its vulnerability to seismic activity, a characteristic that has shaped the city's history and continues to define its present challenges. On April 6, 2009, a magnitude 6.3 earthquake devastated L'Aquila, resulting in 309 fatalities, over 1,500 injuries, and leaving approximately 70,000 people homeless (Papanikolaou, Lekkas, &amp; McGuire, 2010). This disaster highlighted the critical need for comprehensive disaster risk management (DRM) strategies to safeguard lives, infrastructure, and cultural heritage. This report examines L'Aquila's hazard profile, analyzes the shortcomings revealed by the 2009 earthquake, and proposes strategies to enhance resilience, drawing from lessons learned and best practices.</w:t>
      </w:r>
    </w:p>
    <w:p w14:paraId="596E1396" w14:textId="77777777" w:rsidR="00601FBF" w:rsidRPr="00C94FE1" w:rsidRDefault="00601FBF" w:rsidP="00C94FE1">
      <w:pPr>
        <w:spacing w:after="0" w:line="360" w:lineRule="auto"/>
        <w:jc w:val="both"/>
        <w:rPr>
          <w:rFonts w:ascii="Times New Roman" w:hAnsi="Times New Roman" w:cs="Times New Roman"/>
          <w:b/>
          <w:sz w:val="24"/>
          <w:szCs w:val="24"/>
          <w:lang w:val="en-US"/>
        </w:rPr>
      </w:pPr>
    </w:p>
    <w:p w14:paraId="301E891B" w14:textId="361E937D" w:rsidR="00363F2F" w:rsidRPr="00BD009A" w:rsidRDefault="00BD009A" w:rsidP="00C94FE1">
      <w:pPr>
        <w:pStyle w:val="ListParagraph"/>
        <w:numPr>
          <w:ilvl w:val="0"/>
          <w:numId w:val="4"/>
        </w:numPr>
        <w:spacing w:after="0" w:line="360" w:lineRule="auto"/>
        <w:rPr>
          <w:rFonts w:ascii="Times New Roman" w:hAnsi="Times New Roman" w:cs="Times New Roman"/>
          <w:b/>
          <w:sz w:val="24"/>
          <w:szCs w:val="24"/>
          <w:lang w:val="en-US"/>
        </w:rPr>
      </w:pPr>
      <w:r w:rsidRPr="00BD009A">
        <w:rPr>
          <w:rFonts w:ascii="Times New Roman" w:hAnsi="Times New Roman" w:cs="Times New Roman"/>
          <w:b/>
          <w:sz w:val="24"/>
          <w:szCs w:val="24"/>
          <w:lang w:val="en-US"/>
        </w:rPr>
        <w:t>City Overview</w:t>
      </w:r>
    </w:p>
    <w:p w14:paraId="01218C58" w14:textId="77777777" w:rsidR="00D53494" w:rsidRPr="00D53494" w:rsidRDefault="00D53494" w:rsidP="00C35C51">
      <w:pPr>
        <w:shd w:val="clear" w:color="auto" w:fill="FFFFFF"/>
        <w:spacing w:after="0" w:line="276" w:lineRule="auto"/>
        <w:jc w:val="both"/>
        <w:rPr>
          <w:rFonts w:ascii="Times New Roman" w:hAnsi="Times New Roman" w:cs="Times New Roman"/>
          <w:sz w:val="24"/>
          <w:szCs w:val="24"/>
          <w:lang w:val="en-US"/>
        </w:rPr>
      </w:pPr>
      <w:r w:rsidRPr="00D53494">
        <w:rPr>
          <w:rFonts w:ascii="Times New Roman" w:hAnsi="Times New Roman" w:cs="Times New Roman"/>
          <w:sz w:val="24"/>
          <w:szCs w:val="24"/>
          <w:lang w:val="en-US"/>
        </w:rPr>
        <w:t xml:space="preserve">L'Aquila, with its population of around 70,000, is a city steeped in history and culture. Thanks to the presence of the University of L'Aquila, which is a cornerstone of the local economy and community, it serves as a regional hub for education and research. The university's role in post-disaster recovery was pivotal, as it managed to maintain its operations by utilizing temporary </w:t>
      </w:r>
      <w:proofErr w:type="gramStart"/>
      <w:r w:rsidRPr="00D53494">
        <w:rPr>
          <w:rFonts w:ascii="Times New Roman" w:hAnsi="Times New Roman" w:cs="Times New Roman"/>
          <w:sz w:val="24"/>
          <w:szCs w:val="24"/>
          <w:lang w:val="en-US"/>
        </w:rPr>
        <w:t>accommodations</w:t>
      </w:r>
      <w:proofErr w:type="gramEnd"/>
      <w:r w:rsidRPr="00D53494">
        <w:rPr>
          <w:rFonts w:ascii="Times New Roman" w:hAnsi="Times New Roman" w:cs="Times New Roman"/>
          <w:sz w:val="24"/>
          <w:szCs w:val="24"/>
          <w:lang w:val="en-US"/>
        </w:rPr>
        <w:t xml:space="preserve"> and suspending tuition fees to support students and staff affected by the earthquake (Alexander, 2018).</w:t>
      </w:r>
    </w:p>
    <w:p w14:paraId="7F11CF2D" w14:textId="13EC152A" w:rsidR="00D53494" w:rsidRPr="00D53494" w:rsidRDefault="00D53494" w:rsidP="00C35C51">
      <w:pPr>
        <w:shd w:val="clear" w:color="auto" w:fill="FFFFFF"/>
        <w:spacing w:after="0" w:line="276" w:lineRule="auto"/>
        <w:jc w:val="both"/>
        <w:rPr>
          <w:rFonts w:ascii="Times New Roman" w:hAnsi="Times New Roman" w:cs="Times New Roman"/>
          <w:sz w:val="24"/>
          <w:szCs w:val="24"/>
          <w:lang w:val="en-US"/>
        </w:rPr>
      </w:pPr>
      <w:r w:rsidRPr="00D53494">
        <w:rPr>
          <w:rFonts w:ascii="Times New Roman" w:hAnsi="Times New Roman" w:cs="Times New Roman"/>
          <w:sz w:val="24"/>
          <w:szCs w:val="24"/>
          <w:lang w:val="en-US"/>
        </w:rPr>
        <w:t>Economically, L'Aquila relies on agriculture, tourism, and public-sector employment. The region is renowned for producing saffron, olives, and grapes. At the same time, its historical landmarks, such as the Basilica of San Bernardino and the Fountain of the 99 Spouts, attract visitors from around the world. However, the 2009 earthquake severely disrupted these sectors. Small businesses were particularly hard hit, and approximately 16,000 jobs were lost in the province, mostly affecting women (</w:t>
      </w:r>
      <w:r w:rsidR="00D91215" w:rsidRPr="00D53494">
        <w:rPr>
          <w:rFonts w:ascii="Times New Roman" w:hAnsi="Times New Roman" w:cs="Times New Roman"/>
          <w:sz w:val="24"/>
          <w:szCs w:val="24"/>
          <w:lang w:val="en-US"/>
        </w:rPr>
        <w:t>Alexander, 2018</w:t>
      </w:r>
      <w:r w:rsidRPr="00D53494">
        <w:rPr>
          <w:rFonts w:ascii="Times New Roman" w:hAnsi="Times New Roman" w:cs="Times New Roman"/>
          <w:sz w:val="24"/>
          <w:szCs w:val="24"/>
          <w:lang w:val="en-US"/>
        </w:rPr>
        <w:t>). Recovery efforts focused heavily on providing temporary housing, often at the expense of economic revitalization and long-term planning.</w:t>
      </w:r>
    </w:p>
    <w:p w14:paraId="6945EEED" w14:textId="77777777" w:rsidR="00D53494" w:rsidRPr="00D53494" w:rsidRDefault="00D53494" w:rsidP="00C35C51">
      <w:pPr>
        <w:shd w:val="clear" w:color="auto" w:fill="FFFFFF"/>
        <w:spacing w:after="0" w:line="276" w:lineRule="auto"/>
        <w:jc w:val="both"/>
        <w:rPr>
          <w:rFonts w:ascii="Times New Roman" w:hAnsi="Times New Roman" w:cs="Times New Roman"/>
          <w:sz w:val="24"/>
          <w:szCs w:val="24"/>
          <w:lang w:val="en-US"/>
        </w:rPr>
      </w:pPr>
      <w:r w:rsidRPr="00D53494">
        <w:rPr>
          <w:rFonts w:ascii="Times New Roman" w:hAnsi="Times New Roman" w:cs="Times New Roman"/>
          <w:sz w:val="24"/>
          <w:szCs w:val="24"/>
          <w:lang w:val="en-US"/>
        </w:rPr>
        <w:t>Culturally, L'Aquila is an important part of Italy’s rich heritage, with numerous historical landmarks and traditions that define its identity. However, the earthquake caused extensive damage to many of these sites. Over half of the city’s heritage buildings were rendered unusable, with some suffering irreversible damage (Bosi, Marazzi, &amp; Pinto, 2011). This not only impacted tourism but also disrupted cultural and religious activities that play a significant role in community cohesion.</w:t>
      </w:r>
    </w:p>
    <w:p w14:paraId="09A0FDB3" w14:textId="3AEBEFF6" w:rsidR="00BD009A" w:rsidRDefault="00D53494" w:rsidP="00C35C51">
      <w:pPr>
        <w:shd w:val="clear" w:color="auto" w:fill="FFFFFF"/>
        <w:spacing w:after="0" w:line="276" w:lineRule="auto"/>
        <w:jc w:val="both"/>
        <w:rPr>
          <w:rFonts w:ascii="Times New Roman" w:hAnsi="Times New Roman" w:cs="Times New Roman"/>
          <w:sz w:val="24"/>
          <w:szCs w:val="24"/>
          <w:lang w:val="en-US"/>
        </w:rPr>
      </w:pPr>
      <w:r w:rsidRPr="00D53494">
        <w:rPr>
          <w:rFonts w:ascii="Times New Roman" w:hAnsi="Times New Roman" w:cs="Times New Roman"/>
          <w:sz w:val="24"/>
          <w:szCs w:val="24"/>
          <w:lang w:val="en-US"/>
        </w:rPr>
        <w:t>Environmentally, L'Aquila’s location in the Apennine Mountains places it in a high-seismicity zone, with a history of devastating earthquakes dating back centuries. The Mediterranean climate, characterized by heavy rainfall, increases the risk of secondary hazards such as landslides, complicating disaster management efforts (Bosi, Marazzi, &amp; Pinto, 2011). The city’s geographic and climatic conditions necessitate a nuanced approach to disaster risk management that considers both seismic and environmental factors.</w:t>
      </w:r>
    </w:p>
    <w:p w14:paraId="49E3627A" w14:textId="77777777" w:rsidR="009526C1" w:rsidRPr="00C94FE1" w:rsidRDefault="009526C1" w:rsidP="00D53494">
      <w:pPr>
        <w:shd w:val="clear" w:color="auto" w:fill="FFFFFF"/>
        <w:spacing w:after="0" w:line="360" w:lineRule="auto"/>
        <w:jc w:val="both"/>
        <w:rPr>
          <w:rFonts w:ascii="Times New Roman" w:hAnsi="Times New Roman" w:cs="Times New Roman"/>
          <w:sz w:val="24"/>
          <w:szCs w:val="24"/>
          <w:lang w:val="en-US"/>
        </w:rPr>
      </w:pPr>
    </w:p>
    <w:p w14:paraId="79D051B8" w14:textId="0873D83B" w:rsidR="005B7EC6" w:rsidRPr="00C94FE1" w:rsidRDefault="00097A2D" w:rsidP="00C94FE1">
      <w:pPr>
        <w:pStyle w:val="ListParagraph"/>
        <w:numPr>
          <w:ilvl w:val="0"/>
          <w:numId w:val="4"/>
        </w:numPr>
        <w:spacing w:after="0" w:line="360" w:lineRule="auto"/>
        <w:rPr>
          <w:rFonts w:ascii="Times New Roman" w:hAnsi="Times New Roman" w:cs="Times New Roman"/>
          <w:b/>
          <w:sz w:val="24"/>
          <w:szCs w:val="24"/>
          <w:lang w:val="en-US"/>
        </w:rPr>
      </w:pPr>
      <w:r w:rsidRPr="00C94FE1">
        <w:rPr>
          <w:rFonts w:ascii="Times New Roman" w:hAnsi="Times New Roman" w:cs="Times New Roman"/>
          <w:b/>
          <w:sz w:val="24"/>
          <w:szCs w:val="24"/>
          <w:lang w:val="en-US"/>
        </w:rPr>
        <w:t xml:space="preserve"> </w:t>
      </w:r>
      <w:r w:rsidR="005E0D6B" w:rsidRPr="005E0D6B">
        <w:rPr>
          <w:rFonts w:ascii="Times New Roman" w:hAnsi="Times New Roman" w:cs="Times New Roman"/>
          <w:b/>
          <w:sz w:val="24"/>
          <w:szCs w:val="24"/>
          <w:lang w:val="en-US"/>
        </w:rPr>
        <w:t>Hazard Profile of L'Aquila</w:t>
      </w:r>
    </w:p>
    <w:p w14:paraId="3826A0AE" w14:textId="77777777" w:rsidR="00C000C4" w:rsidRPr="00C000C4" w:rsidRDefault="00C000C4" w:rsidP="00C35C51">
      <w:pPr>
        <w:spacing w:after="0" w:line="276" w:lineRule="auto"/>
        <w:jc w:val="both"/>
        <w:rPr>
          <w:rFonts w:ascii="Times New Roman" w:hAnsi="Times New Roman" w:cs="Times New Roman"/>
          <w:sz w:val="24"/>
          <w:szCs w:val="24"/>
          <w:shd w:val="clear" w:color="auto" w:fill="FFFFFF"/>
          <w:lang w:val="en-US"/>
        </w:rPr>
      </w:pPr>
      <w:r w:rsidRPr="00C000C4">
        <w:rPr>
          <w:rFonts w:ascii="Times New Roman" w:hAnsi="Times New Roman" w:cs="Times New Roman"/>
          <w:sz w:val="24"/>
          <w:szCs w:val="24"/>
          <w:shd w:val="clear" w:color="auto" w:fill="FFFFFF"/>
          <w:lang w:val="en-US"/>
        </w:rPr>
        <w:t xml:space="preserve">L'Aquila’s seismic history is marked by several major events, including earthquakes in 1703, 1915, and 2009. The 2009 earthquake was particularly devastating due to its proximity to the city center and the inadequacy of local infrastructure. Approximately 67,500 residents required </w:t>
      </w:r>
      <w:r w:rsidRPr="00C000C4">
        <w:rPr>
          <w:rFonts w:ascii="Times New Roman" w:hAnsi="Times New Roman" w:cs="Times New Roman"/>
          <w:sz w:val="24"/>
          <w:szCs w:val="24"/>
          <w:shd w:val="clear" w:color="auto" w:fill="FFFFFF"/>
          <w:lang w:val="en-US"/>
        </w:rPr>
        <w:lastRenderedPageBreak/>
        <w:t>assistance, with many housed in organized camps or relocated to hotels along the Adriatic coast (Bosi, Marazzi, &amp; Pinto, 2011). Emergency shelters, such as the CASE project, were established, but these initiatives faced criticism for their high costs, poor planning, and socially isolating effects (Papanikolaou, Lekkas, &amp; McGuire, 2010).</w:t>
      </w:r>
    </w:p>
    <w:p w14:paraId="3CEF034F" w14:textId="77777777" w:rsidR="00C000C4" w:rsidRPr="00C000C4" w:rsidRDefault="00C000C4" w:rsidP="00C35C51">
      <w:pPr>
        <w:spacing w:after="0" w:line="276" w:lineRule="auto"/>
        <w:jc w:val="both"/>
        <w:rPr>
          <w:rFonts w:ascii="Times New Roman" w:hAnsi="Times New Roman" w:cs="Times New Roman"/>
          <w:sz w:val="24"/>
          <w:szCs w:val="24"/>
          <w:shd w:val="clear" w:color="auto" w:fill="FFFFFF"/>
          <w:lang w:val="en-US"/>
        </w:rPr>
      </w:pPr>
      <w:r w:rsidRPr="00C000C4">
        <w:rPr>
          <w:rFonts w:ascii="Times New Roman" w:hAnsi="Times New Roman" w:cs="Times New Roman"/>
          <w:sz w:val="24"/>
          <w:szCs w:val="24"/>
          <w:shd w:val="clear" w:color="auto" w:fill="FFFFFF"/>
          <w:lang w:val="en-US"/>
        </w:rPr>
        <w:t>Damage assessments conducted after the earthquake revealed significant vulnerabilities in both private and public buildings. Over 24% of private buildings and more than half of heritage buildings were classified as unusable (Bosi, Marazzi, &amp; Pinto, 2011). Notably, many modern reinforced concrete structures performed worse than older masonry buildings due to poor design and construction practices. This highlights the need for stringent enforcement of seismic building codes and regular inspections.</w:t>
      </w:r>
    </w:p>
    <w:p w14:paraId="35F83EC8" w14:textId="385ECE35" w:rsidR="005E0D6B" w:rsidRDefault="00C000C4" w:rsidP="00C35C51">
      <w:pPr>
        <w:spacing w:after="0" w:line="276" w:lineRule="auto"/>
        <w:jc w:val="both"/>
        <w:rPr>
          <w:rFonts w:ascii="Times New Roman" w:hAnsi="Times New Roman" w:cs="Times New Roman"/>
          <w:sz w:val="24"/>
          <w:szCs w:val="24"/>
          <w:shd w:val="clear" w:color="auto" w:fill="FFFFFF"/>
          <w:lang w:val="en-US"/>
        </w:rPr>
      </w:pPr>
      <w:r w:rsidRPr="00C000C4">
        <w:rPr>
          <w:rFonts w:ascii="Times New Roman" w:hAnsi="Times New Roman" w:cs="Times New Roman"/>
          <w:sz w:val="24"/>
          <w:szCs w:val="24"/>
          <w:shd w:val="clear" w:color="auto" w:fill="FFFFFF"/>
          <w:lang w:val="en-US"/>
        </w:rPr>
        <w:t>There was a significant reliance on outside resources during the emergency response to the earthquake. While the Italian Civil Protection Department mobilized significant aid, the lack of local preparedness and the inadequacy of existing infrastructure hindered the effectiveness of relief efforts. For example, the regional hospital in L'Aquila sustained severe damage, necessitating the evacuation of patients to facilities in other towns (Alexander, 2018). This emphasizes how essential it is to construct key infrastructure that is resilient to disasters in the future.</w:t>
      </w:r>
    </w:p>
    <w:p w14:paraId="3F127D7D" w14:textId="77777777" w:rsidR="00D91215" w:rsidRPr="00C000C4" w:rsidRDefault="00D91215" w:rsidP="00C000C4">
      <w:pPr>
        <w:spacing w:after="0" w:line="360" w:lineRule="auto"/>
        <w:jc w:val="both"/>
        <w:rPr>
          <w:rFonts w:ascii="Times New Roman" w:hAnsi="Times New Roman" w:cs="Times New Roman"/>
          <w:sz w:val="24"/>
          <w:szCs w:val="24"/>
          <w:shd w:val="clear" w:color="auto" w:fill="FFFFFF"/>
          <w:lang w:val="en-US"/>
        </w:rPr>
      </w:pPr>
    </w:p>
    <w:p w14:paraId="5C3A3248" w14:textId="7F50900F" w:rsidR="00C15A0C" w:rsidRPr="00C94FE1" w:rsidRDefault="005B293D" w:rsidP="00C94FE1">
      <w:pPr>
        <w:pStyle w:val="ListParagraph"/>
        <w:numPr>
          <w:ilvl w:val="0"/>
          <w:numId w:val="4"/>
        </w:numPr>
        <w:spacing w:after="0" w:line="360" w:lineRule="auto"/>
        <w:rPr>
          <w:rFonts w:ascii="Times New Roman" w:hAnsi="Times New Roman" w:cs="Times New Roman"/>
          <w:b/>
          <w:sz w:val="24"/>
          <w:szCs w:val="24"/>
          <w:lang w:val="en-US"/>
        </w:rPr>
      </w:pPr>
      <w:r w:rsidRPr="005B293D">
        <w:rPr>
          <w:rFonts w:ascii="Times New Roman" w:hAnsi="Times New Roman" w:cs="Times New Roman"/>
          <w:b/>
          <w:sz w:val="24"/>
          <w:szCs w:val="24"/>
          <w:lang w:val="en-US"/>
        </w:rPr>
        <w:t>Analysis and Recommendations</w:t>
      </w:r>
    </w:p>
    <w:p w14:paraId="2B3A88D5" w14:textId="77777777" w:rsidR="003E11A1" w:rsidRDefault="003E11A1" w:rsidP="00C35C51">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The 2009 earthquake exposed systemic weaknesses in L'Aquila’s disaster risk management framework. These include deficiencies in building practices, inadequate emergency preparedness, and inefficiencies in recovery and reconstruction efforts. Addressing these challenges requires a multifaceted approach that integrates technical, social, and institutional measures.</w:t>
      </w:r>
    </w:p>
    <w:p w14:paraId="1C3C3000" w14:textId="77777777" w:rsidR="00742327" w:rsidRPr="003E11A1" w:rsidRDefault="00742327" w:rsidP="00C35C51">
      <w:pPr>
        <w:spacing w:after="0" w:line="276" w:lineRule="auto"/>
        <w:jc w:val="both"/>
        <w:rPr>
          <w:rFonts w:ascii="Times New Roman" w:hAnsi="Times New Roman" w:cs="Times New Roman"/>
          <w:sz w:val="24"/>
          <w:szCs w:val="24"/>
          <w:lang w:val="en-US"/>
        </w:rPr>
      </w:pPr>
    </w:p>
    <w:p w14:paraId="7FA01024" w14:textId="74ED8FB1" w:rsidR="003E11A1" w:rsidRPr="003E11A1" w:rsidRDefault="003E11A1" w:rsidP="00D91215">
      <w:pPr>
        <w:spacing w:after="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4.1 </w:t>
      </w:r>
      <w:r w:rsidRPr="003E11A1">
        <w:rPr>
          <w:rFonts w:ascii="Times New Roman" w:hAnsi="Times New Roman" w:cs="Times New Roman"/>
          <w:sz w:val="24"/>
          <w:szCs w:val="24"/>
          <w:lang w:val="en-US"/>
        </w:rPr>
        <w:t>Building Resilience</w:t>
      </w:r>
    </w:p>
    <w:p w14:paraId="3A984132" w14:textId="77777777" w:rsidR="003E11A1" w:rsidRPr="003E11A1" w:rsidRDefault="003E11A1" w:rsidP="00C35C51">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One of the most critical areas for improvement is the enforcement of seismic building codes. Although Italy has updated its regulations over the years, the implementation and enforcement of these codes remain inconsistent. The 2009 earthquake revealed that many buildings, including modern reinforced concrete structures, failed to meet safety standards. Retrofitting critical infrastructure such as schools, hospitals, and cultural landmarks should be a priority. Additionally, performance-based design standards should be adopted to ensure that new constructions can withstand future seismic events (Bosi, Marazzi, &amp; Pinto, 2011).</w:t>
      </w:r>
    </w:p>
    <w:p w14:paraId="12F49DBA" w14:textId="3B3A87D7" w:rsidR="009526C1" w:rsidRDefault="003E11A1" w:rsidP="00742327">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Corruption and inefficiencies in reconstruction projects, such as the CASE initiative, further undermine resilience efforts. The CASE project, while innovative in its use of seismic isolators, was marred by high costs, fraud, and poor planning. Approximately 200 seismic isolators were found to be defective, raising concerns about the safety of these structures (Alexander, 2018). Addressing such issues requires greater transparency, accountability, and oversight in disaster recovery projects.</w:t>
      </w:r>
    </w:p>
    <w:p w14:paraId="3E2D77E7" w14:textId="77777777" w:rsidR="00742327" w:rsidRDefault="00742327" w:rsidP="00742327">
      <w:pPr>
        <w:spacing w:after="0" w:line="276" w:lineRule="auto"/>
        <w:jc w:val="both"/>
        <w:rPr>
          <w:rFonts w:ascii="Times New Roman" w:hAnsi="Times New Roman" w:cs="Times New Roman"/>
          <w:sz w:val="24"/>
          <w:szCs w:val="24"/>
          <w:lang w:val="en-US"/>
        </w:rPr>
      </w:pPr>
    </w:p>
    <w:p w14:paraId="5D260EC3" w14:textId="3345AC6D" w:rsidR="003E11A1" w:rsidRPr="003E11A1" w:rsidRDefault="003E11A1" w:rsidP="00D91215">
      <w:pPr>
        <w:spacing w:after="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4.2 </w:t>
      </w:r>
      <w:r w:rsidRPr="003E11A1">
        <w:rPr>
          <w:rFonts w:ascii="Times New Roman" w:hAnsi="Times New Roman" w:cs="Times New Roman"/>
          <w:sz w:val="24"/>
          <w:szCs w:val="24"/>
          <w:lang w:val="en-US"/>
        </w:rPr>
        <w:t>Community Preparedness</w:t>
      </w:r>
    </w:p>
    <w:p w14:paraId="18112A2E" w14:textId="77777777" w:rsidR="003E11A1" w:rsidRPr="003E11A1" w:rsidRDefault="003E11A1" w:rsidP="00C35C51">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 xml:space="preserve">Engaging local communities in disaster preparedness and planning is essential for building resilience. The 2009 earthquake demonstrated the importance of public awareness and education </w:t>
      </w:r>
      <w:r w:rsidRPr="003E11A1">
        <w:rPr>
          <w:rFonts w:ascii="Times New Roman" w:hAnsi="Times New Roman" w:cs="Times New Roman"/>
          <w:sz w:val="24"/>
          <w:szCs w:val="24"/>
          <w:lang w:val="en-US"/>
        </w:rPr>
        <w:lastRenderedPageBreak/>
        <w:t>in reducing vulnerability. Regular disaster preparedness drills, particularly in schools and workplaces, can enhance readiness and ensure that residents know how to respond to emergencies (Papanikolaou, Lekkas, &amp; McGuire, 2010).</w:t>
      </w:r>
    </w:p>
    <w:p w14:paraId="658BEA4B" w14:textId="77777777" w:rsidR="003E11A1" w:rsidRDefault="003E11A1" w:rsidP="00C35C51">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Inclusive planning processes that involve local stakeholders can also foster trust and collaboration. Decentralizing disaster management and empowering communities to take an active role in planning and decision-making can lead to more sustainable outcomes. For example, involving residents in the reconstruction of their homes and neighborhoods can help rebuild social cohesion and reduce the psychological impacts of displacement.</w:t>
      </w:r>
    </w:p>
    <w:p w14:paraId="337A0452" w14:textId="77777777" w:rsidR="00742327" w:rsidRPr="003E11A1" w:rsidRDefault="00742327" w:rsidP="00C35C51">
      <w:pPr>
        <w:spacing w:after="0" w:line="276" w:lineRule="auto"/>
        <w:jc w:val="both"/>
        <w:rPr>
          <w:rFonts w:ascii="Times New Roman" w:hAnsi="Times New Roman" w:cs="Times New Roman"/>
          <w:sz w:val="24"/>
          <w:szCs w:val="24"/>
          <w:lang w:val="en-US"/>
        </w:rPr>
      </w:pPr>
    </w:p>
    <w:p w14:paraId="43A8394E" w14:textId="76C0DBFA" w:rsidR="003E11A1" w:rsidRPr="003E11A1" w:rsidRDefault="003E11A1" w:rsidP="00D91215">
      <w:pPr>
        <w:spacing w:after="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4.3 </w:t>
      </w:r>
      <w:r w:rsidRPr="003E11A1">
        <w:rPr>
          <w:rFonts w:ascii="Times New Roman" w:hAnsi="Times New Roman" w:cs="Times New Roman"/>
          <w:sz w:val="24"/>
          <w:szCs w:val="24"/>
          <w:lang w:val="en-US"/>
        </w:rPr>
        <w:t>Emergency Management</w:t>
      </w:r>
    </w:p>
    <w:p w14:paraId="27AB3B0E" w14:textId="77777777" w:rsidR="003E11A1" w:rsidRPr="003E11A1" w:rsidRDefault="003E11A1" w:rsidP="00C35C51">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Expanding and modernizing seismic monitoring networks is critical for improving early warning capabilities. Advanced technologies, such as real-time seismic sensors and communication systems, can provide timely alerts and enable more effective emergency responses. Additionally, enhancing evacuation plans and establishing robust communication channels are essential for coordinating disaster relief efforts (Bosi, Marazzi, &amp; Pinto, 2011).</w:t>
      </w:r>
    </w:p>
    <w:p w14:paraId="6F055A21" w14:textId="77777777" w:rsidR="003E11A1" w:rsidRDefault="003E11A1" w:rsidP="00C35C51">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Investing in resilient critical infrastructure is another key priority. The damage to L'Aquila’s regional hospital during the 2009 earthquake highlights the need for facilities that can remain operational during emergencies. This includes not only hospitals but also schools, emergency shelters, and transportation networks.</w:t>
      </w:r>
    </w:p>
    <w:p w14:paraId="293CD88B" w14:textId="77777777" w:rsidR="00742327" w:rsidRPr="003E11A1" w:rsidRDefault="00742327" w:rsidP="00C35C51">
      <w:pPr>
        <w:spacing w:after="0" w:line="276" w:lineRule="auto"/>
        <w:jc w:val="both"/>
        <w:rPr>
          <w:rFonts w:ascii="Times New Roman" w:hAnsi="Times New Roman" w:cs="Times New Roman"/>
          <w:sz w:val="24"/>
          <w:szCs w:val="24"/>
          <w:lang w:val="en-US"/>
        </w:rPr>
      </w:pPr>
    </w:p>
    <w:p w14:paraId="3B5FA038" w14:textId="6A06A7C8" w:rsidR="003E11A1" w:rsidRPr="003E11A1" w:rsidRDefault="003E11A1" w:rsidP="00D91215">
      <w:pPr>
        <w:spacing w:after="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4.4 </w:t>
      </w:r>
      <w:r w:rsidRPr="003E11A1">
        <w:rPr>
          <w:rFonts w:ascii="Times New Roman" w:hAnsi="Times New Roman" w:cs="Times New Roman"/>
          <w:sz w:val="24"/>
          <w:szCs w:val="24"/>
          <w:lang w:val="en-US"/>
        </w:rPr>
        <w:t>Stakeholder Engagement</w:t>
      </w:r>
    </w:p>
    <w:p w14:paraId="5E92647A" w14:textId="77777777" w:rsidR="003E11A1" w:rsidRPr="003E11A1" w:rsidRDefault="003E11A1" w:rsidP="00C35C51">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Collaborating with international organizations and leveraging global expertise can provide valuable resources for disaster risk management. International partnerships can bring technical knowledge, funding, and best practices to support recovery and reconstruction efforts. Additionally, fostering partnerships with local businesses, NGOs, and academic institutions can enhance the capacity for disaster response and recovery.</w:t>
      </w:r>
    </w:p>
    <w:p w14:paraId="35BEB757" w14:textId="312577E2" w:rsidR="005B293D" w:rsidRDefault="003E11A1" w:rsidP="00C35C51">
      <w:pPr>
        <w:spacing w:after="0" w:line="276" w:lineRule="auto"/>
        <w:jc w:val="both"/>
        <w:rPr>
          <w:rFonts w:ascii="Times New Roman" w:hAnsi="Times New Roman" w:cs="Times New Roman"/>
          <w:sz w:val="24"/>
          <w:szCs w:val="24"/>
          <w:lang w:val="en-US"/>
        </w:rPr>
      </w:pPr>
      <w:r w:rsidRPr="003E11A1">
        <w:rPr>
          <w:rFonts w:ascii="Times New Roman" w:hAnsi="Times New Roman" w:cs="Times New Roman"/>
          <w:sz w:val="24"/>
          <w:szCs w:val="24"/>
          <w:lang w:val="en-US"/>
        </w:rPr>
        <w:t xml:space="preserve">Shifting from centralized, command-and-control approaches to decentralized, community-led management systems can empower local actors and build long-term resilience (Imperiale &amp; </w:t>
      </w:r>
      <w:proofErr w:type="spellStart"/>
      <w:r w:rsidRPr="003E11A1">
        <w:rPr>
          <w:rFonts w:ascii="Times New Roman" w:hAnsi="Times New Roman" w:cs="Times New Roman"/>
          <w:sz w:val="24"/>
          <w:szCs w:val="24"/>
          <w:lang w:val="en-US"/>
        </w:rPr>
        <w:t>Vanclay</w:t>
      </w:r>
      <w:proofErr w:type="spellEnd"/>
      <w:r w:rsidRPr="003E11A1">
        <w:rPr>
          <w:rFonts w:ascii="Times New Roman" w:hAnsi="Times New Roman" w:cs="Times New Roman"/>
          <w:sz w:val="24"/>
          <w:szCs w:val="24"/>
          <w:lang w:val="en-US"/>
        </w:rPr>
        <w:t>, 2021). Such a shift requires institutional reforms that prioritize transparency, inclusivity, and accountability. By engaging local communities and stakeholders, L'Aquila can develop more effective and sustainable DRM strategies (Papanikolaou, Lekkas, &amp; McGuire, 2010).</w:t>
      </w:r>
    </w:p>
    <w:p w14:paraId="113BF44D" w14:textId="77777777" w:rsidR="00D91215" w:rsidRDefault="00D91215" w:rsidP="003E11A1">
      <w:pPr>
        <w:spacing w:after="0" w:line="360" w:lineRule="auto"/>
        <w:jc w:val="both"/>
        <w:rPr>
          <w:rFonts w:ascii="Times New Roman" w:hAnsi="Times New Roman" w:cs="Times New Roman"/>
          <w:sz w:val="24"/>
          <w:szCs w:val="24"/>
          <w:lang w:val="en-US"/>
        </w:rPr>
      </w:pPr>
    </w:p>
    <w:p w14:paraId="10844EE8" w14:textId="7AE3BD76" w:rsidR="005B293D" w:rsidRDefault="003B0A9C" w:rsidP="003B0A9C">
      <w:pPr>
        <w:pStyle w:val="ListParagraph"/>
        <w:numPr>
          <w:ilvl w:val="0"/>
          <w:numId w:val="4"/>
        </w:numPr>
        <w:spacing w:after="0" w:line="360" w:lineRule="auto"/>
        <w:rPr>
          <w:rFonts w:ascii="Times New Roman" w:hAnsi="Times New Roman" w:cs="Times New Roman"/>
          <w:b/>
          <w:sz w:val="24"/>
          <w:szCs w:val="24"/>
          <w:lang w:val="en-US"/>
        </w:rPr>
      </w:pPr>
      <w:r w:rsidRPr="003B0A9C">
        <w:rPr>
          <w:rFonts w:ascii="Times New Roman" w:hAnsi="Times New Roman" w:cs="Times New Roman"/>
          <w:b/>
          <w:sz w:val="24"/>
          <w:szCs w:val="24"/>
          <w:lang w:val="en-US"/>
        </w:rPr>
        <w:t>Conclusion</w:t>
      </w:r>
    </w:p>
    <w:p w14:paraId="239BF254" w14:textId="7FDFFCA2" w:rsidR="003B0A9C" w:rsidRPr="00D91215" w:rsidRDefault="00D91215" w:rsidP="00C35C51">
      <w:pPr>
        <w:spacing w:after="0" w:line="276" w:lineRule="auto"/>
        <w:jc w:val="both"/>
        <w:rPr>
          <w:rFonts w:ascii="Times New Roman" w:hAnsi="Times New Roman" w:cs="Times New Roman"/>
          <w:sz w:val="24"/>
          <w:szCs w:val="24"/>
          <w:lang w:val="en-US"/>
        </w:rPr>
      </w:pPr>
      <w:r w:rsidRPr="00D91215">
        <w:rPr>
          <w:rFonts w:ascii="Times New Roman" w:hAnsi="Times New Roman" w:cs="Times New Roman"/>
          <w:sz w:val="24"/>
          <w:szCs w:val="24"/>
          <w:lang w:val="en-US"/>
        </w:rPr>
        <w:t>L'Aquila’s experience with the 2009 earthquake underscores</w:t>
      </w:r>
      <w:r w:rsidR="008C6448">
        <w:rPr>
          <w:rFonts w:ascii="Times New Roman" w:hAnsi="Times New Roman" w:cs="Times New Roman"/>
          <w:sz w:val="24"/>
          <w:szCs w:val="24"/>
          <w:lang w:val="en-US"/>
        </w:rPr>
        <w:t xml:space="preserve"> </w:t>
      </w:r>
      <w:r w:rsidRPr="00D91215">
        <w:rPr>
          <w:rFonts w:ascii="Times New Roman" w:hAnsi="Times New Roman" w:cs="Times New Roman"/>
          <w:sz w:val="24"/>
          <w:szCs w:val="24"/>
          <w:lang w:val="en-US"/>
        </w:rPr>
        <w:t>the critical need for a comprehensive and integrated approach to disaster risk management. The lessons learned from this disaster highlight the importance of addressing systemic vulnerabilities, enforcing resilient infrastructure, and fostering community engagement. By adopting a holistic approach that combines technical, social, and institutional measures, L'Aquila can enhance its resilience and ensure a sustainable recovery. The city’s rich cultural heritage and vibrant community deserve a future that is secure and prepared for the challenges of a seismic-prone environment.</w:t>
      </w:r>
    </w:p>
    <w:p w14:paraId="56A54868" w14:textId="77777777" w:rsidR="009526C1" w:rsidRPr="009526C1" w:rsidRDefault="009526C1" w:rsidP="009526C1">
      <w:pPr>
        <w:spacing w:after="0" w:line="360" w:lineRule="auto"/>
        <w:rPr>
          <w:rFonts w:ascii="Times New Roman" w:hAnsi="Times New Roman" w:cs="Times New Roman"/>
          <w:b/>
          <w:sz w:val="24"/>
          <w:szCs w:val="24"/>
          <w:lang w:val="en-US"/>
        </w:rPr>
      </w:pPr>
    </w:p>
    <w:p w14:paraId="673727A4" w14:textId="77777777" w:rsidR="00742327" w:rsidRDefault="00742327" w:rsidP="00704F4D">
      <w:pPr>
        <w:pStyle w:val="ListParagraph"/>
        <w:spacing w:after="0" w:line="360" w:lineRule="auto"/>
        <w:rPr>
          <w:rFonts w:ascii="Times New Roman" w:hAnsi="Times New Roman" w:cs="Times New Roman"/>
          <w:b/>
          <w:sz w:val="24"/>
          <w:szCs w:val="24"/>
          <w:lang w:val="en-US"/>
        </w:rPr>
      </w:pPr>
    </w:p>
    <w:p w14:paraId="7088E213" w14:textId="1E4C110F" w:rsidR="00CF0B9A" w:rsidRPr="00C94FE1" w:rsidRDefault="00097A2D" w:rsidP="00704F4D">
      <w:pPr>
        <w:pStyle w:val="ListParagraph"/>
        <w:spacing w:after="0" w:line="360" w:lineRule="auto"/>
        <w:rPr>
          <w:rFonts w:ascii="Times New Roman" w:hAnsi="Times New Roman" w:cs="Times New Roman"/>
          <w:b/>
          <w:sz w:val="24"/>
          <w:szCs w:val="24"/>
          <w:lang w:val="en-US"/>
        </w:rPr>
      </w:pPr>
      <w:r w:rsidRPr="00C94FE1">
        <w:rPr>
          <w:rFonts w:ascii="Times New Roman" w:hAnsi="Times New Roman" w:cs="Times New Roman"/>
          <w:b/>
          <w:sz w:val="24"/>
          <w:szCs w:val="24"/>
          <w:lang w:val="en-US"/>
        </w:rPr>
        <w:lastRenderedPageBreak/>
        <w:t>References</w:t>
      </w:r>
    </w:p>
    <w:p w14:paraId="40E308DE" w14:textId="77777777" w:rsidR="00704F4D" w:rsidRDefault="00704F4D" w:rsidP="00704F4D">
      <w:pPr>
        <w:pStyle w:val="NormalWeb"/>
        <w:numPr>
          <w:ilvl w:val="0"/>
          <w:numId w:val="11"/>
        </w:numPr>
      </w:pPr>
      <w:r>
        <w:t>Alexander, D. (2018), "L'Aquila, Central Italy, and the 'Disaster Cycle', 2009-2017," Disaster Prevention and Management.</w:t>
      </w:r>
    </w:p>
    <w:p w14:paraId="60D8019E" w14:textId="77777777" w:rsidR="00704F4D" w:rsidRDefault="00704F4D" w:rsidP="00704F4D">
      <w:pPr>
        <w:pStyle w:val="NormalWeb"/>
        <w:numPr>
          <w:ilvl w:val="0"/>
          <w:numId w:val="11"/>
        </w:numPr>
      </w:pPr>
      <w:r>
        <w:t xml:space="preserve">Imperiale, A. J. &amp; </w:t>
      </w:r>
      <w:proofErr w:type="spellStart"/>
      <w:r>
        <w:t>Vanclay</w:t>
      </w:r>
      <w:proofErr w:type="spellEnd"/>
      <w:r>
        <w:t>, F. (2021), "The Mechanism of Disaster Capitalism and the Failure to Build Community Resilience: Learning from the 2009 Earthquake in L'Aquila, Italy," Disasters, Volume 45, Issue 3, pp. 555–576.</w:t>
      </w:r>
    </w:p>
    <w:p w14:paraId="59C2E37D" w14:textId="77777777" w:rsidR="00704F4D" w:rsidRDefault="00704F4D" w:rsidP="00704F4D">
      <w:pPr>
        <w:pStyle w:val="NormalWeb"/>
        <w:numPr>
          <w:ilvl w:val="0"/>
          <w:numId w:val="11"/>
        </w:numPr>
      </w:pPr>
      <w:r>
        <w:t>Bosi, A., Marazzi, F., &amp; Pinto, A. (2011), "L'Aquila Earthquake of 6 April 2009: Report and Analysis from a Field Mission," European Commission, Joint Research Centre.</w:t>
      </w:r>
    </w:p>
    <w:p w14:paraId="249E0B21" w14:textId="77777777" w:rsidR="00704F4D" w:rsidRDefault="00704F4D" w:rsidP="00704F4D">
      <w:pPr>
        <w:pStyle w:val="NormalWeb"/>
        <w:numPr>
          <w:ilvl w:val="0"/>
          <w:numId w:val="11"/>
        </w:numPr>
      </w:pPr>
      <w:r>
        <w:t>Papanikolaou, I. D., Lekkas, E. L., &amp; McGuire, B. (2010), "The 2009 L'Aquila Earthquake: Findings and Implications," Event Science Report 02, AON Benfield UCL Hazard Research Centre.</w:t>
      </w:r>
    </w:p>
    <w:p w14:paraId="04E450BC" w14:textId="0C776B9A" w:rsidR="00B30253" w:rsidRPr="00704F4D" w:rsidRDefault="00B30253" w:rsidP="00704F4D">
      <w:pPr>
        <w:spacing w:after="0" w:line="360" w:lineRule="auto"/>
        <w:jc w:val="both"/>
        <w:rPr>
          <w:rFonts w:ascii="Times New Roman" w:hAnsi="Times New Roman" w:cs="Times New Roman"/>
          <w:sz w:val="24"/>
          <w:szCs w:val="24"/>
          <w:lang w:val="en-US"/>
        </w:rPr>
      </w:pPr>
    </w:p>
    <w:sectPr w:rsidR="00B30253" w:rsidRPr="00704F4D" w:rsidSect="009526C1">
      <w:footerReference w:type="default" r:id="rId7"/>
      <w:footerReference w:type="first" r:id="rId8"/>
      <w:pgSz w:w="11906" w:h="16838"/>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2FE0C" w14:textId="77777777" w:rsidR="00C90C08" w:rsidRDefault="00C90C08" w:rsidP="00B852C0">
      <w:pPr>
        <w:spacing w:after="0"/>
      </w:pPr>
      <w:r>
        <w:separator/>
      </w:r>
    </w:p>
  </w:endnote>
  <w:endnote w:type="continuationSeparator" w:id="0">
    <w:p w14:paraId="1BB70BDD" w14:textId="77777777" w:rsidR="00C90C08" w:rsidRDefault="00C90C08" w:rsidP="00B85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ヒラギノ角ゴ Pro W3">
    <w:altName w:val="Times New Roman"/>
    <w:charset w:val="00"/>
    <w:family w:val="roman"/>
    <w:pitch w:val="default"/>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881B4" w14:textId="77777777" w:rsidR="00B852C0" w:rsidRDefault="00B852C0" w:rsidP="00363F2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CC9D9" w14:textId="77777777" w:rsidR="00363F2F" w:rsidRDefault="00363F2F">
    <w:pPr>
      <w:pStyle w:val="Footer"/>
      <w:jc w:val="right"/>
    </w:pPr>
  </w:p>
  <w:p w14:paraId="49A8494C" w14:textId="77777777" w:rsidR="00363F2F" w:rsidRDefault="00363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C3D24" w14:textId="77777777" w:rsidR="00C90C08" w:rsidRDefault="00C90C08" w:rsidP="00B852C0">
      <w:pPr>
        <w:spacing w:after="0"/>
      </w:pPr>
      <w:r>
        <w:separator/>
      </w:r>
    </w:p>
  </w:footnote>
  <w:footnote w:type="continuationSeparator" w:id="0">
    <w:p w14:paraId="6354C804" w14:textId="77777777" w:rsidR="00C90C08" w:rsidRDefault="00C90C08" w:rsidP="00B852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065E"/>
    <w:multiLevelType w:val="multilevel"/>
    <w:tmpl w:val="E1C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169C"/>
    <w:multiLevelType w:val="multilevel"/>
    <w:tmpl w:val="4038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90EA2"/>
    <w:multiLevelType w:val="hybridMultilevel"/>
    <w:tmpl w:val="5B367B06"/>
    <w:lvl w:ilvl="0" w:tplc="73B2F2F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 w15:restartNumberingAfterBreak="0">
    <w:nsid w:val="167653BC"/>
    <w:multiLevelType w:val="multilevel"/>
    <w:tmpl w:val="CAC80C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B97E65"/>
    <w:multiLevelType w:val="hybridMultilevel"/>
    <w:tmpl w:val="63647A22"/>
    <w:lvl w:ilvl="0" w:tplc="041F000F">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5" w15:restartNumberingAfterBreak="0">
    <w:nsid w:val="2CEA558D"/>
    <w:multiLevelType w:val="hybridMultilevel"/>
    <w:tmpl w:val="E82C6510"/>
    <w:lvl w:ilvl="0" w:tplc="9C8E60B8">
      <w:start w:val="1"/>
      <w:numFmt w:val="decimal"/>
      <w:lvlText w:val="%1."/>
      <w:lvlJc w:val="left"/>
      <w:pPr>
        <w:ind w:left="1584" w:hanging="360"/>
      </w:pPr>
      <w:rPr>
        <w:rFonts w:hint="default"/>
      </w:rPr>
    </w:lvl>
    <w:lvl w:ilvl="1" w:tplc="041F0019" w:tentative="1">
      <w:start w:val="1"/>
      <w:numFmt w:val="lowerLetter"/>
      <w:lvlText w:val="%2."/>
      <w:lvlJc w:val="left"/>
      <w:pPr>
        <w:ind w:left="2304" w:hanging="360"/>
      </w:pPr>
    </w:lvl>
    <w:lvl w:ilvl="2" w:tplc="041F001B" w:tentative="1">
      <w:start w:val="1"/>
      <w:numFmt w:val="lowerRoman"/>
      <w:lvlText w:val="%3."/>
      <w:lvlJc w:val="right"/>
      <w:pPr>
        <w:ind w:left="3024" w:hanging="180"/>
      </w:pPr>
    </w:lvl>
    <w:lvl w:ilvl="3" w:tplc="041F000F" w:tentative="1">
      <w:start w:val="1"/>
      <w:numFmt w:val="decimal"/>
      <w:lvlText w:val="%4."/>
      <w:lvlJc w:val="left"/>
      <w:pPr>
        <w:ind w:left="3744" w:hanging="360"/>
      </w:pPr>
    </w:lvl>
    <w:lvl w:ilvl="4" w:tplc="041F0019" w:tentative="1">
      <w:start w:val="1"/>
      <w:numFmt w:val="lowerLetter"/>
      <w:lvlText w:val="%5."/>
      <w:lvlJc w:val="left"/>
      <w:pPr>
        <w:ind w:left="4464" w:hanging="360"/>
      </w:pPr>
    </w:lvl>
    <w:lvl w:ilvl="5" w:tplc="041F001B" w:tentative="1">
      <w:start w:val="1"/>
      <w:numFmt w:val="lowerRoman"/>
      <w:lvlText w:val="%6."/>
      <w:lvlJc w:val="right"/>
      <w:pPr>
        <w:ind w:left="5184" w:hanging="180"/>
      </w:pPr>
    </w:lvl>
    <w:lvl w:ilvl="6" w:tplc="041F000F" w:tentative="1">
      <w:start w:val="1"/>
      <w:numFmt w:val="decimal"/>
      <w:lvlText w:val="%7."/>
      <w:lvlJc w:val="left"/>
      <w:pPr>
        <w:ind w:left="5904" w:hanging="360"/>
      </w:pPr>
    </w:lvl>
    <w:lvl w:ilvl="7" w:tplc="041F0019" w:tentative="1">
      <w:start w:val="1"/>
      <w:numFmt w:val="lowerLetter"/>
      <w:lvlText w:val="%8."/>
      <w:lvlJc w:val="left"/>
      <w:pPr>
        <w:ind w:left="6624" w:hanging="360"/>
      </w:pPr>
    </w:lvl>
    <w:lvl w:ilvl="8" w:tplc="041F001B" w:tentative="1">
      <w:start w:val="1"/>
      <w:numFmt w:val="lowerRoman"/>
      <w:lvlText w:val="%9."/>
      <w:lvlJc w:val="right"/>
      <w:pPr>
        <w:ind w:left="7344" w:hanging="180"/>
      </w:pPr>
    </w:lvl>
  </w:abstractNum>
  <w:abstractNum w:abstractNumId="6" w15:restartNumberingAfterBreak="0">
    <w:nsid w:val="411A35D4"/>
    <w:multiLevelType w:val="hybridMultilevel"/>
    <w:tmpl w:val="8E9E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34EC8"/>
    <w:multiLevelType w:val="hybridMultilevel"/>
    <w:tmpl w:val="167E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6574D"/>
    <w:multiLevelType w:val="hybridMultilevel"/>
    <w:tmpl w:val="830258D0"/>
    <w:lvl w:ilvl="0" w:tplc="BE926CCE">
      <w:start w:val="1"/>
      <w:numFmt w:val="decimal"/>
      <w:lvlText w:val="%1."/>
      <w:lvlJc w:val="left"/>
      <w:pPr>
        <w:ind w:left="1069" w:hanging="360"/>
      </w:pPr>
      <w:rPr>
        <w:rFonts w:hint="default"/>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9" w15:restartNumberingAfterBreak="0">
    <w:nsid w:val="62437A1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755EC3"/>
    <w:multiLevelType w:val="hybridMultilevel"/>
    <w:tmpl w:val="59A44B00"/>
    <w:lvl w:ilvl="0" w:tplc="9D7E649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21559894">
    <w:abstractNumId w:val="10"/>
  </w:num>
  <w:num w:numId="2" w16cid:durableId="2052918930">
    <w:abstractNumId w:val="9"/>
  </w:num>
  <w:num w:numId="3" w16cid:durableId="1742095665">
    <w:abstractNumId w:val="5"/>
  </w:num>
  <w:num w:numId="4" w16cid:durableId="1509564168">
    <w:abstractNumId w:val="3"/>
  </w:num>
  <w:num w:numId="5" w16cid:durableId="2108184868">
    <w:abstractNumId w:val="2"/>
  </w:num>
  <w:num w:numId="6" w16cid:durableId="1058213521">
    <w:abstractNumId w:val="4"/>
  </w:num>
  <w:num w:numId="7" w16cid:durableId="1741638617">
    <w:abstractNumId w:val="8"/>
  </w:num>
  <w:num w:numId="8" w16cid:durableId="73401454">
    <w:abstractNumId w:val="7"/>
  </w:num>
  <w:num w:numId="9" w16cid:durableId="629093450">
    <w:abstractNumId w:val="0"/>
  </w:num>
  <w:num w:numId="10" w16cid:durableId="1691028299">
    <w:abstractNumId w:val="6"/>
  </w:num>
  <w:num w:numId="11" w16cid:durableId="60535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5B8"/>
    <w:rsid w:val="0000168B"/>
    <w:rsid w:val="000032DA"/>
    <w:rsid w:val="00004F30"/>
    <w:rsid w:val="00026F51"/>
    <w:rsid w:val="000364E5"/>
    <w:rsid w:val="00053A0D"/>
    <w:rsid w:val="0005682D"/>
    <w:rsid w:val="000755B8"/>
    <w:rsid w:val="00091371"/>
    <w:rsid w:val="00097A2D"/>
    <w:rsid w:val="000A0FCF"/>
    <w:rsid w:val="000D4B4B"/>
    <w:rsid w:val="000D7F20"/>
    <w:rsid w:val="000F2164"/>
    <w:rsid w:val="001137BE"/>
    <w:rsid w:val="00124651"/>
    <w:rsid w:val="0013300D"/>
    <w:rsid w:val="00145C9A"/>
    <w:rsid w:val="001771FF"/>
    <w:rsid w:val="0018478E"/>
    <w:rsid w:val="00185C7D"/>
    <w:rsid w:val="00195E1E"/>
    <w:rsid w:val="001B4F46"/>
    <w:rsid w:val="001E1DA3"/>
    <w:rsid w:val="002040F8"/>
    <w:rsid w:val="00233530"/>
    <w:rsid w:val="00256700"/>
    <w:rsid w:val="00263F8A"/>
    <w:rsid w:val="002B1C66"/>
    <w:rsid w:val="002C1CAC"/>
    <w:rsid w:val="002F5EB9"/>
    <w:rsid w:val="003119E6"/>
    <w:rsid w:val="00333FDC"/>
    <w:rsid w:val="003407EC"/>
    <w:rsid w:val="00341408"/>
    <w:rsid w:val="00363F2F"/>
    <w:rsid w:val="0036502A"/>
    <w:rsid w:val="00383FBE"/>
    <w:rsid w:val="0039510A"/>
    <w:rsid w:val="003A7B1F"/>
    <w:rsid w:val="003B0A9C"/>
    <w:rsid w:val="003B4905"/>
    <w:rsid w:val="003B5BD8"/>
    <w:rsid w:val="003C0BF4"/>
    <w:rsid w:val="003D407E"/>
    <w:rsid w:val="003D45BA"/>
    <w:rsid w:val="003E11A1"/>
    <w:rsid w:val="003E38B1"/>
    <w:rsid w:val="004227E5"/>
    <w:rsid w:val="00432711"/>
    <w:rsid w:val="00433EE9"/>
    <w:rsid w:val="0045237C"/>
    <w:rsid w:val="00456369"/>
    <w:rsid w:val="00464D7A"/>
    <w:rsid w:val="00476426"/>
    <w:rsid w:val="00482589"/>
    <w:rsid w:val="00484F5F"/>
    <w:rsid w:val="004913F0"/>
    <w:rsid w:val="00492192"/>
    <w:rsid w:val="004C3302"/>
    <w:rsid w:val="004C518F"/>
    <w:rsid w:val="004D438C"/>
    <w:rsid w:val="004D744D"/>
    <w:rsid w:val="0052500C"/>
    <w:rsid w:val="005342EE"/>
    <w:rsid w:val="00546722"/>
    <w:rsid w:val="0056174F"/>
    <w:rsid w:val="005766CE"/>
    <w:rsid w:val="0059045D"/>
    <w:rsid w:val="00594565"/>
    <w:rsid w:val="005956A2"/>
    <w:rsid w:val="005962DC"/>
    <w:rsid w:val="005A4A63"/>
    <w:rsid w:val="005B293D"/>
    <w:rsid w:val="005B458C"/>
    <w:rsid w:val="005B7EC6"/>
    <w:rsid w:val="005C0475"/>
    <w:rsid w:val="005D012B"/>
    <w:rsid w:val="005E0D6B"/>
    <w:rsid w:val="00601FBF"/>
    <w:rsid w:val="006145C1"/>
    <w:rsid w:val="0062081E"/>
    <w:rsid w:val="006319BA"/>
    <w:rsid w:val="0063297B"/>
    <w:rsid w:val="006356C4"/>
    <w:rsid w:val="00647DC3"/>
    <w:rsid w:val="00691C8D"/>
    <w:rsid w:val="0069211F"/>
    <w:rsid w:val="006A490E"/>
    <w:rsid w:val="006B608A"/>
    <w:rsid w:val="006C4719"/>
    <w:rsid w:val="006E00CB"/>
    <w:rsid w:val="006F1D9B"/>
    <w:rsid w:val="00704F4D"/>
    <w:rsid w:val="00711B92"/>
    <w:rsid w:val="00742327"/>
    <w:rsid w:val="00755F8D"/>
    <w:rsid w:val="007636F3"/>
    <w:rsid w:val="0076406A"/>
    <w:rsid w:val="007664DB"/>
    <w:rsid w:val="007946E7"/>
    <w:rsid w:val="007A6762"/>
    <w:rsid w:val="007A7CC5"/>
    <w:rsid w:val="007C2277"/>
    <w:rsid w:val="007D2149"/>
    <w:rsid w:val="007D2E31"/>
    <w:rsid w:val="007E25A6"/>
    <w:rsid w:val="007E6770"/>
    <w:rsid w:val="007F4E3C"/>
    <w:rsid w:val="00811377"/>
    <w:rsid w:val="00814E3B"/>
    <w:rsid w:val="00821607"/>
    <w:rsid w:val="00822A63"/>
    <w:rsid w:val="00844F51"/>
    <w:rsid w:val="008618FF"/>
    <w:rsid w:val="0086410C"/>
    <w:rsid w:val="00870104"/>
    <w:rsid w:val="00876C0E"/>
    <w:rsid w:val="008C6448"/>
    <w:rsid w:val="008D120D"/>
    <w:rsid w:val="008D5112"/>
    <w:rsid w:val="008E03CC"/>
    <w:rsid w:val="00926DA3"/>
    <w:rsid w:val="00937BDE"/>
    <w:rsid w:val="00947049"/>
    <w:rsid w:val="009526C1"/>
    <w:rsid w:val="009A749D"/>
    <w:rsid w:val="009D250F"/>
    <w:rsid w:val="009F2821"/>
    <w:rsid w:val="00A1204A"/>
    <w:rsid w:val="00A1591D"/>
    <w:rsid w:val="00A2423B"/>
    <w:rsid w:val="00A24A70"/>
    <w:rsid w:val="00A2541F"/>
    <w:rsid w:val="00A344FB"/>
    <w:rsid w:val="00A65706"/>
    <w:rsid w:val="00A94B09"/>
    <w:rsid w:val="00AA473A"/>
    <w:rsid w:val="00AB3F8E"/>
    <w:rsid w:val="00AC534B"/>
    <w:rsid w:val="00AF5148"/>
    <w:rsid w:val="00AF7065"/>
    <w:rsid w:val="00B007FD"/>
    <w:rsid w:val="00B10B9F"/>
    <w:rsid w:val="00B30253"/>
    <w:rsid w:val="00B36E22"/>
    <w:rsid w:val="00B41D08"/>
    <w:rsid w:val="00B46BF3"/>
    <w:rsid w:val="00B756DE"/>
    <w:rsid w:val="00B819D6"/>
    <w:rsid w:val="00B82133"/>
    <w:rsid w:val="00B852C0"/>
    <w:rsid w:val="00BA457F"/>
    <w:rsid w:val="00BB4800"/>
    <w:rsid w:val="00BD009A"/>
    <w:rsid w:val="00BD5FC7"/>
    <w:rsid w:val="00BF416B"/>
    <w:rsid w:val="00C000C4"/>
    <w:rsid w:val="00C15A0C"/>
    <w:rsid w:val="00C15E09"/>
    <w:rsid w:val="00C212AA"/>
    <w:rsid w:val="00C22DB5"/>
    <w:rsid w:val="00C3530E"/>
    <w:rsid w:val="00C35C51"/>
    <w:rsid w:val="00C41EB7"/>
    <w:rsid w:val="00C57AC4"/>
    <w:rsid w:val="00C65EAF"/>
    <w:rsid w:val="00C74832"/>
    <w:rsid w:val="00C857D0"/>
    <w:rsid w:val="00C90C08"/>
    <w:rsid w:val="00C94FE1"/>
    <w:rsid w:val="00CA3D47"/>
    <w:rsid w:val="00CB2D0A"/>
    <w:rsid w:val="00CD0E9B"/>
    <w:rsid w:val="00CD1E96"/>
    <w:rsid w:val="00CF0B9A"/>
    <w:rsid w:val="00CF5B09"/>
    <w:rsid w:val="00CF718A"/>
    <w:rsid w:val="00D10913"/>
    <w:rsid w:val="00D12013"/>
    <w:rsid w:val="00D53494"/>
    <w:rsid w:val="00D71284"/>
    <w:rsid w:val="00D806C0"/>
    <w:rsid w:val="00D91215"/>
    <w:rsid w:val="00DC59DD"/>
    <w:rsid w:val="00DD5574"/>
    <w:rsid w:val="00E163A2"/>
    <w:rsid w:val="00E4172F"/>
    <w:rsid w:val="00E41C26"/>
    <w:rsid w:val="00E52FF7"/>
    <w:rsid w:val="00E6107D"/>
    <w:rsid w:val="00E66C6C"/>
    <w:rsid w:val="00E73BA6"/>
    <w:rsid w:val="00E75F20"/>
    <w:rsid w:val="00E75F34"/>
    <w:rsid w:val="00E801B4"/>
    <w:rsid w:val="00E832FA"/>
    <w:rsid w:val="00E85FE4"/>
    <w:rsid w:val="00E953D7"/>
    <w:rsid w:val="00EA1021"/>
    <w:rsid w:val="00EB2282"/>
    <w:rsid w:val="00EB518E"/>
    <w:rsid w:val="00EB5A95"/>
    <w:rsid w:val="00EB71F1"/>
    <w:rsid w:val="00EB7F1C"/>
    <w:rsid w:val="00EC13DB"/>
    <w:rsid w:val="00EC4BBB"/>
    <w:rsid w:val="00EF2AE7"/>
    <w:rsid w:val="00EF4C9B"/>
    <w:rsid w:val="00F31AAB"/>
    <w:rsid w:val="00F41702"/>
    <w:rsid w:val="00F82A84"/>
    <w:rsid w:val="00F84196"/>
    <w:rsid w:val="00FA7527"/>
    <w:rsid w:val="00FB050E"/>
    <w:rsid w:val="00FD7720"/>
    <w:rsid w:val="00FF42BD"/>
    <w:rsid w:val="00FF56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C03C"/>
  <w15:docId w15:val="{9BC6928D-0DC1-41DB-80C3-8FC075AA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78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3F8A"/>
    <w:rPr>
      <w:color w:val="0563C1" w:themeColor="hyperlink"/>
      <w:u w:val="single"/>
    </w:rPr>
  </w:style>
  <w:style w:type="paragraph" w:styleId="Header">
    <w:name w:val="header"/>
    <w:basedOn w:val="Normal"/>
    <w:link w:val="HeaderChar"/>
    <w:uiPriority w:val="99"/>
    <w:unhideWhenUsed/>
    <w:rsid w:val="00B852C0"/>
    <w:pPr>
      <w:tabs>
        <w:tab w:val="center" w:pos="4536"/>
        <w:tab w:val="right" w:pos="9072"/>
      </w:tabs>
      <w:spacing w:after="0"/>
    </w:pPr>
  </w:style>
  <w:style w:type="character" w:customStyle="1" w:styleId="HeaderChar">
    <w:name w:val="Header Char"/>
    <w:basedOn w:val="DefaultParagraphFont"/>
    <w:link w:val="Header"/>
    <w:uiPriority w:val="99"/>
    <w:rsid w:val="00B852C0"/>
  </w:style>
  <w:style w:type="paragraph" w:styleId="Footer">
    <w:name w:val="footer"/>
    <w:basedOn w:val="Normal"/>
    <w:link w:val="FooterChar"/>
    <w:uiPriority w:val="99"/>
    <w:unhideWhenUsed/>
    <w:rsid w:val="00B852C0"/>
    <w:pPr>
      <w:tabs>
        <w:tab w:val="center" w:pos="4536"/>
        <w:tab w:val="right" w:pos="9072"/>
      </w:tabs>
      <w:spacing w:after="0"/>
    </w:pPr>
  </w:style>
  <w:style w:type="character" w:customStyle="1" w:styleId="FooterChar">
    <w:name w:val="Footer Char"/>
    <w:basedOn w:val="DefaultParagraphFont"/>
    <w:link w:val="Footer"/>
    <w:uiPriority w:val="99"/>
    <w:rsid w:val="00B852C0"/>
  </w:style>
  <w:style w:type="character" w:styleId="CommentReference">
    <w:name w:val="annotation reference"/>
    <w:basedOn w:val="DefaultParagraphFont"/>
    <w:uiPriority w:val="99"/>
    <w:semiHidden/>
    <w:unhideWhenUsed/>
    <w:rsid w:val="00B852C0"/>
    <w:rPr>
      <w:sz w:val="16"/>
      <w:szCs w:val="16"/>
    </w:rPr>
  </w:style>
  <w:style w:type="paragraph" w:styleId="CommentText">
    <w:name w:val="annotation text"/>
    <w:basedOn w:val="Normal"/>
    <w:link w:val="CommentTextChar"/>
    <w:uiPriority w:val="99"/>
    <w:semiHidden/>
    <w:unhideWhenUsed/>
    <w:rsid w:val="00B852C0"/>
    <w:rPr>
      <w:sz w:val="20"/>
      <w:szCs w:val="20"/>
    </w:rPr>
  </w:style>
  <w:style w:type="character" w:customStyle="1" w:styleId="CommentTextChar">
    <w:name w:val="Comment Text Char"/>
    <w:basedOn w:val="DefaultParagraphFont"/>
    <w:link w:val="CommentText"/>
    <w:uiPriority w:val="99"/>
    <w:semiHidden/>
    <w:rsid w:val="00B852C0"/>
    <w:rPr>
      <w:sz w:val="20"/>
      <w:szCs w:val="20"/>
    </w:rPr>
  </w:style>
  <w:style w:type="paragraph" w:styleId="CommentSubject">
    <w:name w:val="annotation subject"/>
    <w:basedOn w:val="CommentText"/>
    <w:next w:val="CommentText"/>
    <w:link w:val="CommentSubjectChar"/>
    <w:uiPriority w:val="99"/>
    <w:semiHidden/>
    <w:unhideWhenUsed/>
    <w:rsid w:val="00B852C0"/>
    <w:rPr>
      <w:b/>
      <w:bCs/>
    </w:rPr>
  </w:style>
  <w:style w:type="character" w:customStyle="1" w:styleId="CommentSubjectChar">
    <w:name w:val="Comment Subject Char"/>
    <w:basedOn w:val="CommentTextChar"/>
    <w:link w:val="CommentSubject"/>
    <w:uiPriority w:val="99"/>
    <w:semiHidden/>
    <w:rsid w:val="00B852C0"/>
    <w:rPr>
      <w:b/>
      <w:bCs/>
      <w:sz w:val="20"/>
      <w:szCs w:val="20"/>
    </w:rPr>
  </w:style>
  <w:style w:type="paragraph" w:styleId="BalloonText">
    <w:name w:val="Balloon Text"/>
    <w:basedOn w:val="Normal"/>
    <w:link w:val="BalloonTextChar"/>
    <w:uiPriority w:val="99"/>
    <w:semiHidden/>
    <w:unhideWhenUsed/>
    <w:rsid w:val="00B852C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2C0"/>
    <w:rPr>
      <w:rFonts w:ascii="Segoe UI" w:hAnsi="Segoe UI" w:cs="Segoe UI"/>
      <w:sz w:val="18"/>
      <w:szCs w:val="18"/>
    </w:rPr>
  </w:style>
  <w:style w:type="paragraph" w:styleId="ListParagraph">
    <w:name w:val="List Paragraph"/>
    <w:basedOn w:val="Normal"/>
    <w:uiPriority w:val="34"/>
    <w:qFormat/>
    <w:rsid w:val="00C22DB5"/>
    <w:pPr>
      <w:ind w:left="720"/>
      <w:contextualSpacing/>
    </w:pPr>
  </w:style>
  <w:style w:type="paragraph" w:styleId="NormalWeb">
    <w:name w:val="Normal (Web)"/>
    <w:basedOn w:val="Normal"/>
    <w:uiPriority w:val="99"/>
    <w:unhideWhenUsed/>
    <w:rsid w:val="00C857D0"/>
    <w:pPr>
      <w:spacing w:before="100" w:beforeAutospacing="1" w:after="100" w:afterAutospacing="1"/>
    </w:pPr>
    <w:rPr>
      <w:rFonts w:ascii="Times New Roman" w:eastAsia="Times New Roman" w:hAnsi="Times New Roman" w:cs="Times New Roman"/>
      <w:sz w:val="24"/>
      <w:szCs w:val="24"/>
      <w:lang w:val="en-US"/>
    </w:rPr>
  </w:style>
  <w:style w:type="paragraph" w:customStyle="1" w:styleId="FreeFormA">
    <w:name w:val="Free Form A"/>
    <w:rsid w:val="00876C0E"/>
    <w:pPr>
      <w:spacing w:after="0"/>
    </w:pPr>
    <w:rPr>
      <w:rFonts w:ascii="Helvetica" w:eastAsia="ヒラギノ角ゴ Pro W3" w:hAnsi="Helvetica" w:cs="Times New Roman"/>
      <w:color w:val="000000"/>
      <w:sz w:val="24"/>
      <w:szCs w:val="20"/>
      <w:lang w:val="en-US"/>
    </w:rPr>
  </w:style>
  <w:style w:type="character" w:styleId="Strong">
    <w:name w:val="Strong"/>
    <w:basedOn w:val="DefaultParagraphFont"/>
    <w:uiPriority w:val="22"/>
    <w:qFormat/>
    <w:rsid w:val="006C4719"/>
    <w:rPr>
      <w:b/>
      <w:bCs/>
    </w:rPr>
  </w:style>
  <w:style w:type="character" w:styleId="Emphasis">
    <w:name w:val="Emphasis"/>
    <w:basedOn w:val="DefaultParagraphFont"/>
    <w:uiPriority w:val="20"/>
    <w:qFormat/>
    <w:rsid w:val="00635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8093">
      <w:bodyDiv w:val="1"/>
      <w:marLeft w:val="0"/>
      <w:marRight w:val="0"/>
      <w:marTop w:val="0"/>
      <w:marBottom w:val="0"/>
      <w:divBdr>
        <w:top w:val="none" w:sz="0" w:space="0" w:color="auto"/>
        <w:left w:val="none" w:sz="0" w:space="0" w:color="auto"/>
        <w:bottom w:val="none" w:sz="0" w:space="0" w:color="auto"/>
        <w:right w:val="none" w:sz="0" w:space="0" w:color="auto"/>
      </w:divBdr>
    </w:div>
    <w:div w:id="619992975">
      <w:bodyDiv w:val="1"/>
      <w:marLeft w:val="0"/>
      <w:marRight w:val="0"/>
      <w:marTop w:val="0"/>
      <w:marBottom w:val="0"/>
      <w:divBdr>
        <w:top w:val="none" w:sz="0" w:space="0" w:color="auto"/>
        <w:left w:val="none" w:sz="0" w:space="0" w:color="auto"/>
        <w:bottom w:val="none" w:sz="0" w:space="0" w:color="auto"/>
        <w:right w:val="none" w:sz="0" w:space="0" w:color="auto"/>
      </w:divBdr>
    </w:div>
    <w:div w:id="996494708">
      <w:bodyDiv w:val="1"/>
      <w:marLeft w:val="0"/>
      <w:marRight w:val="0"/>
      <w:marTop w:val="0"/>
      <w:marBottom w:val="0"/>
      <w:divBdr>
        <w:top w:val="none" w:sz="0" w:space="0" w:color="auto"/>
        <w:left w:val="none" w:sz="0" w:space="0" w:color="auto"/>
        <w:bottom w:val="none" w:sz="0" w:space="0" w:color="auto"/>
        <w:right w:val="none" w:sz="0" w:space="0" w:color="auto"/>
      </w:divBdr>
    </w:div>
    <w:div w:id="1213729615">
      <w:bodyDiv w:val="1"/>
      <w:marLeft w:val="0"/>
      <w:marRight w:val="0"/>
      <w:marTop w:val="0"/>
      <w:marBottom w:val="0"/>
      <w:divBdr>
        <w:top w:val="none" w:sz="0" w:space="0" w:color="auto"/>
        <w:left w:val="none" w:sz="0" w:space="0" w:color="auto"/>
        <w:bottom w:val="none" w:sz="0" w:space="0" w:color="auto"/>
        <w:right w:val="none" w:sz="0" w:space="0" w:color="auto"/>
      </w:divBdr>
    </w:div>
    <w:div w:id="1394500637">
      <w:bodyDiv w:val="1"/>
      <w:marLeft w:val="0"/>
      <w:marRight w:val="0"/>
      <w:marTop w:val="0"/>
      <w:marBottom w:val="0"/>
      <w:divBdr>
        <w:top w:val="none" w:sz="0" w:space="0" w:color="auto"/>
        <w:left w:val="none" w:sz="0" w:space="0" w:color="auto"/>
        <w:bottom w:val="none" w:sz="0" w:space="0" w:color="auto"/>
        <w:right w:val="none" w:sz="0" w:space="0" w:color="auto"/>
      </w:divBdr>
    </w:div>
    <w:div w:id="188255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1483</TotalTime>
  <Pages>5</Pages>
  <Words>1553</Words>
  <Characters>8856</Characters>
  <Application>Microsoft Office Word</Application>
  <DocSecurity>0</DocSecurity>
  <Lines>73</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camli</dc:creator>
  <cp:lastModifiedBy>Şevval GÜNAL</cp:lastModifiedBy>
  <cp:revision>23</cp:revision>
  <dcterms:created xsi:type="dcterms:W3CDTF">2022-05-26T10:02:00Z</dcterms:created>
  <dcterms:modified xsi:type="dcterms:W3CDTF">2025-06-25T20:17:00Z</dcterms:modified>
</cp:coreProperties>
</file>