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52F" w:rsidRDefault="00741C4D" w:rsidP="00741C4D">
      <w:pPr>
        <w:pStyle w:val="Heading1"/>
      </w:pPr>
      <w:r>
        <w:t>Introduction</w:t>
      </w:r>
    </w:p>
    <w:p w:rsidR="000E3CBA" w:rsidRDefault="000E3CBA" w:rsidP="000E3CBA">
      <w:pPr>
        <w:pStyle w:val="Heading2"/>
      </w:pPr>
      <w:r>
        <w:t>The question:</w:t>
      </w:r>
      <w:r w:rsidR="0055114A">
        <w:t xml:space="preserve"> What should I grow next?</w:t>
      </w:r>
    </w:p>
    <w:p w:rsidR="00741C4D" w:rsidRDefault="00741C4D" w:rsidP="00741C4D">
      <w:r>
        <w:t xml:space="preserve">The tools I’m going to show you today are designed to help solve a very basic business problem for cannabis producers in Washington State. There are over 1700 registered strains of cannabis, a number multiplied by possibilities of hybridization—all of which together present a kaleidoscopic variety of products to meet medicinal and recreational demands and present savvy consumers with a variety of sensory experiences. This is a dynamic marketplace, much like, say, wine or artisanal foods, </w:t>
      </w:r>
      <w:r w:rsidR="000E3CBA">
        <w:t>that experiences ever-shifting consumer tastes.</w:t>
      </w:r>
    </w:p>
    <w:p w:rsidR="000E3CBA" w:rsidRDefault="000E3CBA" w:rsidP="00741C4D">
      <w:r>
        <w:t>Confronted by a market like this and the opportunities</w:t>
      </w:r>
      <w:r w:rsidR="00185AFE">
        <w:t xml:space="preserve"> it presents, cannabi</w:t>
      </w:r>
      <w:r>
        <w:t>s must answer the question: WHAT SHOULD I GROW NEXT?</w:t>
      </w:r>
    </w:p>
    <w:p w:rsidR="000E3CBA" w:rsidRDefault="000E3CBA" w:rsidP="00741C4D">
      <w:r>
        <w:t>Having the right product hit the market at the right time is an important factor in maintaining competitive advantage for growers in an industry that experiences a failure rate of around 50%.</w:t>
      </w:r>
    </w:p>
    <w:p w:rsidR="00185AFE" w:rsidRDefault="00185AFE" w:rsidP="00741C4D">
      <w:r>
        <w:t>Challenge is complicated by the fact that WA state regulations prohibit the vertical integration of the supply chain by erecting a wall between production and processing on the side and retail distribution on the other.</w:t>
      </w:r>
    </w:p>
    <w:p w:rsidR="0055114A" w:rsidRDefault="00185AFE" w:rsidP="0055114A">
      <w:pPr>
        <w:pStyle w:val="Heading2"/>
      </w:pPr>
      <w:r>
        <w:t>We can now bring DATA to bear on this question</w:t>
      </w:r>
    </w:p>
    <w:p w:rsidR="00185AFE" w:rsidRDefault="00185AFE" w:rsidP="00185AFE">
      <w:r>
        <w:t xml:space="preserve">Growers keep their fingers on the pulse of the market in a variety of ways. The industry like much of small-scale agriculture and family farms </w:t>
      </w:r>
      <w:r w:rsidR="00247089">
        <w:t>forms pretty tight-knit communities</w:t>
      </w:r>
      <w:r>
        <w:t xml:space="preserve"> with exchange of information</w:t>
      </w:r>
      <w:r w:rsidR="00247089">
        <w:t xml:space="preserve"> among growers and their customers</w:t>
      </w:r>
      <w:r>
        <w:t>; there’s</w:t>
      </w:r>
      <w:r w:rsidR="00247089">
        <w:t xml:space="preserve"> a burgeoning trade association activity and</w:t>
      </w:r>
      <w:r>
        <w:t xml:space="preserve"> online literature. And they rely on </w:t>
      </w:r>
      <w:r w:rsidR="00247089">
        <w:t xml:space="preserve">their own </w:t>
      </w:r>
      <w:r>
        <w:t>experience and instinct. The decisions about what to grow is part of the CRAFT</w:t>
      </w:r>
      <w:r w:rsidR="00247089">
        <w:t>-ideal</w:t>
      </w:r>
      <w:r>
        <w:t xml:space="preserve"> of the business.</w:t>
      </w:r>
    </w:p>
    <w:p w:rsidR="00185AFE" w:rsidRDefault="00185AFE" w:rsidP="00185AFE">
      <w:r>
        <w:t>The variety of tools that Uplift BI is developing are not designed to supplant this knowledge but to augment it through data-driven business intelligence that allows us to see what’s going on in the market in ways there were never possible w</w:t>
      </w:r>
      <w:r w:rsidR="00247089">
        <w:t>hen it the trade was illegal</w:t>
      </w:r>
      <w:r>
        <w:t>.</w:t>
      </w:r>
    </w:p>
    <w:p w:rsidR="00AF2F60" w:rsidRDefault="00AF2F60" w:rsidP="00AF2F60">
      <w:pPr>
        <w:pStyle w:val="Heading2"/>
      </w:pPr>
      <w:r>
        <w:t>Uplift BI: Competitive advantage through regulatory data</w:t>
      </w:r>
    </w:p>
    <w:p w:rsidR="00AF2F60" w:rsidRDefault="00AF2F60" w:rsidP="00AF2F60">
      <w:r>
        <w:t>Cole Memo: From most opaque to most transparent industry</w:t>
      </w:r>
    </w:p>
    <w:p w:rsidR="00AF2F60" w:rsidRDefault="00AF2F60" w:rsidP="00AF2F60">
      <w:r>
        <w:t>The data is abundant, but it’s a mess</w:t>
      </w:r>
    </w:p>
    <w:p w:rsidR="00AF2F60" w:rsidRDefault="00AF2F60" w:rsidP="00AF2F60">
      <w:r>
        <w:t>All that Max and colleagues have done to clean up the data</w:t>
      </w:r>
    </w:p>
    <w:p w:rsidR="00247089" w:rsidRDefault="00247089" w:rsidP="00AF2F60">
      <w:pPr>
        <w:pStyle w:val="Heading2"/>
      </w:pPr>
      <w:r>
        <w:t>What I was asked to do</w:t>
      </w:r>
    </w:p>
    <w:p w:rsidR="00247089" w:rsidRDefault="00AF2F60" w:rsidP="00247089">
      <w:r>
        <w:t xml:space="preserve">Product </w:t>
      </w:r>
      <w:r w:rsidR="00247089">
        <w:t>Ranking tools</w:t>
      </w:r>
      <w:r>
        <w:t xml:space="preserve"> based on sales trends</w:t>
      </w:r>
    </w:p>
    <w:p w:rsidR="00AF2F60" w:rsidRDefault="00AF2F60" w:rsidP="00247089">
      <w:r>
        <w:t>Needed to define meaningful metrics for product performance</w:t>
      </w:r>
    </w:p>
    <w:p w:rsidR="00AF2F60" w:rsidRDefault="00AF2F60" w:rsidP="00247089">
      <w:r>
        <w:t>Dual function: exploratory – quickly and easily look at trends on different products; explanatory – in an form that facilitates communication and report writing (static reports to growers and investors; not a website)</w:t>
      </w:r>
    </w:p>
    <w:p w:rsidR="00247089" w:rsidRDefault="00247089" w:rsidP="00247089">
      <w:r>
        <w:t>Blunt instrument</w:t>
      </w:r>
      <w:r w:rsidR="00AF2F60">
        <w:t>. No forecasting or ML</w:t>
      </w:r>
    </w:p>
    <w:p w:rsidR="00247089" w:rsidRDefault="00AF2F60" w:rsidP="00AF2F60">
      <w:r>
        <w:t>Challenges with the data: 2-month lag plus one growing cycle</w:t>
      </w:r>
    </w:p>
    <w:p w:rsidR="00247089" w:rsidRDefault="004F1004" w:rsidP="00AF2F60">
      <w:pPr>
        <w:pStyle w:val="Heading1"/>
      </w:pPr>
      <w:r>
        <w:lastRenderedPageBreak/>
        <w:t>Looking at the data</w:t>
      </w:r>
    </w:p>
    <w:p w:rsidR="004F1004" w:rsidRDefault="004F1004" w:rsidP="004F1004">
      <w:pPr>
        <w:pStyle w:val="Heading2"/>
      </w:pPr>
      <w:r>
        <w:t>Common features of a strain sales trend</w:t>
      </w:r>
    </w:p>
    <w:p w:rsidR="004F1004" w:rsidRDefault="004F1004" w:rsidP="004F1004">
      <w:pPr>
        <w:pStyle w:val="Heading3"/>
      </w:pPr>
      <w:r>
        <w:t>DOW seasonality</w:t>
      </w:r>
    </w:p>
    <w:p w:rsidR="004F1004" w:rsidRDefault="004F1004" w:rsidP="004F1004">
      <w:pPr>
        <w:pStyle w:val="Heading3"/>
      </w:pPr>
      <w:r>
        <w:t>4-20</w:t>
      </w:r>
    </w:p>
    <w:p w:rsidR="004F1004" w:rsidRDefault="004F1004" w:rsidP="004F1004">
      <w:pPr>
        <w:pStyle w:val="Heading3"/>
      </w:pPr>
      <w:r>
        <w:t>Moving average of 5 weeks (this is an art, not a science)</w:t>
      </w:r>
    </w:p>
    <w:p w:rsidR="004F1004" w:rsidRDefault="004F1004" w:rsidP="004F1004">
      <w:pPr>
        <w:pStyle w:val="Heading2"/>
      </w:pPr>
      <w:r>
        <w:t>How to compare two jagged lines? Which is “better”?</w:t>
      </w:r>
    </w:p>
    <w:p w:rsidR="004F1004" w:rsidRDefault="004F1004" w:rsidP="004F1004">
      <w:pPr>
        <w:pStyle w:val="Heading3"/>
      </w:pPr>
      <w:r>
        <w:t>An obvious contrast</w:t>
      </w:r>
    </w:p>
    <w:p w:rsidR="004F1004" w:rsidRDefault="004F1004" w:rsidP="004F1004">
      <w:pPr>
        <w:pStyle w:val="Heading3"/>
      </w:pPr>
      <w:r>
        <w:t>A NOT obvious contrast</w:t>
      </w:r>
    </w:p>
    <w:p w:rsidR="004F1004" w:rsidRDefault="004F1004" w:rsidP="004F1004">
      <w:pPr>
        <w:pStyle w:val="Heading3"/>
      </w:pPr>
      <w:r>
        <w:t>Weekly sales is informative but doesn’t hint a trend direction or momentum</w:t>
      </w:r>
    </w:p>
    <w:p w:rsidR="004F1004" w:rsidRDefault="004F1004" w:rsidP="004F1004">
      <w:pPr>
        <w:pStyle w:val="Heading3"/>
      </w:pPr>
      <w:r>
        <w:t>Can’t just choose beginning or end because daily sales vary arbitrary</w:t>
      </w:r>
    </w:p>
    <w:p w:rsidR="004F1004" w:rsidRDefault="004F1004" w:rsidP="004F1004">
      <w:pPr>
        <w:pStyle w:val="Heading3"/>
      </w:pPr>
      <w:r>
        <w:t>Where is the baseline?</w:t>
      </w:r>
    </w:p>
    <w:p w:rsidR="00247089" w:rsidRDefault="004F1004" w:rsidP="004F1004">
      <w:pPr>
        <w:pStyle w:val="Heading1"/>
      </w:pPr>
      <w:r>
        <w:t>The Solution</w:t>
      </w:r>
    </w:p>
    <w:p w:rsidR="004F1004" w:rsidRDefault="004F1004" w:rsidP="004F1004">
      <w:pPr>
        <w:pStyle w:val="Heading2"/>
      </w:pPr>
      <w:r>
        <w:t>AUC</w:t>
      </w:r>
    </w:p>
    <w:p w:rsidR="004F1004" w:rsidRDefault="004F1004" w:rsidP="004F1004">
      <w:pPr>
        <w:pStyle w:val="Heading3"/>
      </w:pPr>
      <w:r>
        <w:t>Inspired by pharmacology and stock analysis (trend momentum)</w:t>
      </w:r>
    </w:p>
    <w:p w:rsidR="004F1004" w:rsidRDefault="004F1004" w:rsidP="004F1004">
      <w:pPr>
        <w:pStyle w:val="Heading4"/>
      </w:pPr>
      <w:r>
        <w:t>Different because we are not tracking PRICE; we are tracking sales as a proxy for demand (Again, BLUNT INSTRUMENT)</w:t>
      </w:r>
    </w:p>
    <w:p w:rsidR="004F1004" w:rsidRDefault="004F1004" w:rsidP="004F1004">
      <w:pPr>
        <w:pStyle w:val="Heading3"/>
      </w:pPr>
      <w:r>
        <w:t>An actual number; but in units that make no intuitive sense (dollar-days)</w:t>
      </w:r>
    </w:p>
    <w:p w:rsidR="004F1004" w:rsidRDefault="004F1004" w:rsidP="004F1004">
      <w:pPr>
        <w:pStyle w:val="Heading2"/>
      </w:pPr>
      <w:r>
        <w:t>Transform to “Gain”</w:t>
      </w:r>
    </w:p>
    <w:p w:rsidR="004F1004" w:rsidRDefault="004F1004" w:rsidP="004F1004">
      <w:pPr>
        <w:pStyle w:val="Heading2"/>
      </w:pPr>
      <w:r>
        <w:t>Rescale to relative “Rate”</w:t>
      </w:r>
    </w:p>
    <w:p w:rsidR="00EC36E0" w:rsidRDefault="00EC36E0" w:rsidP="00EC36E0">
      <w:pPr>
        <w:pStyle w:val="Heading1"/>
      </w:pPr>
      <w:r>
        <w:t>Put it to use</w:t>
      </w:r>
    </w:p>
    <w:p w:rsidR="00EC36E0" w:rsidRDefault="00EC36E0" w:rsidP="00EC36E0">
      <w:pPr>
        <w:pStyle w:val="Heading2"/>
      </w:pPr>
      <w:bookmarkStart w:id="0" w:name="_GoBack"/>
      <w:bookmarkEnd w:id="0"/>
    </w:p>
    <w:sectPr w:rsidR="00EC36E0" w:rsidSect="00EB2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4D"/>
    <w:rsid w:val="00050038"/>
    <w:rsid w:val="000E3CBA"/>
    <w:rsid w:val="00185AFE"/>
    <w:rsid w:val="00247089"/>
    <w:rsid w:val="00422715"/>
    <w:rsid w:val="004E5EE0"/>
    <w:rsid w:val="004F1004"/>
    <w:rsid w:val="0055114A"/>
    <w:rsid w:val="00741C4D"/>
    <w:rsid w:val="00AF2F60"/>
    <w:rsid w:val="00EB2BBC"/>
    <w:rsid w:val="00EC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FE608"/>
  <w14:defaultImageDpi w14:val="32767"/>
  <w15:chartTrackingRefBased/>
  <w15:docId w15:val="{1275BCEE-1FA9-9B4D-80D3-9F8425F6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C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C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0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70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708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2F6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F2F6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F2F6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F2F6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C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1C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708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2470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4708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F2F6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F2F6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AF2F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AF2F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swald</dc:creator>
  <cp:keywords/>
  <dc:description/>
  <cp:lastModifiedBy>swald</cp:lastModifiedBy>
  <cp:revision>3</cp:revision>
  <dcterms:created xsi:type="dcterms:W3CDTF">2018-02-22T17:53:00Z</dcterms:created>
  <dcterms:modified xsi:type="dcterms:W3CDTF">2018-02-23T18:28:00Z</dcterms:modified>
</cp:coreProperties>
</file>