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0090" w14:textId="77777777" w:rsidR="00E97402" w:rsidRPr="00E61D43" w:rsidRDefault="00E97402">
      <w:pPr>
        <w:pStyle w:val="Text"/>
        <w:ind w:firstLine="0"/>
        <w:rPr>
          <w:rFonts w:eastAsia="Arial Unicode MS"/>
          <w:sz w:val="18"/>
          <w:szCs w:val="18"/>
        </w:rPr>
      </w:pPr>
    </w:p>
    <w:p w14:paraId="132E6B4F" w14:textId="01C545CC" w:rsidR="00E97402" w:rsidRPr="00E61D43" w:rsidRDefault="001A49CD">
      <w:pPr>
        <w:pStyle w:val="Title"/>
        <w:framePr w:wrap="notBeside"/>
        <w:rPr>
          <w:rFonts w:eastAsia="Arial Unicode MS"/>
        </w:rPr>
      </w:pPr>
      <w:proofErr w:type="spellStart"/>
      <w:r>
        <w:rPr>
          <w:rFonts w:eastAsia="Arial Unicode MS"/>
        </w:rPr>
        <w:t>KiCAD</w:t>
      </w:r>
      <w:proofErr w:type="spellEnd"/>
      <w:r>
        <w:rPr>
          <w:rFonts w:eastAsia="Arial Unicode MS"/>
        </w:rPr>
        <w:t xml:space="preserve"> Assignment</w:t>
      </w:r>
    </w:p>
    <w:p w14:paraId="76D764C0" w14:textId="200921C9" w:rsidR="00E97402" w:rsidRPr="00E61D43" w:rsidRDefault="001A49CD" w:rsidP="00A40D84">
      <w:pPr>
        <w:pStyle w:val="Authors"/>
        <w:framePr w:wrap="notBeside" w:x="1575" w:y="-14"/>
        <w:rPr>
          <w:rFonts w:eastAsia="Arial Unicode MS"/>
        </w:rPr>
      </w:pPr>
      <w:r>
        <w:rPr>
          <w:rFonts w:eastAsia="Arial Unicode MS"/>
        </w:rPr>
        <w:t>Ryan S.</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38059556" w:rsidR="00E61D43" w:rsidRPr="00E61D43" w:rsidRDefault="005E52AF" w:rsidP="005641B9">
      <w:pPr>
        <w:autoSpaceDE/>
        <w:autoSpaceDN/>
        <w:rPr>
          <w:rFonts w:eastAsia="Arial Unicode MS"/>
          <w:i/>
          <w:szCs w:val="24"/>
        </w:rPr>
      </w:pPr>
      <w:r w:rsidRPr="005E52AF">
        <w:rPr>
          <w:rFonts w:eastAsia="Arial Unicode MS"/>
          <w:i/>
        </w:rPr>
        <w:t xml:space="preserve">The goal of this assignment is to design and document an Arduino‑style shield for the </w:t>
      </w:r>
      <w:proofErr w:type="spellStart"/>
      <w:r w:rsidRPr="005E52AF">
        <w:rPr>
          <w:rFonts w:eastAsia="Arial Unicode MS"/>
          <w:i/>
        </w:rPr>
        <w:t>Xplained</w:t>
      </w:r>
      <w:proofErr w:type="spellEnd"/>
      <w:r w:rsidRPr="005E52AF">
        <w:rPr>
          <w:rFonts w:eastAsia="Arial Unicode MS"/>
          <w:i/>
        </w:rPr>
        <w:t xml:space="preserve"> Mini ATmega328P/PB using </w:t>
      </w:r>
      <w:proofErr w:type="spellStart"/>
      <w:r w:rsidRPr="005E52AF">
        <w:rPr>
          <w:rFonts w:eastAsia="Arial Unicode MS"/>
          <w:i/>
        </w:rPr>
        <w:t>KiCAD</w:t>
      </w:r>
      <w:proofErr w:type="spellEnd"/>
      <w:r w:rsidRPr="005E52AF">
        <w:rPr>
          <w:rFonts w:eastAsia="Arial Unicode MS"/>
          <w:i/>
        </w:rPr>
        <w:t>. You will produce a complete schematic that integrates two LEDs (with resistors) on PD5 and PD6 (in reverse logic), two push‑buttons (using internal pull‑ups) on PD2 and PD3, a 10 </w:t>
      </w:r>
      <w:proofErr w:type="spellStart"/>
      <w:r w:rsidRPr="005E52AF">
        <w:rPr>
          <w:rFonts w:eastAsia="Arial Unicode MS"/>
          <w:i/>
        </w:rPr>
        <w:t>kΩ</w:t>
      </w:r>
      <w:proofErr w:type="spellEnd"/>
      <w:r w:rsidRPr="005E52AF">
        <w:rPr>
          <w:rFonts w:eastAsia="Arial Unicode MS"/>
          <w:i/>
        </w:rPr>
        <w:t xml:space="preserve"> potentiometer (with filtering) on PC0, a quad 7‑segment display driven via shift registers in hardware SPI mode, connectors for an HC‑SR04 ultrasonic sensor (to the T1 capture pin), a TB6612FNG dual DC motor‑driver module interface, and dedicated connectors for a servo motor and the ultrasonic sensor. You must also create a custom symbol and footprint for a BMI160 I²C motion sensor and include a 128×64 I²C display module. The PCB layout should map I²C to PC4/PC5, the potentiometer to PC0, switches to PD2/PD3, LEDs to PD5/PD6, and assign any remaining GPIO to the 7‑segment display, motor driver, and display module—using jumpers if pin conflicts arise. Finally, you will compile a final report following the provided template and submit, via GitHub, a zipped “</w:t>
      </w:r>
      <w:proofErr w:type="spellStart"/>
      <w:r w:rsidRPr="005E52AF">
        <w:rPr>
          <w:rFonts w:eastAsia="Arial Unicode MS"/>
          <w:i/>
        </w:rPr>
        <w:t>KiCAD</w:t>
      </w:r>
      <w:proofErr w:type="spellEnd"/>
      <w:r w:rsidRPr="005E52AF">
        <w:rPr>
          <w:rFonts w:eastAsia="Arial Unicode MS"/>
          <w:i/>
        </w:rPr>
        <w:t>” folder containing the full project directory with all libraries, schematics, and PCB files.</w:t>
      </w:r>
    </w:p>
    <w:p w14:paraId="51564476" w14:textId="77777777" w:rsidR="00E61D43" w:rsidRPr="00E61D43" w:rsidRDefault="00E61D43" w:rsidP="005641B9">
      <w:pPr>
        <w:autoSpaceDE/>
        <w:autoSpaceDN/>
        <w:rPr>
          <w:rFonts w:eastAsia="Arial Unicode MS"/>
          <w:szCs w:val="24"/>
        </w:rPr>
      </w:pPr>
    </w:p>
    <w:p w14:paraId="758D4BC4" w14:textId="77777777" w:rsidR="00E61D43" w:rsidRPr="00E61D43"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48A0836E" w14:textId="77777777" w:rsidR="00CB2E00" w:rsidRPr="00E61D43" w:rsidRDefault="00CB2E00" w:rsidP="00E61D43">
      <w:pPr>
        <w:shd w:val="clear" w:color="auto" w:fill="FFFFFF"/>
        <w:autoSpaceDE/>
        <w:autoSpaceDN/>
        <w:textAlignment w:val="baseline"/>
        <w:rPr>
          <w:rStyle w:val="Strong"/>
          <w:rFonts w:eastAsia="Arial Unicode MS"/>
        </w:rPr>
        <w:sectPr w:rsidR="00CB2E00" w:rsidRPr="00E61D43" w:rsidSect="00CB2E00">
          <w:type w:val="continuous"/>
          <w:pgSz w:w="12240" w:h="15840" w:code="1"/>
          <w:pgMar w:top="1008" w:right="936" w:bottom="1008" w:left="936" w:header="432" w:footer="432" w:gutter="0"/>
          <w:cols w:space="720"/>
        </w:sectPr>
      </w:pPr>
    </w:p>
    <w:p w14:paraId="50DEFC16" w14:textId="0F0E90D5" w:rsidR="00E97402" w:rsidRPr="00E61D43" w:rsidRDefault="000B27CA">
      <w:pPr>
        <w:rPr>
          <w:rFonts w:eastAsia="Arial Unicode MS"/>
          <w:i/>
        </w:rPr>
      </w:pPr>
      <w:r w:rsidRPr="000B27CA">
        <w:rPr>
          <w:rFonts w:eastAsia="Arial Unicode MS"/>
          <w:i/>
        </w:rPr>
        <w:t>The deliverable for this assignment is a GitHub repository containing a top‐level “</w:t>
      </w:r>
      <w:proofErr w:type="spellStart"/>
      <w:r w:rsidRPr="000B27CA">
        <w:rPr>
          <w:rFonts w:eastAsia="Arial Unicode MS"/>
          <w:i/>
        </w:rPr>
        <w:t>KiCAD</w:t>
      </w:r>
      <w:proofErr w:type="spellEnd"/>
      <w:r w:rsidRPr="000B27CA">
        <w:rPr>
          <w:rFonts w:eastAsia="Arial Unicode MS"/>
          <w:i/>
        </w:rPr>
        <w:t xml:space="preserve">” folder in which you include your complete </w:t>
      </w:r>
      <w:proofErr w:type="spellStart"/>
      <w:r w:rsidRPr="000B27CA">
        <w:rPr>
          <w:rFonts w:eastAsia="Arial Unicode MS"/>
          <w:i/>
        </w:rPr>
        <w:t>KiCAD</w:t>
      </w:r>
      <w:proofErr w:type="spellEnd"/>
      <w:r w:rsidRPr="000B27CA">
        <w:rPr>
          <w:rFonts w:eastAsia="Arial Unicode MS"/>
          <w:i/>
        </w:rPr>
        <w:t xml:space="preserve"> project—fully annotated schematics, PCB layout files (with all custom symbols, footprints and libraries), and any associated design assets—together with a final project report formatted to the provided template. You will zip the entire </w:t>
      </w:r>
      <w:proofErr w:type="spellStart"/>
      <w:r w:rsidRPr="000B27CA">
        <w:rPr>
          <w:rFonts w:eastAsia="Arial Unicode MS"/>
          <w:i/>
        </w:rPr>
        <w:t>KiCAD</w:t>
      </w:r>
      <w:proofErr w:type="spellEnd"/>
      <w:r w:rsidRPr="000B27CA">
        <w:rPr>
          <w:rFonts w:eastAsia="Arial Unicode MS"/>
          <w:i/>
        </w:rPr>
        <w:t xml:space="preserve"> folder (including schematics, PCB, footprints and libraries) and link or upload that archive alongside your report in your course GitHub page.</w:t>
      </w:r>
      <w:r w:rsidR="00E61D43" w:rsidRPr="00E61D43">
        <w:rPr>
          <w:rFonts w:eastAsia="Arial Unicode MS"/>
          <w:i/>
        </w:rPr>
        <w:t>.</w:t>
      </w:r>
    </w:p>
    <w:p w14:paraId="1579ABC4" w14:textId="77777777" w:rsidR="00E97402" w:rsidRPr="00E61D43" w:rsidRDefault="00E61D43">
      <w:pPr>
        <w:pStyle w:val="Heading1"/>
        <w:rPr>
          <w:rFonts w:eastAsia="Arial Unicode MS"/>
        </w:rPr>
      </w:pPr>
      <w:r w:rsidRPr="00E61D43">
        <w:rPr>
          <w:rFonts w:eastAsia="Arial Unicode MS"/>
        </w:rPr>
        <w:t>Literature survey</w:t>
      </w:r>
      <w:r w:rsidR="00453531" w:rsidRPr="00E61D43">
        <w:rPr>
          <w:rStyle w:val="FootnoteReference"/>
          <w:rFonts w:eastAsia="Arial Unicode MS"/>
          <w:color w:val="FFFFFF"/>
          <w:sz w:val="16"/>
          <w:szCs w:val="16"/>
        </w:rPr>
        <w:footnoteReference w:id="1"/>
      </w:r>
    </w:p>
    <w:p w14:paraId="39B54BD5" w14:textId="77777777" w:rsidR="009E608E" w:rsidRPr="009E608E" w:rsidRDefault="009E608E" w:rsidP="009E608E">
      <w:pPr>
        <w:autoSpaceDE/>
        <w:autoSpaceDN/>
        <w:spacing w:before="100" w:beforeAutospacing="1" w:after="100" w:afterAutospacing="1"/>
        <w:jc w:val="left"/>
        <w:rPr>
          <w:szCs w:val="24"/>
        </w:rPr>
      </w:pPr>
      <w:r w:rsidRPr="009E608E">
        <w:rPr>
          <w:szCs w:val="24"/>
        </w:rPr>
        <w:t>The literature on Arduino</w:t>
      </w:r>
      <w:r w:rsidRPr="009E608E">
        <w:rPr>
          <w:szCs w:val="24"/>
        </w:rPr>
        <w:noBreakHyphen/>
        <w:t>style shield design begins with Priyadarshi and Banerjee’s (2018) modular approach, which emphasizes the use of standardized pin</w:t>
      </w:r>
      <w:r w:rsidRPr="009E608E">
        <w:rPr>
          <w:szCs w:val="24"/>
        </w:rPr>
        <w:noBreakHyphen/>
        <w:t>headers and footprint libraries to ensure compatibility with the Arduino form factor, along with signal isolation techniques to improve robustness. Understanding the ATmega328P/PB platform is grounded in the Microchip (formerly Atmel) datasheet (2016), which details pin mappings, electrical characteristics, and on</w:t>
      </w:r>
      <w:r w:rsidRPr="009E608E">
        <w:rPr>
          <w:szCs w:val="24"/>
        </w:rPr>
        <w:noBreakHyphen/>
        <w:t>chip peripherals—essential information when assigning PD2/PD3 for buttons, PD5/PD6 for LEDs, PC0 for the potentiometer input, and PC4/PC5 for I²C communication.</w:t>
      </w:r>
    </w:p>
    <w:p w14:paraId="7B2AF5C1" w14:textId="77777777" w:rsidR="009E608E" w:rsidRPr="009E608E" w:rsidRDefault="009E608E" w:rsidP="009E608E">
      <w:pPr>
        <w:autoSpaceDE/>
        <w:autoSpaceDN/>
        <w:spacing w:before="100" w:beforeAutospacing="1" w:after="100" w:afterAutospacing="1"/>
        <w:jc w:val="left"/>
        <w:rPr>
          <w:szCs w:val="24"/>
        </w:rPr>
      </w:pPr>
      <w:r w:rsidRPr="009E608E">
        <w:rPr>
          <w:szCs w:val="24"/>
        </w:rPr>
        <w:t>Open</w:t>
      </w:r>
      <w:r w:rsidRPr="009E608E">
        <w:rPr>
          <w:szCs w:val="24"/>
        </w:rPr>
        <w:noBreakHyphen/>
        <w:t xml:space="preserve">source PCB design with </w:t>
      </w:r>
      <w:proofErr w:type="spellStart"/>
      <w:r w:rsidRPr="009E608E">
        <w:rPr>
          <w:szCs w:val="24"/>
        </w:rPr>
        <w:t>KiCAD</w:t>
      </w:r>
      <w:proofErr w:type="spellEnd"/>
      <w:r w:rsidRPr="009E608E">
        <w:rPr>
          <w:szCs w:val="24"/>
        </w:rPr>
        <w:t xml:space="preserve"> is comprehensively covered by Vogel and Jones (2019), who survey its schematic capture, footprint management, and interactive router, while the official </w:t>
      </w:r>
      <w:proofErr w:type="spellStart"/>
      <w:r w:rsidRPr="009E608E">
        <w:rPr>
          <w:szCs w:val="24"/>
        </w:rPr>
        <w:t>KiCad</w:t>
      </w:r>
      <w:proofErr w:type="spellEnd"/>
      <w:r w:rsidRPr="009E608E">
        <w:rPr>
          <w:szCs w:val="24"/>
        </w:rPr>
        <w:t xml:space="preserve"> EDA User Manual (2024) provides step</w:t>
      </w:r>
      <w:r w:rsidRPr="009E608E">
        <w:rPr>
          <w:szCs w:val="24"/>
        </w:rPr>
        <w:noBreakHyphen/>
        <w:t>by</w:t>
      </w:r>
      <w:r w:rsidRPr="009E608E">
        <w:rPr>
          <w:szCs w:val="24"/>
        </w:rPr>
        <w:noBreakHyphen/>
        <w:t>step guidance on schematic annotation, layout, design</w:t>
      </w:r>
      <w:r w:rsidRPr="009E608E">
        <w:rPr>
          <w:szCs w:val="24"/>
        </w:rPr>
        <w:noBreakHyphen/>
        <w:t xml:space="preserve">rule checks, and output generation. Horowitz and Hill’s </w:t>
      </w:r>
      <w:r w:rsidRPr="009E608E">
        <w:rPr>
          <w:i/>
          <w:iCs/>
          <w:szCs w:val="24"/>
        </w:rPr>
        <w:t>The Art of Electronics</w:t>
      </w:r>
      <w:r w:rsidRPr="009E608E">
        <w:rPr>
          <w:szCs w:val="24"/>
        </w:rPr>
        <w:t xml:space="preserve"> (2015) offers foundational insights into digital I/O interfacing—covering resistor sizing for LEDs in reverse</w:t>
      </w:r>
      <w:r w:rsidRPr="009E608E">
        <w:rPr>
          <w:szCs w:val="24"/>
        </w:rPr>
        <w:noBreakHyphen/>
        <w:t>logic configurations and debouncing techniques for push</w:t>
      </w:r>
      <w:r w:rsidRPr="009E608E">
        <w:rPr>
          <w:szCs w:val="24"/>
        </w:rPr>
        <w:noBreakHyphen/>
        <w:t>button inputs using internal pull</w:t>
      </w:r>
      <w:r w:rsidRPr="009E608E">
        <w:rPr>
          <w:szCs w:val="24"/>
        </w:rPr>
        <w:noBreakHyphen/>
        <w:t xml:space="preserve">ups. For analog inputs, the Analog Devices </w:t>
      </w:r>
      <w:r w:rsidRPr="009E608E">
        <w:rPr>
          <w:szCs w:val="24"/>
        </w:rPr>
        <w:lastRenderedPageBreak/>
        <w:t>ADA4528</w:t>
      </w:r>
      <w:r w:rsidRPr="009E608E">
        <w:rPr>
          <w:szCs w:val="24"/>
        </w:rPr>
        <w:noBreakHyphen/>
        <w:t>2 rail</w:t>
      </w:r>
      <w:r w:rsidRPr="009E608E">
        <w:rPr>
          <w:szCs w:val="24"/>
        </w:rPr>
        <w:noBreakHyphen/>
        <w:t>to</w:t>
      </w:r>
      <w:r w:rsidRPr="009E608E">
        <w:rPr>
          <w:szCs w:val="24"/>
        </w:rPr>
        <w:noBreakHyphen/>
        <w:t>rail op</w:t>
      </w:r>
      <w:r w:rsidRPr="009E608E">
        <w:rPr>
          <w:szCs w:val="24"/>
        </w:rPr>
        <w:noBreakHyphen/>
        <w:t>amp datasheet (2017) guides the design of low</w:t>
      </w:r>
      <w:r w:rsidRPr="009E608E">
        <w:rPr>
          <w:szCs w:val="24"/>
        </w:rPr>
        <w:noBreakHyphen/>
        <w:t>noise RC filters to stabilize potentiometer readings on the ADC.</w:t>
      </w:r>
    </w:p>
    <w:p w14:paraId="3A22E2FA" w14:textId="77777777" w:rsidR="009E608E" w:rsidRPr="009E608E" w:rsidRDefault="009E608E" w:rsidP="009E608E">
      <w:pPr>
        <w:autoSpaceDE/>
        <w:autoSpaceDN/>
        <w:spacing w:before="100" w:beforeAutospacing="1" w:after="100" w:afterAutospacing="1"/>
        <w:jc w:val="left"/>
        <w:rPr>
          <w:szCs w:val="24"/>
        </w:rPr>
      </w:pPr>
      <w:r w:rsidRPr="009E608E">
        <w:rPr>
          <w:szCs w:val="24"/>
        </w:rPr>
        <w:t>Driving multiple 7</w:t>
      </w:r>
      <w:r w:rsidRPr="009E608E">
        <w:rPr>
          <w:szCs w:val="24"/>
        </w:rPr>
        <w:noBreakHyphen/>
        <w:t xml:space="preserve">segment displays via shift registers is illustrated in a </w:t>
      </w:r>
      <w:proofErr w:type="spellStart"/>
      <w:r w:rsidRPr="009E608E">
        <w:rPr>
          <w:szCs w:val="24"/>
        </w:rPr>
        <w:t>SparkFun</w:t>
      </w:r>
      <w:proofErr w:type="spellEnd"/>
      <w:r w:rsidRPr="009E608E">
        <w:rPr>
          <w:szCs w:val="24"/>
        </w:rPr>
        <w:t xml:space="preserve"> Electronics tutorial, which demonstrates cascading 74HC595 devices over SPI, complete with timing diagrams and PCB footprint suggestions. Ultrasonic sensor integration for distance measurement is detailed in a </w:t>
      </w:r>
      <w:proofErr w:type="spellStart"/>
      <w:r w:rsidRPr="009E608E">
        <w:rPr>
          <w:szCs w:val="24"/>
        </w:rPr>
        <w:t>MaxBotix</w:t>
      </w:r>
      <w:proofErr w:type="spellEnd"/>
      <w:r w:rsidRPr="009E608E">
        <w:rPr>
          <w:szCs w:val="24"/>
        </w:rPr>
        <w:t xml:space="preserve"> application note (2020), explaining trigger/echo timing and Timer1 input</w:t>
      </w:r>
      <w:r w:rsidRPr="009E608E">
        <w:rPr>
          <w:szCs w:val="24"/>
        </w:rPr>
        <w:noBreakHyphen/>
        <w:t xml:space="preserve">capture strategies on </w:t>
      </w:r>
      <w:proofErr w:type="spellStart"/>
      <w:r w:rsidRPr="009E608E">
        <w:rPr>
          <w:szCs w:val="24"/>
        </w:rPr>
        <w:t>AVR</w:t>
      </w:r>
      <w:proofErr w:type="spellEnd"/>
      <w:r w:rsidRPr="009E608E">
        <w:rPr>
          <w:szCs w:val="24"/>
        </w:rPr>
        <w:t xml:space="preserve"> microcontrollers. Motor control modules such as the TB6612FNG are specified by Toshiba (2013), including power</w:t>
      </w:r>
      <w:r w:rsidRPr="009E608E">
        <w:rPr>
          <w:szCs w:val="24"/>
        </w:rPr>
        <w:noBreakHyphen/>
        <w:t>stage layout, gate</w:t>
      </w:r>
      <w:r w:rsidRPr="009E608E">
        <w:rPr>
          <w:szCs w:val="24"/>
        </w:rPr>
        <w:noBreakHyphen/>
        <w:t>drive requirements, and thermal management best practices, while servo</w:t>
      </w:r>
      <w:r w:rsidRPr="009E608E">
        <w:rPr>
          <w:szCs w:val="24"/>
        </w:rPr>
        <w:noBreakHyphen/>
        <w:t xml:space="preserve">positioning via 50 Hz </w:t>
      </w:r>
      <w:proofErr w:type="spellStart"/>
      <w:r w:rsidRPr="009E608E">
        <w:rPr>
          <w:szCs w:val="24"/>
        </w:rPr>
        <w:t>PWM</w:t>
      </w:r>
      <w:proofErr w:type="spellEnd"/>
      <w:r w:rsidRPr="009E608E">
        <w:rPr>
          <w:szCs w:val="24"/>
        </w:rPr>
        <w:t xml:space="preserve"> using Timer1 registers is covered in Microchip’s </w:t>
      </w:r>
      <w:proofErr w:type="spellStart"/>
      <w:r w:rsidRPr="009E608E">
        <w:rPr>
          <w:szCs w:val="24"/>
        </w:rPr>
        <w:t>AVR</w:t>
      </w:r>
      <w:proofErr w:type="spellEnd"/>
      <w:r w:rsidRPr="009E608E">
        <w:rPr>
          <w:szCs w:val="24"/>
        </w:rPr>
        <w:t xml:space="preserve"> application note (2014).</w:t>
      </w:r>
    </w:p>
    <w:p w14:paraId="676A6004" w14:textId="77777777" w:rsidR="009E608E" w:rsidRPr="009E608E" w:rsidRDefault="009E608E" w:rsidP="009E608E">
      <w:pPr>
        <w:autoSpaceDE/>
        <w:autoSpaceDN/>
        <w:spacing w:before="100" w:beforeAutospacing="1" w:after="100" w:afterAutospacing="1"/>
        <w:jc w:val="left"/>
        <w:rPr>
          <w:szCs w:val="24"/>
        </w:rPr>
      </w:pPr>
      <w:r w:rsidRPr="009E608E">
        <w:rPr>
          <w:szCs w:val="24"/>
        </w:rPr>
        <w:t xml:space="preserve">For motion sensing, Bosch </w:t>
      </w:r>
      <w:proofErr w:type="spellStart"/>
      <w:r w:rsidRPr="009E608E">
        <w:rPr>
          <w:szCs w:val="24"/>
        </w:rPr>
        <w:t>Sensortec’s</w:t>
      </w:r>
      <w:proofErr w:type="spellEnd"/>
      <w:r w:rsidRPr="009E608E">
        <w:rPr>
          <w:szCs w:val="24"/>
        </w:rPr>
        <w:t xml:space="preserve"> BMI160 datasheet and programming guide (2018) define the I²C register map, address selection, and recommended land pattern for the LGA package, including decoupling and pull</w:t>
      </w:r>
      <w:r w:rsidRPr="009E608E">
        <w:rPr>
          <w:szCs w:val="24"/>
        </w:rPr>
        <w:noBreakHyphen/>
        <w:t>up resistor placements. Adafruit’s SSD1306 OLED guide (2021) discusses initialization and voltage requirements for 128×64 I²C graphics modules and outlines common footprint practices. Finally, Lee’s high</w:t>
      </w:r>
      <w:r w:rsidRPr="009E608E">
        <w:rPr>
          <w:szCs w:val="24"/>
        </w:rPr>
        <w:noBreakHyphen/>
        <w:t>speed PCB design guidelines (2017) offer mixed</w:t>
      </w:r>
      <w:r w:rsidRPr="009E608E">
        <w:rPr>
          <w:szCs w:val="24"/>
        </w:rPr>
        <w:noBreakHyphen/>
        <w:t>signal layout advice—covering ground</w:t>
      </w:r>
      <w:r w:rsidRPr="009E608E">
        <w:rPr>
          <w:szCs w:val="24"/>
        </w:rPr>
        <w:noBreakHyphen/>
        <w:t>plane partitioning, decoupling strategies, and analog/digital separation—that, while targeted at high</w:t>
      </w:r>
      <w:r w:rsidRPr="009E608E">
        <w:rPr>
          <w:szCs w:val="24"/>
        </w:rPr>
        <w:noBreakHyphen/>
        <w:t>frequency applications, are broadly applicable to the mixed</w:t>
      </w:r>
      <w:r w:rsidRPr="009E608E">
        <w:rPr>
          <w:szCs w:val="24"/>
        </w:rPr>
        <w:noBreakHyphen/>
        <w:t>signal environment of an Arduino</w:t>
      </w:r>
      <w:r w:rsidRPr="009E608E">
        <w:rPr>
          <w:szCs w:val="24"/>
        </w:rPr>
        <w:noBreakHyphen/>
        <w:t>style shield.</w:t>
      </w: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3C516EE1" w14:textId="77777777" w:rsidR="0070284B" w:rsidRPr="0070284B" w:rsidRDefault="0070284B" w:rsidP="0070284B">
      <w:pPr>
        <w:pStyle w:val="Text"/>
        <w:rPr>
          <w:rFonts w:eastAsia="Arial Unicode MS"/>
          <w:i/>
          <w:iCs/>
        </w:rPr>
      </w:pPr>
      <w:r w:rsidRPr="0070284B">
        <w:rPr>
          <w:rFonts w:eastAsia="Arial Unicode MS"/>
          <w:i/>
          <w:iCs/>
        </w:rPr>
        <w:t>1. LEDs with Resistors (PD5 &amp; PD6, Reverse Logic)</w:t>
      </w:r>
    </w:p>
    <w:p w14:paraId="1B178CD3" w14:textId="77777777" w:rsidR="0070284B" w:rsidRPr="0070284B" w:rsidRDefault="0070284B" w:rsidP="0070284B">
      <w:pPr>
        <w:pStyle w:val="Text"/>
        <w:rPr>
          <w:rFonts w:eastAsia="Arial Unicode MS"/>
          <w:i/>
          <w:iCs/>
        </w:rPr>
      </w:pPr>
      <w:r w:rsidRPr="0070284B">
        <w:rPr>
          <w:rFonts w:eastAsia="Arial Unicode MS"/>
          <w:i/>
          <w:iCs/>
        </w:rPr>
        <w:t>These indicators provide visual feedback for digital outputs. Reverse logic wiring means the LEDs illuminate when the MCU pin is driven low, simplifying firmware control by leveraging internal pull ups. Proper resistor sizing (typically 330–470 Ω) ensures current limits (≈5–10 mA) for visibility without overstressing the MCU port.</w:t>
      </w:r>
    </w:p>
    <w:p w14:paraId="71824162" w14:textId="77777777" w:rsidR="0070284B" w:rsidRPr="0070284B" w:rsidRDefault="0070284B" w:rsidP="0070284B">
      <w:pPr>
        <w:pStyle w:val="Text"/>
        <w:rPr>
          <w:rFonts w:eastAsia="Arial Unicode MS"/>
          <w:i/>
          <w:iCs/>
        </w:rPr>
      </w:pPr>
      <w:r w:rsidRPr="0070284B">
        <w:rPr>
          <w:rFonts w:eastAsia="Arial Unicode MS"/>
          <w:i/>
          <w:iCs/>
        </w:rPr>
        <w:t>Reference: Horowitz &amp; Hill, 2015.</w:t>
      </w:r>
    </w:p>
    <w:p w14:paraId="2D13386D" w14:textId="77777777" w:rsidR="0070284B" w:rsidRPr="0070284B" w:rsidRDefault="0070284B" w:rsidP="0070284B">
      <w:pPr>
        <w:pStyle w:val="Text"/>
        <w:rPr>
          <w:rFonts w:eastAsia="Arial Unicode MS"/>
          <w:i/>
          <w:iCs/>
        </w:rPr>
      </w:pPr>
      <w:r w:rsidRPr="0070284B">
        <w:rPr>
          <w:rFonts w:eastAsia="Arial Unicode MS"/>
          <w:i/>
          <w:iCs/>
        </w:rPr>
        <w:t>2. Push Buttons with Internal Pull Ups (PD2 &amp; PD3)</w:t>
      </w:r>
    </w:p>
    <w:p w14:paraId="55686FC2" w14:textId="77777777" w:rsidR="0070284B" w:rsidRPr="0070284B" w:rsidRDefault="0070284B" w:rsidP="0070284B">
      <w:pPr>
        <w:pStyle w:val="Text"/>
        <w:rPr>
          <w:rFonts w:eastAsia="Arial Unicode MS"/>
          <w:i/>
          <w:iCs/>
        </w:rPr>
      </w:pPr>
      <w:r w:rsidRPr="0070284B">
        <w:rPr>
          <w:rFonts w:eastAsia="Arial Unicode MS"/>
          <w:i/>
          <w:iCs/>
        </w:rPr>
        <w:t xml:space="preserve">Momentary switches use the </w:t>
      </w:r>
      <w:proofErr w:type="spellStart"/>
      <w:r w:rsidRPr="0070284B">
        <w:rPr>
          <w:rFonts w:eastAsia="Arial Unicode MS"/>
          <w:i/>
          <w:iCs/>
        </w:rPr>
        <w:t>ATmega’s</w:t>
      </w:r>
      <w:proofErr w:type="spellEnd"/>
      <w:r w:rsidRPr="0070284B">
        <w:rPr>
          <w:rFonts w:eastAsia="Arial Unicode MS"/>
          <w:i/>
          <w:iCs/>
        </w:rPr>
        <w:t xml:space="preserve"> built in pull up resistors, eliminating external components. Debouncing—either in hardware (RC filter) or software—is essential to prevent false triggers. PD2/PD3 also serve as external interrupt pins (INT0/INT1), enabling responsive event driven input.</w:t>
      </w:r>
    </w:p>
    <w:p w14:paraId="22944E3A" w14:textId="77777777" w:rsidR="0070284B" w:rsidRPr="0070284B" w:rsidRDefault="0070284B" w:rsidP="0070284B">
      <w:pPr>
        <w:pStyle w:val="Text"/>
        <w:rPr>
          <w:rFonts w:eastAsia="Arial Unicode MS"/>
          <w:i/>
          <w:iCs/>
        </w:rPr>
      </w:pPr>
      <w:r w:rsidRPr="0070284B">
        <w:rPr>
          <w:rFonts w:eastAsia="Arial Unicode MS"/>
          <w:i/>
          <w:iCs/>
        </w:rPr>
        <w:t>Reference: Horowitz &amp; Hill, 2015.</w:t>
      </w:r>
    </w:p>
    <w:p w14:paraId="2E89DE5D" w14:textId="77777777" w:rsidR="0070284B" w:rsidRPr="0070284B" w:rsidRDefault="0070284B" w:rsidP="0070284B">
      <w:pPr>
        <w:pStyle w:val="Text"/>
        <w:rPr>
          <w:rFonts w:eastAsia="Arial Unicode MS"/>
          <w:i/>
          <w:iCs/>
        </w:rPr>
      </w:pPr>
      <w:r w:rsidRPr="0070284B">
        <w:rPr>
          <w:rFonts w:eastAsia="Arial Unicode MS"/>
          <w:i/>
          <w:iCs/>
        </w:rPr>
        <w:t>3. 10 </w:t>
      </w:r>
      <w:proofErr w:type="spellStart"/>
      <w:r w:rsidRPr="0070284B">
        <w:rPr>
          <w:rFonts w:eastAsia="Arial Unicode MS"/>
          <w:i/>
          <w:iCs/>
        </w:rPr>
        <w:t>kΩ</w:t>
      </w:r>
      <w:proofErr w:type="spellEnd"/>
      <w:r w:rsidRPr="0070284B">
        <w:rPr>
          <w:rFonts w:eastAsia="Arial Unicode MS"/>
          <w:i/>
          <w:iCs/>
        </w:rPr>
        <w:t xml:space="preserve"> Potentiometer with RC Filtering (PC0)</w:t>
      </w:r>
    </w:p>
    <w:p w14:paraId="7A2460B6" w14:textId="77777777" w:rsidR="0070284B" w:rsidRPr="0070284B" w:rsidRDefault="0070284B" w:rsidP="0070284B">
      <w:pPr>
        <w:pStyle w:val="Text"/>
        <w:rPr>
          <w:rFonts w:eastAsia="Arial Unicode MS"/>
          <w:i/>
          <w:iCs/>
        </w:rPr>
      </w:pPr>
      <w:r w:rsidRPr="0070284B">
        <w:rPr>
          <w:rFonts w:eastAsia="Arial Unicode MS"/>
          <w:i/>
          <w:iCs/>
        </w:rPr>
        <w:t>Provides adjustable analog voltage for setpoint or user input. An RC low pass filter (e.g., 10 </w:t>
      </w:r>
      <w:proofErr w:type="spellStart"/>
      <w:r w:rsidRPr="0070284B">
        <w:rPr>
          <w:rFonts w:eastAsia="Arial Unicode MS"/>
          <w:i/>
          <w:iCs/>
        </w:rPr>
        <w:t>kΩ</w:t>
      </w:r>
      <w:proofErr w:type="spellEnd"/>
      <w:r w:rsidRPr="0070284B">
        <w:rPr>
          <w:rFonts w:eastAsia="Arial Unicode MS"/>
          <w:i/>
          <w:iCs/>
        </w:rPr>
        <w:t xml:space="preserve"> series resistor + 0.1 µF capacitor) reduces ADC noise and jitter. The </w:t>
      </w:r>
      <w:proofErr w:type="spellStart"/>
      <w:r w:rsidRPr="0070284B">
        <w:rPr>
          <w:rFonts w:eastAsia="Arial Unicode MS"/>
          <w:i/>
          <w:iCs/>
        </w:rPr>
        <w:t>ATmega</w:t>
      </w:r>
      <w:proofErr w:type="spellEnd"/>
      <w:r w:rsidRPr="0070284B">
        <w:rPr>
          <w:rFonts w:eastAsia="Arial Unicode MS"/>
          <w:i/>
          <w:iCs/>
        </w:rPr>
        <w:t xml:space="preserve"> ADC (10 bit) samples the filtered voltage on PC0 (ADC0) for stable readings.</w:t>
      </w:r>
    </w:p>
    <w:p w14:paraId="609F1888" w14:textId="77777777" w:rsidR="0070284B" w:rsidRPr="0070284B" w:rsidRDefault="0070284B" w:rsidP="0070284B">
      <w:pPr>
        <w:pStyle w:val="Text"/>
        <w:rPr>
          <w:rFonts w:eastAsia="Arial Unicode MS"/>
          <w:i/>
          <w:iCs/>
        </w:rPr>
      </w:pPr>
      <w:r w:rsidRPr="0070284B">
        <w:rPr>
          <w:rFonts w:eastAsia="Arial Unicode MS"/>
          <w:i/>
          <w:iCs/>
        </w:rPr>
        <w:t>Reference: Analog Devices ADA4528 2 Datasheet, 2017.</w:t>
      </w:r>
    </w:p>
    <w:p w14:paraId="527D0155" w14:textId="77777777" w:rsidR="0070284B" w:rsidRPr="0070284B" w:rsidRDefault="0070284B" w:rsidP="0070284B">
      <w:pPr>
        <w:pStyle w:val="Text"/>
        <w:rPr>
          <w:rFonts w:eastAsia="Arial Unicode MS"/>
          <w:i/>
          <w:iCs/>
        </w:rPr>
      </w:pPr>
      <w:r w:rsidRPr="0070284B">
        <w:rPr>
          <w:rFonts w:eastAsia="Arial Unicode MS"/>
          <w:i/>
          <w:iCs/>
        </w:rPr>
        <w:t>4. Quad 7 Segment Display via 74HC595 Shift Registers (SPI Mode)</w:t>
      </w:r>
    </w:p>
    <w:p w14:paraId="20A8F13F" w14:textId="77777777" w:rsidR="0070284B" w:rsidRPr="0070284B" w:rsidRDefault="0070284B" w:rsidP="0070284B">
      <w:pPr>
        <w:pStyle w:val="Text"/>
        <w:rPr>
          <w:rFonts w:eastAsia="Arial Unicode MS"/>
          <w:i/>
          <w:iCs/>
        </w:rPr>
      </w:pPr>
      <w:r w:rsidRPr="0070284B">
        <w:rPr>
          <w:rFonts w:eastAsia="Arial Unicode MS"/>
          <w:i/>
          <w:iCs/>
        </w:rPr>
        <w:t>Enables efficient control of multiple digits using three SPI lines (data, clock, latch) and daisy chained 74HC595 ICs. Each register drives eight segment lines; quad digit multiplexing is managed in software with periodic latch updates to reduce flicker. Footprint considerations include pin header layout and decoupling capacitors near each IC.</w:t>
      </w:r>
    </w:p>
    <w:p w14:paraId="0C3BCFC9" w14:textId="77777777" w:rsidR="0070284B" w:rsidRPr="0070284B" w:rsidRDefault="0070284B" w:rsidP="0070284B">
      <w:pPr>
        <w:pStyle w:val="Text"/>
        <w:rPr>
          <w:rFonts w:eastAsia="Arial Unicode MS"/>
          <w:i/>
          <w:iCs/>
        </w:rPr>
      </w:pPr>
      <w:r w:rsidRPr="0070284B">
        <w:rPr>
          <w:rFonts w:eastAsia="Arial Unicode MS"/>
          <w:i/>
          <w:iCs/>
        </w:rPr>
        <w:t xml:space="preserve">Reference: </w:t>
      </w:r>
      <w:proofErr w:type="spellStart"/>
      <w:r w:rsidRPr="0070284B">
        <w:rPr>
          <w:rFonts w:eastAsia="Arial Unicode MS"/>
          <w:i/>
          <w:iCs/>
        </w:rPr>
        <w:t>SparkFun</w:t>
      </w:r>
      <w:proofErr w:type="spellEnd"/>
      <w:r w:rsidRPr="0070284B">
        <w:rPr>
          <w:rFonts w:eastAsia="Arial Unicode MS"/>
          <w:i/>
          <w:iCs/>
        </w:rPr>
        <w:t xml:space="preserve"> Electronics Tutorial (n.d.).</w:t>
      </w:r>
    </w:p>
    <w:p w14:paraId="6D9F19F3" w14:textId="77777777" w:rsidR="0070284B" w:rsidRPr="0070284B" w:rsidRDefault="0070284B" w:rsidP="0070284B">
      <w:pPr>
        <w:pStyle w:val="Text"/>
        <w:rPr>
          <w:rFonts w:eastAsia="Arial Unicode MS"/>
          <w:i/>
          <w:iCs/>
        </w:rPr>
      </w:pPr>
      <w:r w:rsidRPr="0070284B">
        <w:rPr>
          <w:rFonts w:eastAsia="Arial Unicode MS"/>
          <w:i/>
          <w:iCs/>
        </w:rPr>
        <w:t>5. HC SR04 Ultrasonic Sensor Connector (Timer1 Capture)</w:t>
      </w:r>
    </w:p>
    <w:p w14:paraId="0BB36782" w14:textId="77777777" w:rsidR="0070284B" w:rsidRPr="0070284B" w:rsidRDefault="0070284B" w:rsidP="0070284B">
      <w:pPr>
        <w:pStyle w:val="Text"/>
        <w:rPr>
          <w:rFonts w:eastAsia="Arial Unicode MS"/>
          <w:i/>
          <w:iCs/>
        </w:rPr>
      </w:pPr>
      <w:r w:rsidRPr="0070284B">
        <w:rPr>
          <w:rFonts w:eastAsia="Arial Unicode MS"/>
          <w:i/>
          <w:iCs/>
        </w:rPr>
        <w:t xml:space="preserve">Facilitates distance measurement by sending trigger pulses and capturing echo timing on Timer1’s ICP1 pin. Accurate timing (≈4 µs resolution) determines range. The connector routes </w:t>
      </w:r>
      <w:proofErr w:type="spellStart"/>
      <w:r w:rsidRPr="0070284B">
        <w:rPr>
          <w:rFonts w:eastAsia="Arial Unicode MS"/>
          <w:i/>
          <w:iCs/>
        </w:rPr>
        <w:t>VCC</w:t>
      </w:r>
      <w:proofErr w:type="spellEnd"/>
      <w:r w:rsidRPr="0070284B">
        <w:rPr>
          <w:rFonts w:eastAsia="Arial Unicode MS"/>
          <w:i/>
          <w:iCs/>
        </w:rPr>
        <w:t xml:space="preserve">, </w:t>
      </w:r>
      <w:proofErr w:type="spellStart"/>
      <w:r w:rsidRPr="0070284B">
        <w:rPr>
          <w:rFonts w:eastAsia="Arial Unicode MS"/>
          <w:i/>
          <w:iCs/>
        </w:rPr>
        <w:t>GND</w:t>
      </w:r>
      <w:proofErr w:type="spellEnd"/>
      <w:r w:rsidRPr="0070284B">
        <w:rPr>
          <w:rFonts w:eastAsia="Arial Unicode MS"/>
          <w:i/>
          <w:iCs/>
        </w:rPr>
        <w:t>, Trigger, and Echo signals, with optional level shifting for 5 V tolerance.</w:t>
      </w:r>
    </w:p>
    <w:p w14:paraId="7C968CD0" w14:textId="77777777" w:rsidR="0070284B" w:rsidRPr="0070284B" w:rsidRDefault="0070284B" w:rsidP="0070284B">
      <w:pPr>
        <w:pStyle w:val="Text"/>
        <w:rPr>
          <w:rFonts w:eastAsia="Arial Unicode MS"/>
          <w:i/>
          <w:iCs/>
        </w:rPr>
      </w:pPr>
      <w:r w:rsidRPr="0070284B">
        <w:rPr>
          <w:rFonts w:eastAsia="Arial Unicode MS"/>
          <w:i/>
          <w:iCs/>
        </w:rPr>
        <w:t xml:space="preserve">Reference: </w:t>
      </w:r>
      <w:proofErr w:type="spellStart"/>
      <w:r w:rsidRPr="0070284B">
        <w:rPr>
          <w:rFonts w:eastAsia="Arial Unicode MS"/>
          <w:i/>
          <w:iCs/>
        </w:rPr>
        <w:t>MaxBotix</w:t>
      </w:r>
      <w:proofErr w:type="spellEnd"/>
      <w:r w:rsidRPr="0070284B">
        <w:rPr>
          <w:rFonts w:eastAsia="Arial Unicode MS"/>
          <w:i/>
          <w:iCs/>
        </w:rPr>
        <w:t xml:space="preserve"> Application Note, 2020.</w:t>
      </w:r>
    </w:p>
    <w:p w14:paraId="36A4F64F" w14:textId="77777777" w:rsidR="0070284B" w:rsidRPr="0070284B" w:rsidRDefault="0070284B" w:rsidP="0070284B">
      <w:pPr>
        <w:pStyle w:val="Text"/>
        <w:rPr>
          <w:rFonts w:eastAsia="Arial Unicode MS"/>
          <w:i/>
          <w:iCs/>
        </w:rPr>
      </w:pPr>
      <w:r w:rsidRPr="0070284B">
        <w:rPr>
          <w:rFonts w:eastAsia="Arial Unicode MS"/>
          <w:i/>
          <w:iCs/>
        </w:rPr>
        <w:lastRenderedPageBreak/>
        <w:t>6. TB6612FNG Dual DC Motor Driver Interface</w:t>
      </w:r>
    </w:p>
    <w:p w14:paraId="7189FA28" w14:textId="77777777" w:rsidR="0070284B" w:rsidRPr="0070284B" w:rsidRDefault="0070284B" w:rsidP="0070284B">
      <w:pPr>
        <w:pStyle w:val="Text"/>
        <w:rPr>
          <w:rFonts w:eastAsia="Arial Unicode MS"/>
          <w:i/>
          <w:iCs/>
        </w:rPr>
      </w:pPr>
      <w:r w:rsidRPr="0070284B">
        <w:rPr>
          <w:rFonts w:eastAsia="Arial Unicode MS"/>
          <w:i/>
          <w:iCs/>
        </w:rPr>
        <w:t xml:space="preserve">A compact H bridge module controlling two motors with </w:t>
      </w:r>
      <w:proofErr w:type="spellStart"/>
      <w:r w:rsidRPr="0070284B">
        <w:rPr>
          <w:rFonts w:eastAsia="Arial Unicode MS"/>
          <w:i/>
          <w:iCs/>
        </w:rPr>
        <w:t>PWM</w:t>
      </w:r>
      <w:proofErr w:type="spellEnd"/>
      <w:r w:rsidRPr="0070284B">
        <w:rPr>
          <w:rFonts w:eastAsia="Arial Unicode MS"/>
          <w:i/>
          <w:iCs/>
        </w:rPr>
        <w:t xml:space="preserve"> (speed) and direction inputs. Requires proper power plane routing, gate driver capacitors, and thermal vias under the IC. Logic inputs tie to MCU </w:t>
      </w:r>
      <w:proofErr w:type="spellStart"/>
      <w:r w:rsidRPr="0070284B">
        <w:rPr>
          <w:rFonts w:eastAsia="Arial Unicode MS"/>
          <w:i/>
          <w:iCs/>
        </w:rPr>
        <w:t>PWM</w:t>
      </w:r>
      <w:proofErr w:type="spellEnd"/>
      <w:r w:rsidRPr="0070284B">
        <w:rPr>
          <w:rFonts w:eastAsia="Arial Unicode MS"/>
          <w:i/>
          <w:iCs/>
        </w:rPr>
        <w:t xml:space="preserve"> pins; motor supply and chassis grounds are isolated by ferrite beads for noise suppression.</w:t>
      </w:r>
    </w:p>
    <w:p w14:paraId="554EB8FB" w14:textId="77777777" w:rsidR="0070284B" w:rsidRPr="0070284B" w:rsidRDefault="0070284B" w:rsidP="0070284B">
      <w:pPr>
        <w:pStyle w:val="Text"/>
        <w:rPr>
          <w:rFonts w:eastAsia="Arial Unicode MS"/>
          <w:i/>
          <w:iCs/>
        </w:rPr>
      </w:pPr>
      <w:r w:rsidRPr="0070284B">
        <w:rPr>
          <w:rFonts w:eastAsia="Arial Unicode MS"/>
          <w:i/>
          <w:iCs/>
        </w:rPr>
        <w:t>Reference: Toshiba TB6612FNG Datasheet, 2013.</w:t>
      </w:r>
    </w:p>
    <w:p w14:paraId="481B571D" w14:textId="77777777" w:rsidR="0070284B" w:rsidRPr="0070284B" w:rsidRDefault="0070284B" w:rsidP="0070284B">
      <w:pPr>
        <w:pStyle w:val="Text"/>
        <w:rPr>
          <w:rFonts w:eastAsia="Arial Unicode MS"/>
          <w:i/>
          <w:iCs/>
        </w:rPr>
      </w:pPr>
      <w:r w:rsidRPr="0070284B">
        <w:rPr>
          <w:rFonts w:eastAsia="Arial Unicode MS"/>
          <w:i/>
          <w:iCs/>
        </w:rPr>
        <w:t xml:space="preserve">7. Servo Motor Connector (50 Hz </w:t>
      </w:r>
      <w:proofErr w:type="spellStart"/>
      <w:r w:rsidRPr="0070284B">
        <w:rPr>
          <w:rFonts w:eastAsia="Arial Unicode MS"/>
          <w:i/>
          <w:iCs/>
        </w:rPr>
        <w:t>PWM</w:t>
      </w:r>
      <w:proofErr w:type="spellEnd"/>
      <w:r w:rsidRPr="0070284B">
        <w:rPr>
          <w:rFonts w:eastAsia="Arial Unicode MS"/>
          <w:i/>
          <w:iCs/>
        </w:rPr>
        <w:t xml:space="preserve"> from Timer1)</w:t>
      </w:r>
    </w:p>
    <w:p w14:paraId="5BE9DCE2" w14:textId="77777777" w:rsidR="0070284B" w:rsidRPr="0070284B" w:rsidRDefault="0070284B" w:rsidP="0070284B">
      <w:pPr>
        <w:pStyle w:val="Text"/>
        <w:rPr>
          <w:rFonts w:eastAsia="Arial Unicode MS"/>
          <w:i/>
          <w:iCs/>
        </w:rPr>
      </w:pPr>
      <w:r w:rsidRPr="0070284B">
        <w:rPr>
          <w:rFonts w:eastAsia="Arial Unicode MS"/>
          <w:i/>
          <w:iCs/>
        </w:rPr>
        <w:t>Standard three pin header (</w:t>
      </w:r>
      <w:proofErr w:type="spellStart"/>
      <w:r w:rsidRPr="0070284B">
        <w:rPr>
          <w:rFonts w:eastAsia="Arial Unicode MS"/>
          <w:i/>
          <w:iCs/>
        </w:rPr>
        <w:t>VCC</w:t>
      </w:r>
      <w:proofErr w:type="spellEnd"/>
      <w:r w:rsidRPr="0070284B">
        <w:rPr>
          <w:rFonts w:eastAsia="Arial Unicode MS"/>
          <w:i/>
          <w:iCs/>
        </w:rPr>
        <w:t xml:space="preserve">, </w:t>
      </w:r>
      <w:proofErr w:type="spellStart"/>
      <w:r w:rsidRPr="0070284B">
        <w:rPr>
          <w:rFonts w:eastAsia="Arial Unicode MS"/>
          <w:i/>
          <w:iCs/>
        </w:rPr>
        <w:t>GND</w:t>
      </w:r>
      <w:proofErr w:type="spellEnd"/>
      <w:r w:rsidRPr="0070284B">
        <w:rPr>
          <w:rFonts w:eastAsia="Arial Unicode MS"/>
          <w:i/>
          <w:iCs/>
        </w:rPr>
        <w:t xml:space="preserve">, </w:t>
      </w:r>
      <w:proofErr w:type="spellStart"/>
      <w:r w:rsidRPr="0070284B">
        <w:rPr>
          <w:rFonts w:eastAsia="Arial Unicode MS"/>
          <w:i/>
          <w:iCs/>
        </w:rPr>
        <w:t>PWM</w:t>
      </w:r>
      <w:proofErr w:type="spellEnd"/>
      <w:r w:rsidRPr="0070284B">
        <w:rPr>
          <w:rFonts w:eastAsia="Arial Unicode MS"/>
          <w:i/>
          <w:iCs/>
        </w:rPr>
        <w:t>), with the MCU generating a 20 </w:t>
      </w:r>
      <w:proofErr w:type="spellStart"/>
      <w:r w:rsidRPr="0070284B">
        <w:rPr>
          <w:rFonts w:eastAsia="Arial Unicode MS"/>
          <w:i/>
          <w:iCs/>
        </w:rPr>
        <w:t>ms</w:t>
      </w:r>
      <w:proofErr w:type="spellEnd"/>
      <w:r w:rsidRPr="0070284B">
        <w:rPr>
          <w:rFonts w:eastAsia="Arial Unicode MS"/>
          <w:i/>
          <w:iCs/>
        </w:rPr>
        <w:t xml:space="preserve"> period </w:t>
      </w:r>
      <w:proofErr w:type="spellStart"/>
      <w:r w:rsidRPr="0070284B">
        <w:rPr>
          <w:rFonts w:eastAsia="Arial Unicode MS"/>
          <w:i/>
          <w:iCs/>
        </w:rPr>
        <w:t>PWM</w:t>
      </w:r>
      <w:proofErr w:type="spellEnd"/>
      <w:r w:rsidRPr="0070284B">
        <w:rPr>
          <w:rFonts w:eastAsia="Arial Unicode MS"/>
          <w:i/>
          <w:iCs/>
        </w:rPr>
        <w:t xml:space="preserve"> signal (1–2 </w:t>
      </w:r>
      <w:proofErr w:type="spellStart"/>
      <w:r w:rsidRPr="0070284B">
        <w:rPr>
          <w:rFonts w:eastAsia="Arial Unicode MS"/>
          <w:i/>
          <w:iCs/>
        </w:rPr>
        <w:t>ms</w:t>
      </w:r>
      <w:proofErr w:type="spellEnd"/>
      <w:r w:rsidRPr="0070284B">
        <w:rPr>
          <w:rFonts w:eastAsia="Arial Unicode MS"/>
          <w:i/>
          <w:iCs/>
        </w:rPr>
        <w:t xml:space="preserve"> pulse) via Timer1 in fast </w:t>
      </w:r>
      <w:proofErr w:type="spellStart"/>
      <w:r w:rsidRPr="0070284B">
        <w:rPr>
          <w:rFonts w:eastAsia="Arial Unicode MS"/>
          <w:i/>
          <w:iCs/>
        </w:rPr>
        <w:t>PWM</w:t>
      </w:r>
      <w:proofErr w:type="spellEnd"/>
      <w:r w:rsidRPr="0070284B">
        <w:rPr>
          <w:rFonts w:eastAsia="Arial Unicode MS"/>
          <w:i/>
          <w:iCs/>
        </w:rPr>
        <w:t xml:space="preserve"> mode (ICR1 as TOP). Ensures precise positioning. Decoupling and optional </w:t>
      </w:r>
      <w:proofErr w:type="spellStart"/>
      <w:r w:rsidRPr="0070284B">
        <w:rPr>
          <w:rFonts w:eastAsia="Arial Unicode MS"/>
          <w:i/>
          <w:iCs/>
        </w:rPr>
        <w:t>VCC</w:t>
      </w:r>
      <w:proofErr w:type="spellEnd"/>
      <w:r w:rsidRPr="0070284B">
        <w:rPr>
          <w:rFonts w:eastAsia="Arial Unicode MS"/>
          <w:i/>
          <w:iCs/>
        </w:rPr>
        <w:t xml:space="preserve"> protection diodes help mitigate inductive spikes.</w:t>
      </w:r>
    </w:p>
    <w:p w14:paraId="35CBB2C7" w14:textId="77777777" w:rsidR="0070284B" w:rsidRPr="0070284B" w:rsidRDefault="0070284B" w:rsidP="0070284B">
      <w:pPr>
        <w:pStyle w:val="Text"/>
        <w:rPr>
          <w:rFonts w:eastAsia="Arial Unicode MS"/>
          <w:i/>
          <w:iCs/>
        </w:rPr>
      </w:pPr>
      <w:r w:rsidRPr="0070284B">
        <w:rPr>
          <w:rFonts w:eastAsia="Arial Unicode MS"/>
          <w:i/>
          <w:iCs/>
        </w:rPr>
        <w:t xml:space="preserve">Reference: Microchip </w:t>
      </w:r>
      <w:proofErr w:type="spellStart"/>
      <w:r w:rsidRPr="0070284B">
        <w:rPr>
          <w:rFonts w:eastAsia="Arial Unicode MS"/>
          <w:i/>
          <w:iCs/>
        </w:rPr>
        <w:t>AVR</w:t>
      </w:r>
      <w:proofErr w:type="spellEnd"/>
      <w:r w:rsidRPr="0070284B">
        <w:rPr>
          <w:rFonts w:eastAsia="Arial Unicode MS"/>
          <w:i/>
          <w:iCs/>
        </w:rPr>
        <w:t xml:space="preserve"> Application Note, 2014.</w:t>
      </w:r>
    </w:p>
    <w:p w14:paraId="62964C9D" w14:textId="77777777" w:rsidR="0070284B" w:rsidRPr="0070284B" w:rsidRDefault="0070284B" w:rsidP="0070284B">
      <w:pPr>
        <w:pStyle w:val="Text"/>
        <w:rPr>
          <w:rFonts w:eastAsia="Arial Unicode MS"/>
          <w:i/>
          <w:iCs/>
        </w:rPr>
      </w:pPr>
      <w:r w:rsidRPr="0070284B">
        <w:rPr>
          <w:rFonts w:eastAsia="Arial Unicode MS"/>
          <w:i/>
          <w:iCs/>
        </w:rPr>
        <w:t>8. BMI160 I²C Motion Sensor (Custom Symbol &amp; Footprint)</w:t>
      </w:r>
    </w:p>
    <w:p w14:paraId="3B061873" w14:textId="77777777" w:rsidR="0070284B" w:rsidRPr="0070284B" w:rsidRDefault="0070284B" w:rsidP="0070284B">
      <w:pPr>
        <w:pStyle w:val="Text"/>
        <w:rPr>
          <w:rFonts w:eastAsia="Arial Unicode MS"/>
          <w:i/>
          <w:iCs/>
        </w:rPr>
      </w:pPr>
      <w:r w:rsidRPr="0070284B">
        <w:rPr>
          <w:rFonts w:eastAsia="Arial Unicode MS"/>
          <w:i/>
          <w:iCs/>
        </w:rPr>
        <w:t xml:space="preserve">A 6 axis IMU in a 3×3 mm LGA package. I²C interface (SDA, </w:t>
      </w:r>
      <w:proofErr w:type="spellStart"/>
      <w:r w:rsidRPr="0070284B">
        <w:rPr>
          <w:rFonts w:eastAsia="Arial Unicode MS"/>
          <w:i/>
          <w:iCs/>
        </w:rPr>
        <w:t>SCL</w:t>
      </w:r>
      <w:proofErr w:type="spellEnd"/>
      <w:r w:rsidRPr="0070284B">
        <w:rPr>
          <w:rFonts w:eastAsia="Arial Unicode MS"/>
          <w:i/>
          <w:iCs/>
        </w:rPr>
        <w:t>) requires pull ups (≈4.7 </w:t>
      </w:r>
      <w:proofErr w:type="spellStart"/>
      <w:r w:rsidRPr="0070284B">
        <w:rPr>
          <w:rFonts w:eastAsia="Arial Unicode MS"/>
          <w:i/>
          <w:iCs/>
        </w:rPr>
        <w:t>kΩ</w:t>
      </w:r>
      <w:proofErr w:type="spellEnd"/>
      <w:r w:rsidRPr="0070284B">
        <w:rPr>
          <w:rFonts w:eastAsia="Arial Unicode MS"/>
          <w:i/>
          <w:iCs/>
        </w:rPr>
        <w:t xml:space="preserve">) and proper land pattern with thermal pad. Decoupling capacitors (0.1 µF) placed close to </w:t>
      </w:r>
      <w:proofErr w:type="spellStart"/>
      <w:r w:rsidRPr="0070284B">
        <w:rPr>
          <w:rFonts w:eastAsia="Arial Unicode MS"/>
          <w:i/>
          <w:iCs/>
        </w:rPr>
        <w:t>VCC</w:t>
      </w:r>
      <w:proofErr w:type="spellEnd"/>
      <w:r w:rsidRPr="0070284B">
        <w:rPr>
          <w:rFonts w:eastAsia="Arial Unicode MS"/>
          <w:i/>
          <w:iCs/>
        </w:rPr>
        <w:t xml:space="preserve"> pins minimize supply noise, critical for accurate gyroscope/accelerometer readings.</w:t>
      </w:r>
    </w:p>
    <w:p w14:paraId="73E4BF74" w14:textId="77777777" w:rsidR="0070284B" w:rsidRPr="0070284B" w:rsidRDefault="0070284B" w:rsidP="0070284B">
      <w:pPr>
        <w:pStyle w:val="Text"/>
        <w:rPr>
          <w:rFonts w:eastAsia="Arial Unicode MS"/>
          <w:i/>
          <w:iCs/>
        </w:rPr>
      </w:pPr>
      <w:r w:rsidRPr="0070284B">
        <w:rPr>
          <w:rFonts w:eastAsia="Arial Unicode MS"/>
          <w:i/>
          <w:iCs/>
        </w:rPr>
        <w:t xml:space="preserve">Reference: Bosch </w:t>
      </w:r>
      <w:proofErr w:type="spellStart"/>
      <w:r w:rsidRPr="0070284B">
        <w:rPr>
          <w:rFonts w:eastAsia="Arial Unicode MS"/>
          <w:i/>
          <w:iCs/>
        </w:rPr>
        <w:t>Sensortec</w:t>
      </w:r>
      <w:proofErr w:type="spellEnd"/>
      <w:r w:rsidRPr="0070284B">
        <w:rPr>
          <w:rFonts w:eastAsia="Arial Unicode MS"/>
          <w:i/>
          <w:iCs/>
        </w:rPr>
        <w:t xml:space="preserve"> BMI160 Datasheet, 2018.</w:t>
      </w:r>
    </w:p>
    <w:p w14:paraId="2991B084" w14:textId="77777777" w:rsidR="0070284B" w:rsidRPr="0070284B" w:rsidRDefault="0070284B" w:rsidP="0070284B">
      <w:pPr>
        <w:pStyle w:val="Text"/>
        <w:rPr>
          <w:rFonts w:eastAsia="Arial Unicode MS"/>
          <w:i/>
          <w:iCs/>
        </w:rPr>
      </w:pPr>
      <w:r w:rsidRPr="0070284B">
        <w:rPr>
          <w:rFonts w:eastAsia="Arial Unicode MS"/>
          <w:i/>
          <w:iCs/>
        </w:rPr>
        <w:t>9. 128×64 I²C OLED Display Module</w:t>
      </w:r>
    </w:p>
    <w:p w14:paraId="552D76AB" w14:textId="77777777" w:rsidR="0070284B" w:rsidRPr="0070284B" w:rsidRDefault="0070284B" w:rsidP="0070284B">
      <w:pPr>
        <w:pStyle w:val="Text"/>
        <w:rPr>
          <w:rFonts w:eastAsia="Arial Unicode MS"/>
          <w:i/>
          <w:iCs/>
        </w:rPr>
      </w:pPr>
      <w:r w:rsidRPr="0070284B">
        <w:rPr>
          <w:rFonts w:eastAsia="Arial Unicode MS"/>
          <w:i/>
          <w:iCs/>
        </w:rPr>
        <w:t>An SSD1306 based graphic display communicating over two wire I²C. Footprint includes 4.0 mm pitch header for module connection. Power rail decoupling and a level shifter may be necessary for 3.3 V logic compatibility. Software libraries handle initialization and framebuffer updates.</w:t>
      </w:r>
    </w:p>
    <w:p w14:paraId="4C2E593C" w14:textId="77777777" w:rsidR="0070284B" w:rsidRPr="0070284B" w:rsidRDefault="0070284B" w:rsidP="0070284B">
      <w:pPr>
        <w:pStyle w:val="Text"/>
        <w:rPr>
          <w:rFonts w:eastAsia="Arial Unicode MS"/>
          <w:i/>
          <w:iCs/>
        </w:rPr>
      </w:pPr>
      <w:r w:rsidRPr="0070284B">
        <w:rPr>
          <w:rFonts w:eastAsia="Arial Unicode MS"/>
          <w:i/>
          <w:iCs/>
        </w:rPr>
        <w:t>Reference: Adafruit SSD1306 Guide, 2021.</w:t>
      </w:r>
    </w:p>
    <w:p w14:paraId="292227D8" w14:textId="77777777" w:rsidR="0070284B" w:rsidRPr="0070284B" w:rsidRDefault="0070284B" w:rsidP="0070284B">
      <w:pPr>
        <w:pStyle w:val="Text"/>
        <w:rPr>
          <w:rFonts w:eastAsia="Arial Unicode MS"/>
          <w:i/>
          <w:iCs/>
        </w:rPr>
      </w:pPr>
      <w:r w:rsidRPr="0070284B">
        <w:rPr>
          <w:rFonts w:eastAsia="Arial Unicode MS"/>
          <w:i/>
          <w:iCs/>
        </w:rPr>
        <w:t>10. PCB Layout Considerations</w:t>
      </w:r>
    </w:p>
    <w:p w14:paraId="1E5F432A" w14:textId="77777777" w:rsidR="0070284B" w:rsidRPr="0070284B" w:rsidRDefault="0070284B" w:rsidP="0070284B">
      <w:pPr>
        <w:pStyle w:val="Text"/>
        <w:rPr>
          <w:rFonts w:eastAsia="Arial Unicode MS"/>
          <w:i/>
          <w:iCs/>
        </w:rPr>
      </w:pPr>
      <w:r w:rsidRPr="0070284B">
        <w:rPr>
          <w:rFonts w:eastAsia="Arial Unicode MS"/>
          <w:i/>
          <w:iCs/>
        </w:rPr>
        <w:t>I²C Bus Routing: Keep SDA/</w:t>
      </w:r>
      <w:proofErr w:type="spellStart"/>
      <w:r w:rsidRPr="0070284B">
        <w:rPr>
          <w:rFonts w:eastAsia="Arial Unicode MS"/>
          <w:i/>
          <w:iCs/>
        </w:rPr>
        <w:t>SCL</w:t>
      </w:r>
      <w:proofErr w:type="spellEnd"/>
      <w:r w:rsidRPr="0070284B">
        <w:rPr>
          <w:rFonts w:eastAsia="Arial Unicode MS"/>
          <w:i/>
          <w:iCs/>
        </w:rPr>
        <w:t xml:space="preserve"> lengths matched, include series resistors if signal integrity issues arise.</w:t>
      </w:r>
    </w:p>
    <w:p w14:paraId="47A076DA" w14:textId="77777777" w:rsidR="0070284B" w:rsidRPr="0070284B" w:rsidRDefault="0070284B" w:rsidP="0070284B">
      <w:pPr>
        <w:pStyle w:val="Text"/>
        <w:rPr>
          <w:rFonts w:eastAsia="Arial Unicode MS"/>
          <w:i/>
          <w:iCs/>
        </w:rPr>
      </w:pPr>
      <w:r w:rsidRPr="0070284B">
        <w:rPr>
          <w:rFonts w:eastAsia="Arial Unicode MS"/>
          <w:i/>
          <w:iCs/>
        </w:rPr>
        <w:t xml:space="preserve">Mixed Signal Separation: Partition analog (ADC, sensor) and digital (SPI, I²C, </w:t>
      </w:r>
      <w:proofErr w:type="spellStart"/>
      <w:r w:rsidRPr="0070284B">
        <w:rPr>
          <w:rFonts w:eastAsia="Arial Unicode MS"/>
          <w:i/>
          <w:iCs/>
        </w:rPr>
        <w:t>PWM</w:t>
      </w:r>
      <w:proofErr w:type="spellEnd"/>
      <w:r w:rsidRPr="0070284B">
        <w:rPr>
          <w:rFonts w:eastAsia="Arial Unicode MS"/>
          <w:i/>
          <w:iCs/>
        </w:rPr>
        <w:t>) regions with ground pours and stitching vias.</w:t>
      </w:r>
    </w:p>
    <w:p w14:paraId="71FC65CE" w14:textId="77777777" w:rsidR="0070284B" w:rsidRPr="0070284B" w:rsidRDefault="0070284B" w:rsidP="0070284B">
      <w:pPr>
        <w:pStyle w:val="Text"/>
        <w:rPr>
          <w:rFonts w:eastAsia="Arial Unicode MS"/>
          <w:i/>
          <w:iCs/>
        </w:rPr>
      </w:pPr>
      <w:r w:rsidRPr="0070284B">
        <w:rPr>
          <w:rFonts w:eastAsia="Arial Unicode MS"/>
          <w:i/>
          <w:iCs/>
        </w:rPr>
        <w:t>Power Distribution: Use a solid 5 V plane for motors and sensors; decouple each IC/module close to its supply pin.</w:t>
      </w:r>
    </w:p>
    <w:p w14:paraId="7ADA7D27" w14:textId="77777777" w:rsidR="0070284B" w:rsidRPr="0070284B" w:rsidRDefault="0070284B" w:rsidP="0070284B">
      <w:pPr>
        <w:pStyle w:val="Text"/>
        <w:rPr>
          <w:rFonts w:eastAsia="Arial Unicode MS"/>
          <w:i/>
          <w:iCs/>
        </w:rPr>
      </w:pPr>
      <w:r w:rsidRPr="0070284B">
        <w:rPr>
          <w:rFonts w:eastAsia="Arial Unicode MS"/>
          <w:i/>
          <w:iCs/>
        </w:rPr>
        <w:t>Jumpers/Selectors: Provide solder jumpers for alternative pin mappings in case of conflicts.</w:t>
      </w:r>
    </w:p>
    <w:p w14:paraId="2B0041F9" w14:textId="77777777" w:rsidR="0070284B" w:rsidRPr="0070284B" w:rsidRDefault="0070284B" w:rsidP="0070284B">
      <w:pPr>
        <w:pStyle w:val="Text"/>
        <w:rPr>
          <w:rFonts w:eastAsia="Arial Unicode MS"/>
          <w:i/>
          <w:iCs/>
        </w:rPr>
      </w:pPr>
      <w:r w:rsidRPr="0070284B">
        <w:rPr>
          <w:rFonts w:eastAsia="Arial Unicode MS"/>
          <w:i/>
          <w:iCs/>
        </w:rPr>
        <w:t>Reference: Lee, 2017.</w:t>
      </w:r>
    </w:p>
    <w:p w14:paraId="1CAAE0BB" w14:textId="77777777" w:rsidR="00E97402" w:rsidRPr="00E61D43" w:rsidRDefault="00E61D43" w:rsidP="00E61D43">
      <w:pPr>
        <w:pStyle w:val="Heading1"/>
        <w:rPr>
          <w:rFonts w:eastAsia="Arial Unicode MS"/>
        </w:rPr>
      </w:pPr>
      <w:r w:rsidRPr="00E61D43">
        <w:rPr>
          <w:rFonts w:eastAsia="Arial Unicode MS"/>
        </w:rPr>
        <w:lastRenderedPageBreak/>
        <w:t>Schematics</w:t>
      </w:r>
    </w:p>
    <w:p w14:paraId="627C2240" w14:textId="276F487D" w:rsidR="00E97402" w:rsidRPr="00E61D43" w:rsidRDefault="00EE4958" w:rsidP="00E61D43">
      <w:pPr>
        <w:pStyle w:val="Text"/>
        <w:jc w:val="center"/>
        <w:rPr>
          <w:rFonts w:eastAsia="Arial Unicode MS"/>
          <w:noProof/>
        </w:rPr>
      </w:pPr>
      <w:r w:rsidRPr="00EE4958">
        <w:rPr>
          <w:rFonts w:eastAsia="Arial Unicode MS"/>
          <w:noProof/>
        </w:rPr>
        <w:drawing>
          <wp:inline distT="0" distB="0" distL="0" distR="0" wp14:anchorId="1F7D57A7" wp14:editId="6E1E9CB9">
            <wp:extent cx="6583680" cy="4531360"/>
            <wp:effectExtent l="0" t="0" r="7620" b="2540"/>
            <wp:docPr id="1289763922" name="Picture 1" descr="A computer circuit board with many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63922" name="Picture 1" descr="A computer circuit board with many lines and numbers&#10;&#10;AI-generated content may be incorrect."/>
                    <pic:cNvPicPr/>
                  </pic:nvPicPr>
                  <pic:blipFill>
                    <a:blip r:embed="rId8"/>
                    <a:stretch>
                      <a:fillRect/>
                    </a:stretch>
                  </pic:blipFill>
                  <pic:spPr>
                    <a:xfrm>
                      <a:off x="0" y="0"/>
                      <a:ext cx="6583680" cy="4531360"/>
                    </a:xfrm>
                    <a:prstGeom prst="rect">
                      <a:avLst/>
                    </a:prstGeom>
                  </pic:spPr>
                </pic:pic>
              </a:graphicData>
            </a:graphic>
          </wp:inline>
        </w:drawing>
      </w:r>
    </w:p>
    <w:p w14:paraId="4F3AD38E" w14:textId="77777777" w:rsidR="00E61D43" w:rsidRPr="00E61D43" w:rsidRDefault="00E61D43" w:rsidP="00E61D43">
      <w:pPr>
        <w:pStyle w:val="Text"/>
        <w:jc w:val="center"/>
        <w:rPr>
          <w:rStyle w:val="SubtleEmphasis"/>
          <w:rFonts w:eastAsia="Arial Unicode MS"/>
        </w:rPr>
      </w:pPr>
      <w:r w:rsidRPr="00E61D43">
        <w:rPr>
          <w:rStyle w:val="SubtleEmphasis"/>
          <w:rFonts w:eastAsia="Arial Unicode MS"/>
        </w:rPr>
        <w:t>Figure 1: Figure caption centered</w:t>
      </w:r>
    </w:p>
    <w:p w14:paraId="1ED2D46A" w14:textId="77777777" w:rsidR="00E97402" w:rsidRPr="00E61D43" w:rsidRDefault="00E61D43">
      <w:pPr>
        <w:pStyle w:val="Heading1"/>
        <w:rPr>
          <w:rFonts w:eastAsia="Arial Unicode MS"/>
        </w:rPr>
      </w:pPr>
      <w:r w:rsidRPr="00E61D43">
        <w:rPr>
          <w:rFonts w:eastAsia="Arial Unicode MS"/>
        </w:rPr>
        <w:t>Implementation</w:t>
      </w:r>
    </w:p>
    <w:p w14:paraId="0BF3BF45" w14:textId="77777777" w:rsidR="00B32FEA" w:rsidRPr="00B32FEA" w:rsidRDefault="00B32FEA" w:rsidP="00B32FEA">
      <w:pPr>
        <w:autoSpaceDE/>
        <w:autoSpaceDN/>
        <w:spacing w:before="100" w:beforeAutospacing="1" w:after="100" w:afterAutospacing="1"/>
        <w:jc w:val="left"/>
        <w:rPr>
          <w:szCs w:val="24"/>
        </w:rPr>
      </w:pPr>
      <w:r w:rsidRPr="00B32FEA">
        <w:rPr>
          <w:szCs w:val="24"/>
        </w:rPr>
        <w:t>The implementation of each component on the Arduino</w:t>
      </w:r>
      <w:r w:rsidRPr="00B32FEA">
        <w:rPr>
          <w:szCs w:val="24"/>
        </w:rPr>
        <w:noBreakHyphen/>
        <w:t>style shield begins with the two LEDs wired in reverse logic: each LED footprint (0805 package) is connected from the MCU pin (PD5 or PD6) through a 330 Ω resistor to ground, ensuring that driving the pin low illuminates the LED. These LEDs are placed near the board’s edge for clear status indication, with a surrounding ground pour to minimize electrical noise. Next, the push</w:t>
      </w:r>
      <w:r w:rsidRPr="00B32FEA">
        <w:rPr>
          <w:szCs w:val="24"/>
        </w:rPr>
        <w:noBreakHyphen/>
        <w:t>buttons on PD2 and PD3 are represented by tactile switch footprints tied between the MCU pins and ground, relying on the microcontroller’s internal pull</w:t>
      </w:r>
      <w:r w:rsidRPr="00B32FEA">
        <w:rPr>
          <w:szCs w:val="24"/>
        </w:rPr>
        <w:noBreakHyphen/>
        <w:t>up resistors; optional RC debouncing networks (10 </w:t>
      </w:r>
      <w:proofErr w:type="spellStart"/>
      <w:r w:rsidRPr="00B32FEA">
        <w:rPr>
          <w:szCs w:val="24"/>
        </w:rPr>
        <w:t>kΩ</w:t>
      </w:r>
      <w:proofErr w:type="spellEnd"/>
      <w:r w:rsidRPr="00B32FEA">
        <w:rPr>
          <w:szCs w:val="24"/>
        </w:rPr>
        <w:t xml:space="preserve"> in series with a 0.01 µF capacitor) are placed adjacent to each switch to filter contact bounce, and the nets run directly back to the corresponding header pins to preserve interrupt reliability.</w:t>
      </w:r>
    </w:p>
    <w:p w14:paraId="20FD69B9" w14:textId="77777777" w:rsidR="00B32FEA" w:rsidRPr="00B32FEA" w:rsidRDefault="00B32FEA" w:rsidP="00B32FEA">
      <w:pPr>
        <w:autoSpaceDE/>
        <w:autoSpaceDN/>
        <w:spacing w:before="100" w:beforeAutospacing="1" w:after="100" w:afterAutospacing="1"/>
        <w:jc w:val="left"/>
        <w:rPr>
          <w:szCs w:val="24"/>
        </w:rPr>
      </w:pPr>
      <w:r w:rsidRPr="00B32FEA">
        <w:rPr>
          <w:szCs w:val="24"/>
        </w:rPr>
        <w:t>For analog input, a 10 </w:t>
      </w:r>
      <w:proofErr w:type="spellStart"/>
      <w:r w:rsidRPr="00B32FEA">
        <w:rPr>
          <w:szCs w:val="24"/>
        </w:rPr>
        <w:t>kΩ</w:t>
      </w:r>
      <w:proofErr w:type="spellEnd"/>
      <w:r w:rsidRPr="00B32FEA">
        <w:rPr>
          <w:szCs w:val="24"/>
        </w:rPr>
        <w:t xml:space="preserve"> trimmer potentiometer is positioned with its wiper feeding the ADC0 pin (PC0) through a series 10 </w:t>
      </w:r>
      <w:proofErr w:type="spellStart"/>
      <w:r w:rsidRPr="00B32FEA">
        <w:rPr>
          <w:szCs w:val="24"/>
        </w:rPr>
        <w:t>kΩ</w:t>
      </w:r>
      <w:proofErr w:type="spellEnd"/>
      <w:r w:rsidRPr="00B32FEA">
        <w:rPr>
          <w:szCs w:val="24"/>
        </w:rPr>
        <w:t xml:space="preserve"> resistor, followed by a 0.1 µF capacitor to ground to form a low</w:t>
      </w:r>
      <w:r w:rsidRPr="00B32FEA">
        <w:rPr>
          <w:szCs w:val="24"/>
        </w:rPr>
        <w:noBreakHyphen/>
        <w:t>pass filter. This filter assembly is located close to the microcontroller header to reduce trace length and ADC noise. The quad 7</w:t>
      </w:r>
      <w:r w:rsidRPr="00B32FEA">
        <w:rPr>
          <w:szCs w:val="24"/>
        </w:rPr>
        <w:noBreakHyphen/>
        <w:t>segment display is driven by two 74HC595 shift registers in SOIC</w:t>
      </w:r>
      <w:r w:rsidRPr="00B32FEA">
        <w:rPr>
          <w:szCs w:val="24"/>
        </w:rPr>
        <w:noBreakHyphen/>
        <w:t xml:space="preserve">16 packages: SPI signals (MOSI, </w:t>
      </w:r>
      <w:proofErr w:type="spellStart"/>
      <w:r w:rsidRPr="00B32FEA">
        <w:rPr>
          <w:szCs w:val="24"/>
        </w:rPr>
        <w:t>SCK</w:t>
      </w:r>
      <w:proofErr w:type="spellEnd"/>
      <w:r w:rsidRPr="00B32FEA">
        <w:rPr>
          <w:szCs w:val="24"/>
        </w:rPr>
        <w:t>, latch) are routed as matched-length traces to the registers, whose outputs fan out to the segments of each digit. Decoupling capacitors sit beside each register, and the latches are prioritized in the routing to ensure display stability.</w:t>
      </w:r>
    </w:p>
    <w:p w14:paraId="34CDA5C4" w14:textId="77777777" w:rsidR="00B32FEA" w:rsidRPr="00B32FEA" w:rsidRDefault="00B32FEA" w:rsidP="00B32FEA">
      <w:pPr>
        <w:autoSpaceDE/>
        <w:autoSpaceDN/>
        <w:spacing w:before="100" w:beforeAutospacing="1" w:after="100" w:afterAutospacing="1"/>
        <w:jc w:val="left"/>
        <w:rPr>
          <w:szCs w:val="24"/>
        </w:rPr>
      </w:pPr>
      <w:r w:rsidRPr="00B32FEA">
        <w:rPr>
          <w:szCs w:val="24"/>
        </w:rPr>
        <w:lastRenderedPageBreak/>
        <w:t>An HC</w:t>
      </w:r>
      <w:r w:rsidRPr="00B32FEA">
        <w:rPr>
          <w:szCs w:val="24"/>
        </w:rPr>
        <w:noBreakHyphen/>
        <w:t>SR04 ultrasonic sensor connector uses a right</w:t>
      </w:r>
      <w:r w:rsidRPr="00B32FEA">
        <w:rPr>
          <w:szCs w:val="24"/>
        </w:rPr>
        <w:noBreakHyphen/>
        <w:t>angle 2.54 mm header at the shield edge, with Trigger and Echo nets labeled; the Echo line includes a 1 </w:t>
      </w:r>
      <w:proofErr w:type="spellStart"/>
      <w:r w:rsidRPr="00B32FEA">
        <w:rPr>
          <w:szCs w:val="24"/>
        </w:rPr>
        <w:t>kΩ</w:t>
      </w:r>
      <w:proofErr w:type="spellEnd"/>
      <w:r w:rsidRPr="00B32FEA">
        <w:rPr>
          <w:szCs w:val="24"/>
        </w:rPr>
        <w:t xml:space="preserve"> series resistor for MCU pin protection and can interface directly with Timer1’s input</w:t>
      </w:r>
      <w:r w:rsidRPr="00B32FEA">
        <w:rPr>
          <w:szCs w:val="24"/>
        </w:rPr>
        <w:noBreakHyphen/>
        <w:t>capture pin for precise echo timing. The TB6612FNG motor driver interface consists of a 6</w:t>
      </w:r>
      <w:r w:rsidRPr="00B32FEA">
        <w:rPr>
          <w:szCs w:val="24"/>
        </w:rPr>
        <w:noBreakHyphen/>
        <w:t xml:space="preserve">pin terminal block for motor power and ground, with logic inputs (AIN1, AIN2, </w:t>
      </w:r>
      <w:proofErr w:type="spellStart"/>
      <w:r w:rsidRPr="00B32FEA">
        <w:rPr>
          <w:szCs w:val="24"/>
        </w:rPr>
        <w:t>PWMA</w:t>
      </w:r>
      <w:proofErr w:type="spellEnd"/>
      <w:r w:rsidRPr="00B32FEA">
        <w:rPr>
          <w:szCs w:val="24"/>
        </w:rPr>
        <w:t xml:space="preserve">, etc.) tied to MCU </w:t>
      </w:r>
      <w:proofErr w:type="spellStart"/>
      <w:r w:rsidRPr="00B32FEA">
        <w:rPr>
          <w:szCs w:val="24"/>
        </w:rPr>
        <w:t>PWM</w:t>
      </w:r>
      <w:proofErr w:type="spellEnd"/>
      <w:r w:rsidRPr="00B32FEA">
        <w:rPr>
          <w:szCs w:val="24"/>
        </w:rPr>
        <w:t xml:space="preserve"> pins; the driver footprint includes thermal vias beneath its power stage, and local 0.1 µF and 10 µF decoupling capacitors ensure stable operation under load.</w:t>
      </w:r>
    </w:p>
    <w:p w14:paraId="505D1596" w14:textId="77777777" w:rsidR="00B32FEA" w:rsidRPr="00B32FEA" w:rsidRDefault="00B32FEA" w:rsidP="00B32FEA">
      <w:pPr>
        <w:autoSpaceDE/>
        <w:autoSpaceDN/>
        <w:spacing w:before="100" w:beforeAutospacing="1" w:after="100" w:afterAutospacing="1"/>
        <w:jc w:val="left"/>
        <w:rPr>
          <w:szCs w:val="24"/>
        </w:rPr>
      </w:pPr>
      <w:r w:rsidRPr="00B32FEA">
        <w:rPr>
          <w:szCs w:val="24"/>
        </w:rPr>
        <w:t>Servo control is handled via a standard three</w:t>
      </w:r>
      <w:r w:rsidRPr="00B32FEA">
        <w:rPr>
          <w:szCs w:val="24"/>
        </w:rPr>
        <w:noBreakHyphen/>
        <w:t xml:space="preserve">pin header delivering a 50 Hz </w:t>
      </w:r>
      <w:proofErr w:type="spellStart"/>
      <w:r w:rsidRPr="00B32FEA">
        <w:rPr>
          <w:szCs w:val="24"/>
        </w:rPr>
        <w:t>PWM</w:t>
      </w:r>
      <w:proofErr w:type="spellEnd"/>
      <w:r w:rsidRPr="00B32FEA">
        <w:rPr>
          <w:szCs w:val="24"/>
        </w:rPr>
        <w:t xml:space="preserve"> signal from Timer1’s OCR1A output; this header sits near the board’s edge, with a 0.1 µF decoupling capacitor placed across its power pins and silkscreen markings indicating pin orientation. The BMI160 inertial sensor uses a custom 3 × 3 mm LGA footprint with an exposed pad; SDA and </w:t>
      </w:r>
      <w:proofErr w:type="spellStart"/>
      <w:r w:rsidRPr="00B32FEA">
        <w:rPr>
          <w:szCs w:val="24"/>
        </w:rPr>
        <w:t>SCL</w:t>
      </w:r>
      <w:proofErr w:type="spellEnd"/>
      <w:r w:rsidRPr="00B32FEA">
        <w:rPr>
          <w:szCs w:val="24"/>
        </w:rPr>
        <w:t xml:space="preserve"> lines include 4.7 </w:t>
      </w:r>
      <w:proofErr w:type="spellStart"/>
      <w:r w:rsidRPr="00B32FEA">
        <w:rPr>
          <w:szCs w:val="24"/>
        </w:rPr>
        <w:t>kΩ</w:t>
      </w:r>
      <w:proofErr w:type="spellEnd"/>
      <w:r w:rsidRPr="00B32FEA">
        <w:rPr>
          <w:szCs w:val="24"/>
        </w:rPr>
        <w:t xml:space="preserve"> pull</w:t>
      </w:r>
      <w:r w:rsidRPr="00B32FEA">
        <w:rPr>
          <w:szCs w:val="24"/>
        </w:rPr>
        <w:noBreakHyphen/>
        <w:t xml:space="preserve">ups to 3.3 V, and a 0.1 µF capacitor sits close to the </w:t>
      </w:r>
      <w:proofErr w:type="spellStart"/>
      <w:r w:rsidRPr="00B32FEA">
        <w:rPr>
          <w:szCs w:val="24"/>
        </w:rPr>
        <w:t>VDD</w:t>
      </w:r>
      <w:proofErr w:type="spellEnd"/>
      <w:r w:rsidRPr="00B32FEA">
        <w:rPr>
          <w:szCs w:val="24"/>
        </w:rPr>
        <w:t xml:space="preserve"> pad, following Bosch’s reference layout for optimal signal integrity. The SSD1306</w:t>
      </w:r>
      <w:r w:rsidRPr="00B32FEA">
        <w:rPr>
          <w:szCs w:val="24"/>
        </w:rPr>
        <w:noBreakHyphen/>
        <w:t>based 128 × 64 OLED display mounts on a four</w:t>
      </w:r>
      <w:r w:rsidRPr="00B32FEA">
        <w:rPr>
          <w:szCs w:val="24"/>
        </w:rPr>
        <w:noBreakHyphen/>
        <w:t>pin header with optional MOSFET</w:t>
      </w:r>
      <w:r w:rsidRPr="00B32FEA">
        <w:rPr>
          <w:szCs w:val="24"/>
        </w:rPr>
        <w:noBreakHyphen/>
        <w:t>based level shifter footprints for I²C, and pull</w:t>
      </w:r>
      <w:r w:rsidRPr="00B32FEA">
        <w:rPr>
          <w:szCs w:val="24"/>
        </w:rPr>
        <w:noBreakHyphen/>
        <w:t>ups are configured via solder jumpers to accommodate 5 V logic tolerance.</w:t>
      </w:r>
    </w:p>
    <w:p w14:paraId="192BBA94" w14:textId="1C3E90B0" w:rsidR="00E61D43" w:rsidRPr="00B32FEA" w:rsidRDefault="00B32FEA" w:rsidP="00B32FEA">
      <w:pPr>
        <w:autoSpaceDE/>
        <w:autoSpaceDN/>
        <w:spacing w:before="100" w:beforeAutospacing="1" w:after="100" w:afterAutospacing="1"/>
        <w:jc w:val="left"/>
        <w:rPr>
          <w:szCs w:val="24"/>
        </w:rPr>
      </w:pPr>
      <w:r w:rsidRPr="00B32FEA">
        <w:rPr>
          <w:szCs w:val="24"/>
        </w:rPr>
        <w:t>Finally, the PCB layout employs a continuous bottom-layer ground plane, with analog and digital regions separated by stitching vias to reduce noise coupling. High</w:t>
      </w:r>
      <w:r w:rsidRPr="00B32FEA">
        <w:rPr>
          <w:szCs w:val="24"/>
        </w:rPr>
        <w:noBreakHyphen/>
        <w:t>current traces for motor power are sized at 2 mm, whereas signal traces are routed at 0.3 mm width; all connectors and headers are placed on the board periphery for accessibility, and silkscreens clearly label each interface. Design-rule checks enforce a minimum 0.2 mm clearance and 0.4 mm annular ring, ensuring the shield is manufacturable and reliable.</w:t>
      </w:r>
    </w:p>
    <w:p w14:paraId="3DA191F6" w14:textId="77777777" w:rsidR="00E97402" w:rsidRPr="00E61D43" w:rsidRDefault="00E97402">
      <w:pPr>
        <w:pStyle w:val="Text"/>
        <w:rPr>
          <w:rFonts w:eastAsia="Arial Unicode MS"/>
        </w:rPr>
      </w:pPr>
    </w:p>
    <w:p w14:paraId="7A696E2B" w14:textId="4B267007" w:rsidR="00E97402" w:rsidRPr="00E61D43" w:rsidRDefault="00E61D43">
      <w:pPr>
        <w:pStyle w:val="Heading1"/>
        <w:rPr>
          <w:rFonts w:eastAsia="Arial Unicode MS"/>
        </w:rPr>
      </w:pPr>
      <w:r w:rsidRPr="00E61D43">
        <w:rPr>
          <w:rFonts w:eastAsia="Arial Unicode MS"/>
        </w:rPr>
        <w:t xml:space="preserve">Snapshots and </w:t>
      </w:r>
    </w:p>
    <w:p w14:paraId="39B465BA" w14:textId="19B5AF84" w:rsidR="00E97402" w:rsidRDefault="00C71883">
      <w:pPr>
        <w:pStyle w:val="Text"/>
        <w:rPr>
          <w:rFonts w:eastAsia="Arial Unicode MS"/>
        </w:rPr>
      </w:pPr>
      <w:r w:rsidRPr="00C71883">
        <w:rPr>
          <w:rFonts w:eastAsia="Arial Unicode MS"/>
        </w:rPr>
        <w:drawing>
          <wp:inline distT="0" distB="0" distL="0" distR="0" wp14:anchorId="6A1B12EC" wp14:editId="2BBCC73B">
            <wp:extent cx="6583680" cy="4283710"/>
            <wp:effectExtent l="0" t="0" r="7620" b="2540"/>
            <wp:docPr id="613425991"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25991" name="Picture 1" descr="A computer screen shot of a circuit board&#10;&#10;AI-generated content may be incorrect."/>
                    <pic:cNvPicPr/>
                  </pic:nvPicPr>
                  <pic:blipFill>
                    <a:blip r:embed="rId9"/>
                    <a:stretch>
                      <a:fillRect/>
                    </a:stretch>
                  </pic:blipFill>
                  <pic:spPr>
                    <a:xfrm>
                      <a:off x="0" y="0"/>
                      <a:ext cx="6583680" cy="4283710"/>
                    </a:xfrm>
                    <a:prstGeom prst="rect">
                      <a:avLst/>
                    </a:prstGeom>
                  </pic:spPr>
                </pic:pic>
              </a:graphicData>
            </a:graphic>
          </wp:inline>
        </w:drawing>
      </w:r>
    </w:p>
    <w:p w14:paraId="5448D5D1" w14:textId="09947D60" w:rsidR="00C71883" w:rsidRPr="00E61D43" w:rsidRDefault="006F7A49">
      <w:pPr>
        <w:pStyle w:val="Text"/>
        <w:rPr>
          <w:rFonts w:eastAsia="Arial Unicode MS"/>
        </w:rPr>
      </w:pPr>
      <w:r w:rsidRPr="006F7A49">
        <w:rPr>
          <w:rFonts w:eastAsia="Arial Unicode MS"/>
        </w:rPr>
        <w:lastRenderedPageBreak/>
        <w:drawing>
          <wp:inline distT="0" distB="0" distL="0" distR="0" wp14:anchorId="209A746A" wp14:editId="20C3CB10">
            <wp:extent cx="6583680" cy="4241800"/>
            <wp:effectExtent l="0" t="0" r="7620" b="6350"/>
            <wp:docPr id="524835851" name="Picture 1" descr="A green circuit board with a digital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35851" name="Picture 1" descr="A green circuit board with a digital display&#10;&#10;AI-generated content may be incorrect."/>
                    <pic:cNvPicPr/>
                  </pic:nvPicPr>
                  <pic:blipFill>
                    <a:blip r:embed="rId10"/>
                    <a:stretch>
                      <a:fillRect/>
                    </a:stretch>
                  </pic:blipFill>
                  <pic:spPr>
                    <a:xfrm>
                      <a:off x="0" y="0"/>
                      <a:ext cx="6583680" cy="4241800"/>
                    </a:xfrm>
                    <a:prstGeom prst="rect">
                      <a:avLst/>
                    </a:prstGeom>
                  </pic:spPr>
                </pic:pic>
              </a:graphicData>
            </a:graphic>
          </wp:inline>
        </w:drawing>
      </w:r>
    </w:p>
    <w:p w14:paraId="58AF5F05" w14:textId="77777777" w:rsidR="00E97402" w:rsidRPr="00E61D43" w:rsidRDefault="00E61D43">
      <w:pPr>
        <w:pStyle w:val="Heading1"/>
        <w:rPr>
          <w:rFonts w:eastAsia="Arial Unicode MS"/>
        </w:rPr>
      </w:pPr>
      <w:r w:rsidRPr="00E61D43">
        <w:rPr>
          <w:rFonts w:eastAsia="Arial Unicode MS"/>
        </w:rPr>
        <w:t>Links</w:t>
      </w:r>
    </w:p>
    <w:p w14:paraId="5ADD2379" w14:textId="77777777" w:rsidR="00E97402" w:rsidRPr="00E61D43" w:rsidRDefault="00E97402">
      <w:pPr>
        <w:pStyle w:val="Text"/>
        <w:ind w:firstLine="0"/>
        <w:rPr>
          <w:rFonts w:eastAsia="Arial Unicode MS"/>
        </w:rPr>
      </w:pPr>
    </w:p>
    <w:p w14:paraId="70A6BEEF" w14:textId="77777777" w:rsidR="00E97402" w:rsidRPr="00E61D43" w:rsidRDefault="00E97402">
      <w:pPr>
        <w:pStyle w:val="Heading1"/>
        <w:rPr>
          <w:rFonts w:eastAsia="Arial Unicode MS"/>
        </w:rPr>
      </w:pPr>
      <w:r w:rsidRPr="00E61D43">
        <w:rPr>
          <w:rFonts w:eastAsia="Arial Unicode MS"/>
        </w:rPr>
        <w:t>Conclusion</w:t>
      </w:r>
    </w:p>
    <w:p w14:paraId="10F0D8AF" w14:textId="77777777" w:rsidR="00785DC6" w:rsidRPr="00785DC6" w:rsidRDefault="00785DC6" w:rsidP="00785DC6">
      <w:pPr>
        <w:autoSpaceDE/>
        <w:autoSpaceDN/>
        <w:spacing w:before="100" w:beforeAutospacing="1" w:after="100" w:afterAutospacing="1"/>
        <w:jc w:val="left"/>
        <w:rPr>
          <w:szCs w:val="24"/>
        </w:rPr>
      </w:pPr>
      <w:r w:rsidRPr="00785DC6">
        <w:rPr>
          <w:szCs w:val="24"/>
        </w:rPr>
        <w:t>In conclusion, these implementation details provide a robust framework for integrating LEDs, buttons, analog inputs, displays, sensors, and actuators into a single Arduino</w:t>
      </w:r>
      <w:r w:rsidRPr="00785DC6">
        <w:rPr>
          <w:szCs w:val="24"/>
        </w:rPr>
        <w:noBreakHyphen/>
        <w:t xml:space="preserve">style shield. By following careful footprint selection, optimized routing, and proper power and ground management, the design achieves reliable electrical performance, mechanical compatibility with the </w:t>
      </w:r>
      <w:proofErr w:type="spellStart"/>
      <w:r w:rsidRPr="00785DC6">
        <w:rPr>
          <w:szCs w:val="24"/>
        </w:rPr>
        <w:t>Xplained</w:t>
      </w:r>
      <w:proofErr w:type="spellEnd"/>
      <w:r w:rsidRPr="00785DC6">
        <w:rPr>
          <w:szCs w:val="24"/>
        </w:rPr>
        <w:t xml:space="preserve"> Mini, and ease of assembly. This shield lays the groundwork for rapid prototyping of embedded applications, and its modular structure allows future expansion toward additional peripherals or custom enhancements.</w:t>
      </w:r>
    </w:p>
    <w:p w14:paraId="057A8D56" w14:textId="77777777" w:rsidR="00E97402" w:rsidRPr="00E61D43" w:rsidRDefault="00E97402">
      <w:pPr>
        <w:pStyle w:val="ReferenceHead"/>
        <w:rPr>
          <w:rFonts w:eastAsia="Arial Unicode MS"/>
        </w:rPr>
      </w:pPr>
      <w:r w:rsidRPr="00E61D43">
        <w:rPr>
          <w:rFonts w:eastAsia="Arial Unicode MS"/>
        </w:rPr>
        <w:t>Appendix</w:t>
      </w:r>
    </w:p>
    <w:p w14:paraId="498CDA6F" w14:textId="77777777" w:rsidR="00E97402" w:rsidRPr="00E61D43" w:rsidRDefault="00E97402">
      <w:pPr>
        <w:pStyle w:val="Text"/>
        <w:rPr>
          <w:rFonts w:eastAsia="Arial Unicode MS"/>
        </w:rPr>
      </w:pPr>
      <w:r w:rsidRPr="00E61D43">
        <w:rPr>
          <w:rFonts w:eastAsia="Arial Unicode MS"/>
        </w:rPr>
        <w:t>Appendixes, if needed, appear before the acknowledgment.</w:t>
      </w:r>
    </w:p>
    <w:p w14:paraId="365BA2B5" w14:textId="77777777" w:rsidR="00E61D43" w:rsidRPr="00E61D43" w:rsidRDefault="00E61D43" w:rsidP="008E41CC">
      <w:pPr>
        <w:pStyle w:val="ReferenceHead"/>
        <w:jc w:val="both"/>
        <w:rPr>
          <w:rFonts w:eastAsia="Arial Unicode MS"/>
        </w:rPr>
      </w:pPr>
    </w:p>
    <w:p w14:paraId="747DD730" w14:textId="77777777" w:rsidR="00E97402" w:rsidRPr="00E61D43" w:rsidRDefault="00E97402">
      <w:pPr>
        <w:pStyle w:val="ReferenceHead"/>
        <w:rPr>
          <w:rFonts w:eastAsia="Arial Unicode MS"/>
        </w:rPr>
      </w:pPr>
      <w:r w:rsidRPr="00E61D43">
        <w:rPr>
          <w:rFonts w:eastAsia="Arial Unicode MS"/>
        </w:rPr>
        <w:t>References</w:t>
      </w:r>
    </w:p>
    <w:p w14:paraId="1AB539B0"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G. O. Young, “Synthetic structure of industrial plastics (Book style with paper title and editor),” </w:t>
      </w:r>
      <w:r w:rsidRPr="00E61D43">
        <w:rPr>
          <w:rFonts w:eastAsia="Arial Unicode MS"/>
          <w:sz w:val="16"/>
          <w:szCs w:val="16"/>
        </w:rPr>
        <w:tab/>
        <w:t xml:space="preserve">in </w:t>
      </w:r>
      <w:r w:rsidRPr="00E61D43">
        <w:rPr>
          <w:rFonts w:eastAsia="Arial Unicode MS"/>
          <w:i/>
          <w:iCs/>
          <w:sz w:val="16"/>
          <w:szCs w:val="16"/>
        </w:rPr>
        <w:t>Plastics</w:t>
      </w:r>
      <w:r w:rsidRPr="00E61D43">
        <w:rPr>
          <w:rFonts w:eastAsia="Arial Unicode MS"/>
          <w:sz w:val="16"/>
          <w:szCs w:val="16"/>
        </w:rPr>
        <w:t>, 2nd ed. vol. 3, J. Peters, Ed.  New York: McGraw-Hill, 1964, pp. 15–64.</w:t>
      </w:r>
    </w:p>
    <w:p w14:paraId="3572C21F"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W.-K. Chen, </w:t>
      </w:r>
      <w:r w:rsidRPr="00E61D43">
        <w:rPr>
          <w:rFonts w:eastAsia="Arial Unicode MS"/>
          <w:i/>
          <w:iCs/>
          <w:sz w:val="16"/>
          <w:szCs w:val="16"/>
        </w:rPr>
        <w:t>Linear Networks and Systems</w:t>
      </w:r>
      <w:r w:rsidRPr="00E61D43">
        <w:rPr>
          <w:rFonts w:eastAsia="Arial Unicode MS"/>
          <w:sz w:val="16"/>
          <w:szCs w:val="16"/>
        </w:rPr>
        <w:t xml:space="preserve"> (Book style)</w:t>
      </w:r>
      <w:r w:rsidRPr="00E61D43">
        <w:rPr>
          <w:rFonts w:eastAsia="Arial Unicode MS"/>
          <w:i/>
          <w:iCs/>
          <w:sz w:val="16"/>
          <w:szCs w:val="16"/>
        </w:rPr>
        <w:t>.</w:t>
      </w:r>
      <w:r w:rsidRPr="00E61D43">
        <w:rPr>
          <w:rFonts w:eastAsia="Arial Unicode MS"/>
          <w:sz w:val="16"/>
          <w:szCs w:val="16"/>
        </w:rPr>
        <w:tab/>
        <w:t>Belmont, CA: Wadsworth, 1993, pp. 123–135.</w:t>
      </w:r>
    </w:p>
    <w:p w14:paraId="0E8DE70C"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H. Poor, </w:t>
      </w:r>
      <w:r w:rsidRPr="00E61D43">
        <w:rPr>
          <w:rFonts w:eastAsia="Arial Unicode MS"/>
          <w:i/>
          <w:iCs/>
          <w:sz w:val="16"/>
          <w:szCs w:val="16"/>
        </w:rPr>
        <w:t>An Introduction to Signal Detection and Estimation</w:t>
      </w:r>
      <w:r w:rsidRPr="00E61D43">
        <w:rPr>
          <w:rFonts w:eastAsia="Arial Unicode MS"/>
          <w:sz w:val="16"/>
          <w:szCs w:val="16"/>
        </w:rPr>
        <w:t xml:space="preserve">.   New York: Springer-Verlag, 1985, </w:t>
      </w:r>
      <w:proofErr w:type="spellStart"/>
      <w:r w:rsidRPr="00E61D43">
        <w:rPr>
          <w:rFonts w:eastAsia="Arial Unicode MS"/>
          <w:sz w:val="16"/>
          <w:szCs w:val="16"/>
        </w:rPr>
        <w:t>ch.</w:t>
      </w:r>
      <w:proofErr w:type="spellEnd"/>
      <w:r w:rsidRPr="00E61D43">
        <w:rPr>
          <w:rFonts w:eastAsia="Arial Unicode MS"/>
          <w:sz w:val="16"/>
          <w:szCs w:val="16"/>
        </w:rPr>
        <w:t xml:space="preserve"> 4.</w:t>
      </w:r>
    </w:p>
    <w:p w14:paraId="74E56B48" w14:textId="77777777" w:rsidR="00E97402" w:rsidRPr="00E61D43" w:rsidRDefault="00E97402">
      <w:pPr>
        <w:pStyle w:val="References"/>
        <w:numPr>
          <w:ilvl w:val="0"/>
          <w:numId w:val="19"/>
        </w:numPr>
        <w:rPr>
          <w:rFonts w:eastAsia="Arial Unicode MS"/>
        </w:rPr>
      </w:pPr>
      <w:r w:rsidRPr="00E61D43">
        <w:rPr>
          <w:rFonts w:eastAsia="Arial Unicode MS"/>
        </w:rPr>
        <w:t>B. Smith, “An approach to graphs of linear forms (Unpublished work style),” unpublished.</w:t>
      </w:r>
    </w:p>
    <w:p w14:paraId="2051A4A4"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E. H. Miller, “A note on reflector arrays (Periodical style—Accepted for publication),” </w:t>
      </w:r>
      <w:r w:rsidRPr="00E61D43">
        <w:rPr>
          <w:rFonts w:eastAsia="Arial Unicode MS"/>
          <w:i/>
          <w:iCs/>
          <w:sz w:val="16"/>
          <w:szCs w:val="16"/>
        </w:rPr>
        <w:t xml:space="preserve">IEEE Trans. Antennas </w:t>
      </w:r>
      <w:proofErr w:type="spellStart"/>
      <w:r w:rsidRPr="00E61D43">
        <w:rPr>
          <w:rFonts w:eastAsia="Arial Unicode MS"/>
          <w:i/>
          <w:iCs/>
          <w:sz w:val="16"/>
          <w:szCs w:val="16"/>
        </w:rPr>
        <w:t>Propagat</w:t>
      </w:r>
      <w:proofErr w:type="spellEnd"/>
      <w:r w:rsidRPr="00E61D43">
        <w:rPr>
          <w:rFonts w:eastAsia="Arial Unicode MS"/>
          <w:i/>
          <w:iCs/>
          <w:sz w:val="16"/>
          <w:szCs w:val="16"/>
        </w:rPr>
        <w:t>.</w:t>
      </w:r>
      <w:r w:rsidRPr="00E61D43">
        <w:rPr>
          <w:rFonts w:eastAsia="Arial Unicode MS"/>
          <w:sz w:val="16"/>
          <w:szCs w:val="16"/>
        </w:rPr>
        <w:t>, to be published.</w:t>
      </w:r>
    </w:p>
    <w:p w14:paraId="7725E83D" w14:textId="77777777" w:rsidR="00E97402" w:rsidRPr="00E61D43" w:rsidRDefault="00E97402">
      <w:pPr>
        <w:numPr>
          <w:ilvl w:val="0"/>
          <w:numId w:val="19"/>
        </w:numPr>
        <w:rPr>
          <w:rFonts w:eastAsia="Arial Unicode MS"/>
          <w:sz w:val="16"/>
          <w:szCs w:val="16"/>
        </w:rPr>
      </w:pPr>
      <w:r w:rsidRPr="00E61D43">
        <w:rPr>
          <w:rFonts w:eastAsia="Arial Unicode MS"/>
          <w:sz w:val="16"/>
          <w:szCs w:val="16"/>
        </w:rPr>
        <w:t xml:space="preserve">J. Wang, “Fundamentals of erbium-doped fiber amplifiers arrays (Periodical style—Submitted for publication),” </w:t>
      </w:r>
      <w:r w:rsidR="00E50DF6" w:rsidRPr="00E61D43">
        <w:rPr>
          <w:rFonts w:eastAsia="Arial Unicode MS"/>
          <w:i/>
          <w:iCs/>
          <w:sz w:val="16"/>
          <w:szCs w:val="16"/>
        </w:rPr>
        <w:t xml:space="preserve">IEEE J. Quantum </w:t>
      </w:r>
      <w:r w:rsidRPr="00E61D43">
        <w:rPr>
          <w:rFonts w:eastAsia="Arial Unicode MS"/>
          <w:i/>
          <w:iCs/>
          <w:sz w:val="16"/>
          <w:szCs w:val="16"/>
        </w:rPr>
        <w:t>Electron.</w:t>
      </w:r>
      <w:r w:rsidRPr="00E61D43">
        <w:rPr>
          <w:rFonts w:eastAsia="Arial Unicode MS"/>
          <w:sz w:val="16"/>
          <w:szCs w:val="16"/>
        </w:rPr>
        <w:t>, submitted for publication.</w:t>
      </w:r>
    </w:p>
    <w:p w14:paraId="044B6300" w14:textId="77777777" w:rsidR="00E97402" w:rsidRPr="00E61D43" w:rsidRDefault="00E97402">
      <w:pPr>
        <w:pStyle w:val="References"/>
        <w:numPr>
          <w:ilvl w:val="0"/>
          <w:numId w:val="19"/>
        </w:numPr>
        <w:rPr>
          <w:rFonts w:eastAsia="Arial Unicode MS"/>
        </w:rPr>
      </w:pPr>
      <w:r w:rsidRPr="00E61D43">
        <w:rPr>
          <w:rFonts w:eastAsia="Arial Unicode MS"/>
        </w:rPr>
        <w:t>C. J. Kaufman, Rocky Mountain Research Lab., Boulder, CO, private communication, May 1995.</w:t>
      </w:r>
    </w:p>
    <w:p w14:paraId="5B21ADC5" w14:textId="77777777" w:rsidR="00E97402" w:rsidRPr="00E61D43" w:rsidRDefault="00E97402">
      <w:pPr>
        <w:pStyle w:val="References"/>
        <w:numPr>
          <w:ilvl w:val="0"/>
          <w:numId w:val="19"/>
        </w:numPr>
        <w:rPr>
          <w:rFonts w:eastAsia="Arial Unicode MS"/>
        </w:rPr>
      </w:pPr>
      <w:r w:rsidRPr="00E61D43">
        <w:rPr>
          <w:rFonts w:eastAsia="Arial Unicode MS"/>
        </w:rPr>
        <w:lastRenderedPageBreak/>
        <w:t xml:space="preserve">Y. Yorozu, M. Hirano, K. Oka, and Y. Tagawa, “Electron spectroscopy studies on magneto-optical media and plastic substrate interfaces (Translation Journals style),” </w:t>
      </w:r>
      <w:r w:rsidRPr="00E61D43">
        <w:rPr>
          <w:rFonts w:eastAsia="Arial Unicode MS"/>
          <w:i/>
          <w:iCs/>
        </w:rPr>
        <w:t xml:space="preserve">IEEE Transl. J. </w:t>
      </w:r>
      <w:proofErr w:type="spellStart"/>
      <w:r w:rsidRPr="00E61D43">
        <w:rPr>
          <w:rFonts w:eastAsia="Arial Unicode MS"/>
          <w:i/>
          <w:iCs/>
        </w:rPr>
        <w:t>Magn.Jpn</w:t>
      </w:r>
      <w:proofErr w:type="spellEnd"/>
      <w:r w:rsidRPr="00E61D43">
        <w:rPr>
          <w:rFonts w:eastAsia="Arial Unicode MS"/>
          <w:i/>
          <w:iCs/>
        </w:rPr>
        <w:t>.</w:t>
      </w:r>
      <w:r w:rsidRPr="00E61D43">
        <w:rPr>
          <w:rFonts w:eastAsia="Arial Unicode MS"/>
        </w:rPr>
        <w:t>, vol. 2, Aug. 1987, pp. 740–741 [</w:t>
      </w:r>
      <w:r w:rsidRPr="00E61D43">
        <w:rPr>
          <w:rFonts w:eastAsia="Arial Unicode MS"/>
          <w:i/>
          <w:iCs/>
        </w:rPr>
        <w:t>Dig. 9</w:t>
      </w:r>
      <w:r w:rsidRPr="00E61D43">
        <w:rPr>
          <w:rFonts w:eastAsia="Arial Unicode MS"/>
          <w:i/>
          <w:iCs/>
          <w:vertAlign w:val="superscript"/>
        </w:rPr>
        <w:t>th</w:t>
      </w:r>
      <w:r w:rsidRPr="00E61D43">
        <w:rPr>
          <w:rFonts w:eastAsia="Arial Unicode MS"/>
          <w:i/>
          <w:iCs/>
        </w:rPr>
        <w:t xml:space="preserve"> Annu. Conf. Magnetics</w:t>
      </w:r>
      <w:r w:rsidRPr="00E61D43">
        <w:rPr>
          <w:rFonts w:eastAsia="Arial Unicode MS"/>
        </w:rPr>
        <w:t xml:space="preserve"> Japan, 1982, p. 301].</w:t>
      </w:r>
    </w:p>
    <w:p w14:paraId="3614564E" w14:textId="77777777" w:rsidR="00E97402" w:rsidRPr="00E61D43" w:rsidRDefault="00E97402">
      <w:pPr>
        <w:pStyle w:val="References"/>
        <w:numPr>
          <w:ilvl w:val="0"/>
          <w:numId w:val="19"/>
        </w:numPr>
        <w:rPr>
          <w:rFonts w:eastAsia="Arial Unicode MS"/>
        </w:rPr>
      </w:pPr>
      <w:r w:rsidRPr="00E61D43">
        <w:rPr>
          <w:rFonts w:eastAsia="Arial Unicode MS"/>
        </w:rPr>
        <w:t xml:space="preserve">M. Young, </w:t>
      </w:r>
      <w:r w:rsidRPr="00E61D43">
        <w:rPr>
          <w:rFonts w:eastAsia="Arial Unicode MS"/>
          <w:i/>
          <w:iCs/>
        </w:rPr>
        <w:t xml:space="preserve">The </w:t>
      </w:r>
      <w:proofErr w:type="spellStart"/>
      <w:r w:rsidRPr="00E61D43">
        <w:rPr>
          <w:rFonts w:eastAsia="Arial Unicode MS"/>
          <w:i/>
          <w:iCs/>
        </w:rPr>
        <w:t>Techincal</w:t>
      </w:r>
      <w:proofErr w:type="spellEnd"/>
      <w:r w:rsidRPr="00E61D43">
        <w:rPr>
          <w:rFonts w:eastAsia="Arial Unicode MS"/>
          <w:i/>
          <w:iCs/>
        </w:rPr>
        <w:t xml:space="preserve"> Writers Handbook.</w:t>
      </w:r>
      <w:r w:rsidRPr="00E61D43">
        <w:rPr>
          <w:rFonts w:eastAsia="Arial Unicode MS"/>
        </w:rPr>
        <w:t xml:space="preserve">  Mill Valley, CA: University Science, 1989.</w:t>
      </w:r>
    </w:p>
    <w:p w14:paraId="453FABDA" w14:textId="77777777" w:rsidR="00E97402" w:rsidRPr="00E61D43" w:rsidRDefault="00E97402">
      <w:pPr>
        <w:pStyle w:val="References"/>
        <w:numPr>
          <w:ilvl w:val="0"/>
          <w:numId w:val="19"/>
        </w:numPr>
        <w:rPr>
          <w:rFonts w:eastAsia="Arial Unicode MS"/>
        </w:rPr>
      </w:pPr>
      <w:r w:rsidRPr="00E61D43">
        <w:rPr>
          <w:rFonts w:eastAsia="Arial Unicode MS"/>
        </w:rPr>
        <w:t>E. E. Reber, R. L. Michell, and C. J. Carter, “Oxygen absorption in the Earth’s atmosphere,” Aerospace Corp., Los Angeles, CA, Tech. Rep. TR-0200 (420-46)-3, Nov. 1988.</w:t>
      </w:r>
    </w:p>
    <w:p w14:paraId="36B0A8E8" w14:textId="77777777" w:rsidR="00E97402" w:rsidRPr="00E61D43" w:rsidRDefault="00E97402">
      <w:pPr>
        <w:pStyle w:val="References"/>
        <w:numPr>
          <w:ilvl w:val="0"/>
          <w:numId w:val="19"/>
        </w:numPr>
        <w:rPr>
          <w:rFonts w:eastAsia="Arial Unicode MS"/>
        </w:rPr>
      </w:pPr>
      <w:r w:rsidRPr="00E61D43">
        <w:rPr>
          <w:rFonts w:eastAsia="Arial Unicode MS"/>
        </w:rPr>
        <w:t xml:space="preserve">(Handbook style) </w:t>
      </w:r>
      <w:r w:rsidRPr="00E61D43">
        <w:rPr>
          <w:rFonts w:eastAsia="Arial Unicode MS"/>
          <w:i/>
          <w:iCs/>
        </w:rPr>
        <w:t>Transmission Systems for Communications,</w:t>
      </w:r>
      <w:r w:rsidRPr="00E61D43">
        <w:rPr>
          <w:rFonts w:eastAsia="Arial Unicode MS"/>
        </w:rPr>
        <w:t xml:space="preserve"> 3rd ed., Western Electric Co., Winston-Salem, NC, 1985, pp. 44–60.</w:t>
      </w:r>
    </w:p>
    <w:p w14:paraId="324C9689" w14:textId="77777777" w:rsidR="00E97402" w:rsidRPr="00E61D43" w:rsidRDefault="00E97402">
      <w:pPr>
        <w:pStyle w:val="References"/>
        <w:numPr>
          <w:ilvl w:val="0"/>
          <w:numId w:val="19"/>
        </w:numPr>
        <w:rPr>
          <w:rFonts w:eastAsia="Arial Unicode MS"/>
        </w:rPr>
      </w:pPr>
      <w:r w:rsidRPr="00E61D43">
        <w:rPr>
          <w:rFonts w:eastAsia="Arial Unicode MS"/>
        </w:rPr>
        <w:tab/>
      </w:r>
      <w:r w:rsidRPr="00E61D43">
        <w:rPr>
          <w:rFonts w:eastAsia="Arial Unicode MS"/>
          <w:i/>
          <w:iCs/>
        </w:rPr>
        <w:t>Motorola Semiconductor Data Manual,</w:t>
      </w:r>
      <w:r w:rsidRPr="00E61D43">
        <w:rPr>
          <w:rFonts w:eastAsia="Arial Unicode MS"/>
        </w:rPr>
        <w:t xml:space="preserve"> Motorola Semiconductor Products Inc., Phoenix, AZ, 1989.</w:t>
      </w:r>
    </w:p>
    <w:p w14:paraId="3F37DFD5" w14:textId="77777777" w:rsidR="00E97402" w:rsidRPr="00E61D43" w:rsidRDefault="00E97402">
      <w:pPr>
        <w:pStyle w:val="References"/>
        <w:numPr>
          <w:ilvl w:val="0"/>
          <w:numId w:val="19"/>
        </w:numPr>
        <w:rPr>
          <w:rFonts w:eastAsia="Arial Unicode MS"/>
        </w:rPr>
      </w:pPr>
      <w:r w:rsidRPr="00E61D43">
        <w:rPr>
          <w:rFonts w:eastAsia="Arial Unicode MS"/>
        </w:rPr>
        <w:t xml:space="preserve">(Basic Book/Monograph Online Sources) J. K. Author. (year, month, day). </w:t>
      </w:r>
      <w:r w:rsidRPr="00E61D43">
        <w:rPr>
          <w:rFonts w:eastAsia="Arial Unicode MS"/>
          <w:i/>
          <w:iCs/>
        </w:rPr>
        <w:t>Title</w:t>
      </w:r>
      <w:r w:rsidRPr="00E61D43">
        <w:rPr>
          <w:rFonts w:eastAsia="Arial Unicode MS"/>
        </w:rPr>
        <w:t xml:space="preserve"> (edition) [Type of medium]. Volume (issue).</w:t>
      </w:r>
      <w:r w:rsidRPr="00E61D43">
        <w:rPr>
          <w:rFonts w:eastAsia="Arial Unicode MS"/>
        </w:rPr>
        <w:tab/>
        <w:t xml:space="preserve"> Available: </w:t>
      </w:r>
      <w:hyperlink r:id="rId11" w:history="1">
        <w:r w:rsidRPr="00E61D43">
          <w:rPr>
            <w:rStyle w:val="Hyperlink"/>
            <w:rFonts w:eastAsia="Arial Unicode MS"/>
          </w:rPr>
          <w:t>http://www.(URL</w:t>
        </w:r>
      </w:hyperlink>
      <w:r w:rsidRPr="00E61D43">
        <w:rPr>
          <w:rFonts w:eastAsia="Arial Unicode MS"/>
        </w:rPr>
        <w:t>)</w:t>
      </w:r>
    </w:p>
    <w:p w14:paraId="5D92D4F4" w14:textId="77777777" w:rsidR="00E97402" w:rsidRPr="00E61D43" w:rsidRDefault="00E97402">
      <w:pPr>
        <w:pStyle w:val="References"/>
        <w:numPr>
          <w:ilvl w:val="0"/>
          <w:numId w:val="19"/>
        </w:numPr>
        <w:rPr>
          <w:rFonts w:eastAsia="Arial Unicode MS"/>
        </w:rPr>
      </w:pPr>
      <w:r w:rsidRPr="00E61D43">
        <w:rPr>
          <w:rFonts w:eastAsia="Arial Unicode MS"/>
        </w:rPr>
        <w:t xml:space="preserve">J. Jones. (1991, May 10). Networks (2nd ed.) [Online]. Available: </w:t>
      </w:r>
      <w:hyperlink r:id="rId12" w:history="1">
        <w:r w:rsidRPr="00E61D43">
          <w:rPr>
            <w:rStyle w:val="Hyperlink"/>
            <w:rFonts w:eastAsia="Arial Unicode MS"/>
          </w:rPr>
          <w:t>http://www.atm.com</w:t>
        </w:r>
      </w:hyperlink>
    </w:p>
    <w:p w14:paraId="65008807" w14:textId="77777777" w:rsidR="00E97402" w:rsidRPr="00E61D43" w:rsidRDefault="00E97402">
      <w:pPr>
        <w:pStyle w:val="References"/>
        <w:numPr>
          <w:ilvl w:val="0"/>
          <w:numId w:val="19"/>
        </w:numPr>
        <w:rPr>
          <w:rFonts w:eastAsia="Arial Unicode MS"/>
        </w:rPr>
      </w:pPr>
      <w:r w:rsidRPr="00E61D43">
        <w:rPr>
          <w:rFonts w:eastAsia="Arial Unicode MS"/>
        </w:rPr>
        <w:t xml:space="preserve">(Journal Online Sources style) K. Author. (year, month). Title. </w:t>
      </w:r>
      <w:r w:rsidRPr="00E61D43">
        <w:rPr>
          <w:rFonts w:eastAsia="Arial Unicode MS"/>
          <w:i/>
          <w:iCs/>
        </w:rPr>
        <w:t>Journal</w:t>
      </w:r>
      <w:r w:rsidRPr="00E61D43">
        <w:rPr>
          <w:rFonts w:eastAsia="Arial Unicode MS"/>
        </w:rPr>
        <w:t xml:space="preserve"> [Type of medium]. Volume(issue), paging if given.</w:t>
      </w:r>
      <w:r w:rsidRPr="00E61D43">
        <w:rPr>
          <w:rFonts w:eastAsia="Arial Unicode MS"/>
        </w:rPr>
        <w:tab/>
        <w:t xml:space="preserve">  Available: </w:t>
      </w:r>
      <w:hyperlink r:id="rId13" w:history="1">
        <w:r w:rsidRPr="00E61D43">
          <w:rPr>
            <w:rStyle w:val="Hyperlink"/>
            <w:rFonts w:eastAsia="Arial Unicode MS"/>
          </w:rPr>
          <w:t>http://www.(URL</w:t>
        </w:r>
      </w:hyperlink>
      <w:r w:rsidRPr="00E61D43">
        <w:rPr>
          <w:rFonts w:eastAsia="Arial Unicode MS"/>
        </w:rPr>
        <w:t>)</w:t>
      </w:r>
    </w:p>
    <w:p w14:paraId="606F6A41" w14:textId="77777777" w:rsidR="00E97402" w:rsidRPr="00E61D43" w:rsidRDefault="00E97402">
      <w:pPr>
        <w:pStyle w:val="References"/>
        <w:numPr>
          <w:ilvl w:val="0"/>
          <w:numId w:val="19"/>
        </w:numPr>
        <w:rPr>
          <w:rFonts w:eastAsia="Arial Unicode MS"/>
        </w:rPr>
      </w:pPr>
      <w:r w:rsidRPr="00E61D43">
        <w:rPr>
          <w:rFonts w:eastAsia="Arial Unicode MS"/>
        </w:rPr>
        <w:t xml:space="preserve">R. J. Vidmar. (1992, August). On the use of atmospheric plasmas as electromagnetic reflectors. </w:t>
      </w:r>
      <w:r w:rsidRPr="00E61D43">
        <w:rPr>
          <w:rFonts w:eastAsia="Arial Unicode MS"/>
          <w:i/>
          <w:iCs/>
        </w:rPr>
        <w:t>IEEE Trans. Plasma Sci.</w:t>
      </w:r>
      <w:r w:rsidRPr="00E61D43">
        <w:rPr>
          <w:rFonts w:eastAsia="Arial Unicode MS"/>
        </w:rPr>
        <w:t xml:space="preserve"> [Online]. </w:t>
      </w:r>
      <w:r w:rsidRPr="00E61D43">
        <w:rPr>
          <w:rFonts w:eastAsia="Arial Unicode MS"/>
          <w:i/>
          <w:iCs/>
        </w:rPr>
        <w:t>21(3).</w:t>
      </w:r>
      <w:r w:rsidRPr="00E61D43">
        <w:rPr>
          <w:rFonts w:eastAsia="Arial Unicode MS"/>
        </w:rPr>
        <w:t xml:space="preserve"> pp. 876–880.   Available: http://www.halcyon.com/pub/journals/21ps03-vidmar</w:t>
      </w:r>
    </w:p>
    <w:p w14:paraId="2D4C272A" w14:textId="77777777" w:rsidR="00E97402" w:rsidRPr="00E61D43" w:rsidRDefault="00E97402">
      <w:pPr>
        <w:pStyle w:val="FigureCaption"/>
        <w:rPr>
          <w:rFonts w:eastAsia="Arial Unicode MS"/>
          <w:b/>
          <w:bCs/>
        </w:rPr>
      </w:pPr>
    </w:p>
    <w:p w14:paraId="5D875125" w14:textId="77777777" w:rsidR="00E97402" w:rsidRPr="00E61D43" w:rsidRDefault="00E97402">
      <w:pPr>
        <w:pStyle w:val="FigureCaption"/>
        <w:rPr>
          <w:rFonts w:eastAsia="Arial Unicode MS"/>
          <w:b/>
          <w:bCs/>
        </w:rPr>
      </w:pPr>
    </w:p>
    <w:p w14:paraId="2B40DEF2" w14:textId="77777777" w:rsidR="00E97402" w:rsidRPr="00E61D43" w:rsidRDefault="00E97402">
      <w:pPr>
        <w:pStyle w:val="FigureCaption"/>
        <w:rPr>
          <w:rFonts w:eastAsia="Arial Unicode MS"/>
          <w:b/>
          <w:bCs/>
        </w:rPr>
      </w:pP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A9D4D" w14:textId="77777777" w:rsidR="00135AF5" w:rsidRDefault="00135AF5">
      <w:r>
        <w:separator/>
      </w:r>
    </w:p>
  </w:endnote>
  <w:endnote w:type="continuationSeparator" w:id="0">
    <w:p w14:paraId="2708D092" w14:textId="77777777" w:rsidR="00135AF5" w:rsidRDefault="00135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16770" w14:textId="77777777" w:rsidR="00135AF5" w:rsidRDefault="00135AF5"/>
  </w:footnote>
  <w:footnote w:type="continuationSeparator" w:id="0">
    <w:p w14:paraId="5968EC0D" w14:textId="77777777" w:rsidR="00135AF5" w:rsidRDefault="00135AF5">
      <w:r>
        <w:continuationSeparator/>
      </w:r>
    </w:p>
  </w:footnote>
  <w:footnote w:id="1">
    <w:p w14:paraId="07DE92A2" w14:textId="77777777"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8E41CC">
      <w:rPr>
        <w:noProof/>
      </w:rPr>
      <w:t>1</w:t>
    </w:r>
    <w:r>
      <w:fldChar w:fldCharType="end"/>
    </w:r>
  </w:p>
  <w:p w14:paraId="7F6FBE1F" w14:textId="733B46E7" w:rsidR="004D671F" w:rsidRDefault="00E61D43">
    <w:pPr>
      <w:ind w:right="360"/>
    </w:pPr>
    <w:r>
      <w:t>CPE 301 – SPRING 201</w:t>
    </w:r>
    <w:r w:rsidR="008E41CC">
      <w:t>9</w:t>
    </w:r>
    <w:r>
      <w:t xml:space="preserve">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4205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521315192">
    <w:abstractNumId w:val="1"/>
  </w:num>
  <w:num w:numId="2" w16cid:durableId="382094844">
    <w:abstractNumId w:val="5"/>
  </w:num>
  <w:num w:numId="3" w16cid:durableId="1947689964">
    <w:abstractNumId w:val="5"/>
    <w:lvlOverride w:ilvl="0">
      <w:lvl w:ilvl="0">
        <w:start w:val="1"/>
        <w:numFmt w:val="decimal"/>
        <w:lvlText w:val="%1."/>
        <w:legacy w:legacy="1" w:legacySpace="0" w:legacyIndent="360"/>
        <w:lvlJc w:val="left"/>
        <w:pPr>
          <w:ind w:left="360" w:hanging="360"/>
        </w:pPr>
      </w:lvl>
    </w:lvlOverride>
  </w:num>
  <w:num w:numId="4" w16cid:durableId="1969235898">
    <w:abstractNumId w:val="5"/>
    <w:lvlOverride w:ilvl="0">
      <w:lvl w:ilvl="0">
        <w:start w:val="1"/>
        <w:numFmt w:val="decimal"/>
        <w:lvlText w:val="%1."/>
        <w:legacy w:legacy="1" w:legacySpace="0" w:legacyIndent="360"/>
        <w:lvlJc w:val="left"/>
        <w:pPr>
          <w:ind w:left="360" w:hanging="360"/>
        </w:pPr>
      </w:lvl>
    </w:lvlOverride>
  </w:num>
  <w:num w:numId="5" w16cid:durableId="1534614983">
    <w:abstractNumId w:val="5"/>
    <w:lvlOverride w:ilvl="0">
      <w:lvl w:ilvl="0">
        <w:start w:val="1"/>
        <w:numFmt w:val="decimal"/>
        <w:lvlText w:val="%1."/>
        <w:legacy w:legacy="1" w:legacySpace="0" w:legacyIndent="360"/>
        <w:lvlJc w:val="left"/>
        <w:pPr>
          <w:ind w:left="360" w:hanging="360"/>
        </w:pPr>
      </w:lvl>
    </w:lvlOverride>
  </w:num>
  <w:num w:numId="6" w16cid:durableId="1549226314">
    <w:abstractNumId w:val="8"/>
  </w:num>
  <w:num w:numId="7" w16cid:durableId="1279534152">
    <w:abstractNumId w:val="8"/>
    <w:lvlOverride w:ilvl="0">
      <w:lvl w:ilvl="0">
        <w:start w:val="1"/>
        <w:numFmt w:val="decimal"/>
        <w:lvlText w:val="%1."/>
        <w:legacy w:legacy="1" w:legacySpace="0" w:legacyIndent="360"/>
        <w:lvlJc w:val="left"/>
        <w:pPr>
          <w:ind w:left="360" w:hanging="360"/>
        </w:pPr>
      </w:lvl>
    </w:lvlOverride>
  </w:num>
  <w:num w:numId="8" w16cid:durableId="1512256922">
    <w:abstractNumId w:val="8"/>
    <w:lvlOverride w:ilvl="0">
      <w:lvl w:ilvl="0">
        <w:start w:val="1"/>
        <w:numFmt w:val="decimal"/>
        <w:lvlText w:val="%1."/>
        <w:legacy w:legacy="1" w:legacySpace="0" w:legacyIndent="360"/>
        <w:lvlJc w:val="left"/>
        <w:pPr>
          <w:ind w:left="360" w:hanging="360"/>
        </w:pPr>
      </w:lvl>
    </w:lvlOverride>
  </w:num>
  <w:num w:numId="9" w16cid:durableId="1888837426">
    <w:abstractNumId w:val="8"/>
    <w:lvlOverride w:ilvl="0">
      <w:lvl w:ilvl="0">
        <w:start w:val="1"/>
        <w:numFmt w:val="decimal"/>
        <w:lvlText w:val="%1."/>
        <w:legacy w:legacy="1" w:legacySpace="0" w:legacyIndent="360"/>
        <w:lvlJc w:val="left"/>
        <w:pPr>
          <w:ind w:left="360" w:hanging="360"/>
        </w:pPr>
      </w:lvl>
    </w:lvlOverride>
  </w:num>
  <w:num w:numId="10" w16cid:durableId="321398830">
    <w:abstractNumId w:val="8"/>
    <w:lvlOverride w:ilvl="0">
      <w:lvl w:ilvl="0">
        <w:start w:val="1"/>
        <w:numFmt w:val="decimal"/>
        <w:lvlText w:val="%1."/>
        <w:legacy w:legacy="1" w:legacySpace="0" w:legacyIndent="360"/>
        <w:lvlJc w:val="left"/>
        <w:pPr>
          <w:ind w:left="360" w:hanging="360"/>
        </w:pPr>
      </w:lvl>
    </w:lvlOverride>
  </w:num>
  <w:num w:numId="11" w16cid:durableId="1521354671">
    <w:abstractNumId w:val="8"/>
    <w:lvlOverride w:ilvl="0">
      <w:lvl w:ilvl="0">
        <w:start w:val="1"/>
        <w:numFmt w:val="decimal"/>
        <w:lvlText w:val="%1."/>
        <w:legacy w:legacy="1" w:legacySpace="0" w:legacyIndent="360"/>
        <w:lvlJc w:val="left"/>
        <w:pPr>
          <w:ind w:left="360" w:hanging="360"/>
        </w:pPr>
      </w:lvl>
    </w:lvlOverride>
  </w:num>
  <w:num w:numId="12" w16cid:durableId="2100590653">
    <w:abstractNumId w:val="6"/>
  </w:num>
  <w:num w:numId="13" w16cid:durableId="656418693">
    <w:abstractNumId w:val="2"/>
  </w:num>
  <w:num w:numId="14" w16cid:durableId="616567077">
    <w:abstractNumId w:val="10"/>
  </w:num>
  <w:num w:numId="15" w16cid:durableId="1359889366">
    <w:abstractNumId w:val="9"/>
  </w:num>
  <w:num w:numId="16" w16cid:durableId="799112976">
    <w:abstractNumId w:val="12"/>
  </w:num>
  <w:num w:numId="17" w16cid:durableId="1748769846">
    <w:abstractNumId w:val="4"/>
  </w:num>
  <w:num w:numId="18" w16cid:durableId="401220695">
    <w:abstractNumId w:val="3"/>
  </w:num>
  <w:num w:numId="19" w16cid:durableId="627660993">
    <w:abstractNumId w:val="11"/>
  </w:num>
  <w:num w:numId="20" w16cid:durableId="1911960702">
    <w:abstractNumId w:val="7"/>
  </w:num>
  <w:num w:numId="21" w16cid:durableId="210082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2F50"/>
    <w:rsid w:val="00051D00"/>
    <w:rsid w:val="00095FFB"/>
    <w:rsid w:val="000B27CA"/>
    <w:rsid w:val="000B490A"/>
    <w:rsid w:val="00131CF9"/>
    <w:rsid w:val="00135AF5"/>
    <w:rsid w:val="00144E72"/>
    <w:rsid w:val="001A49CD"/>
    <w:rsid w:val="001A5335"/>
    <w:rsid w:val="002434A1"/>
    <w:rsid w:val="002B1708"/>
    <w:rsid w:val="002F4330"/>
    <w:rsid w:val="00347B76"/>
    <w:rsid w:val="00360269"/>
    <w:rsid w:val="0040483E"/>
    <w:rsid w:val="0043144F"/>
    <w:rsid w:val="00431BFA"/>
    <w:rsid w:val="0044462C"/>
    <w:rsid w:val="00451ABB"/>
    <w:rsid w:val="00453531"/>
    <w:rsid w:val="004631BC"/>
    <w:rsid w:val="004C1E16"/>
    <w:rsid w:val="004D671F"/>
    <w:rsid w:val="00517D15"/>
    <w:rsid w:val="005641B9"/>
    <w:rsid w:val="0057253D"/>
    <w:rsid w:val="005A2A15"/>
    <w:rsid w:val="005B3088"/>
    <w:rsid w:val="005E52AF"/>
    <w:rsid w:val="00601E29"/>
    <w:rsid w:val="00625E96"/>
    <w:rsid w:val="00645C72"/>
    <w:rsid w:val="006712D6"/>
    <w:rsid w:val="00692346"/>
    <w:rsid w:val="006D45AF"/>
    <w:rsid w:val="006F7A49"/>
    <w:rsid w:val="0070284B"/>
    <w:rsid w:val="00785DC6"/>
    <w:rsid w:val="007A26A5"/>
    <w:rsid w:val="007A370A"/>
    <w:rsid w:val="007C4336"/>
    <w:rsid w:val="0087792E"/>
    <w:rsid w:val="008A0D7A"/>
    <w:rsid w:val="008E41CC"/>
    <w:rsid w:val="0091035B"/>
    <w:rsid w:val="00917415"/>
    <w:rsid w:val="009276D4"/>
    <w:rsid w:val="00936863"/>
    <w:rsid w:val="00953A60"/>
    <w:rsid w:val="009B78FF"/>
    <w:rsid w:val="009E608E"/>
    <w:rsid w:val="00A40D84"/>
    <w:rsid w:val="00AE478F"/>
    <w:rsid w:val="00B13690"/>
    <w:rsid w:val="00B32FEA"/>
    <w:rsid w:val="00B67EBC"/>
    <w:rsid w:val="00BB5522"/>
    <w:rsid w:val="00BE6E09"/>
    <w:rsid w:val="00BF5ED5"/>
    <w:rsid w:val="00C71883"/>
    <w:rsid w:val="00CB2E00"/>
    <w:rsid w:val="00CB38E1"/>
    <w:rsid w:val="00CB4B8D"/>
    <w:rsid w:val="00D21FC5"/>
    <w:rsid w:val="00D30DFA"/>
    <w:rsid w:val="00D47356"/>
    <w:rsid w:val="00D56935"/>
    <w:rsid w:val="00D758C6"/>
    <w:rsid w:val="00DF2DDE"/>
    <w:rsid w:val="00E50DF6"/>
    <w:rsid w:val="00E51CBD"/>
    <w:rsid w:val="00E61D43"/>
    <w:rsid w:val="00E70AA4"/>
    <w:rsid w:val="00E906A4"/>
    <w:rsid w:val="00E97402"/>
    <w:rsid w:val="00EA1182"/>
    <w:rsid w:val="00EE4958"/>
    <w:rsid w:val="00F2424F"/>
    <w:rsid w:val="00F631AB"/>
    <w:rsid w:val="00F65266"/>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710110545">
      <w:bodyDiv w:val="1"/>
      <w:marLeft w:val="0"/>
      <w:marRight w:val="0"/>
      <w:marTop w:val="0"/>
      <w:marBottom w:val="0"/>
      <w:divBdr>
        <w:top w:val="none" w:sz="0" w:space="0" w:color="auto"/>
        <w:left w:val="none" w:sz="0" w:space="0" w:color="auto"/>
        <w:bottom w:val="none" w:sz="0" w:space="0" w:color="auto"/>
        <w:right w:val="none" w:sz="0" w:space="0" w:color="auto"/>
      </w:divBdr>
    </w:div>
    <w:div w:id="764227708">
      <w:bodyDiv w:val="1"/>
      <w:marLeft w:val="0"/>
      <w:marRight w:val="0"/>
      <w:marTop w:val="0"/>
      <w:marBottom w:val="0"/>
      <w:divBdr>
        <w:top w:val="none" w:sz="0" w:space="0" w:color="auto"/>
        <w:left w:val="none" w:sz="0" w:space="0" w:color="auto"/>
        <w:bottom w:val="none" w:sz="0" w:space="0" w:color="auto"/>
        <w:right w:val="none" w:sz="0" w:space="0" w:color="auto"/>
      </w:divBdr>
    </w:div>
    <w:div w:id="804808764">
      <w:bodyDiv w:val="1"/>
      <w:marLeft w:val="0"/>
      <w:marRight w:val="0"/>
      <w:marTop w:val="0"/>
      <w:marBottom w:val="0"/>
      <w:divBdr>
        <w:top w:val="none" w:sz="0" w:space="0" w:color="auto"/>
        <w:left w:val="none" w:sz="0" w:space="0" w:color="auto"/>
        <w:bottom w:val="none" w:sz="0" w:space="0" w:color="auto"/>
        <w:right w:val="none" w:sz="0" w:space="0" w:color="auto"/>
      </w:divBdr>
    </w:div>
    <w:div w:id="975376653">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38062054">
      <w:bodyDiv w:val="1"/>
      <w:marLeft w:val="0"/>
      <w:marRight w:val="0"/>
      <w:marTop w:val="0"/>
      <w:marBottom w:val="0"/>
      <w:divBdr>
        <w:top w:val="none" w:sz="0" w:space="0" w:color="auto"/>
        <w:left w:val="none" w:sz="0" w:space="0" w:color="auto"/>
        <w:bottom w:val="none" w:sz="0" w:space="0" w:color="auto"/>
        <w:right w:val="none" w:sz="0" w:space="0" w:color="auto"/>
      </w:divBdr>
    </w:div>
    <w:div w:id="1551114977">
      <w:bodyDiv w:val="1"/>
      <w:marLeft w:val="0"/>
      <w:marRight w:val="0"/>
      <w:marTop w:val="0"/>
      <w:marBottom w:val="0"/>
      <w:divBdr>
        <w:top w:val="none" w:sz="0" w:space="0" w:color="auto"/>
        <w:left w:val="none" w:sz="0" w:space="0" w:color="auto"/>
        <w:bottom w:val="none" w:sz="0" w:space="0" w:color="auto"/>
        <w:right w:val="none" w:sz="0" w:space="0" w:color="auto"/>
      </w:divBdr>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R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at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R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2233</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14933</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Ryan Sewell</cp:lastModifiedBy>
  <cp:revision>13</cp:revision>
  <cp:lastPrinted>2007-05-08T15:48:00Z</cp:lastPrinted>
  <dcterms:created xsi:type="dcterms:W3CDTF">2018-04-22T06:42:00Z</dcterms:created>
  <dcterms:modified xsi:type="dcterms:W3CDTF">2025-05-15T18:07:00Z</dcterms:modified>
</cp:coreProperties>
</file>