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EB7D"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42CF967B">
          <v:rect id="_x0000_i1095" alt="" style="width:468pt;height:.05pt;mso-width-percent:0;mso-height-percent:0;mso-width-percent:0;mso-height-percent:0" o:hralign="center" o:hrstd="t" o:hr="t" fillcolor="#a0a0a0" stroked="f"/>
        </w:pict>
      </w:r>
    </w:p>
    <w:p w14:paraId="0298343E" w14:textId="6B65BB7F"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Data Quality and Bias Assessment Report</w:t>
      </w:r>
    </w:p>
    <w:p w14:paraId="2418D45D" w14:textId="77777777" w:rsid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NovaCred</w:t>
      </w:r>
      <w:proofErr w:type="spellEnd"/>
      <w:r w:rsidRPr="00701CFA">
        <w:rPr>
          <w:rFonts w:ascii="Times New Roman" w:eastAsia="Times New Roman" w:hAnsi="Times New Roman" w:cs="Times New Roman"/>
          <w:kern w:val="0"/>
          <w14:ligatures w14:val="none"/>
        </w:rPr>
        <w:t xml:space="preserve"> Credit Application Dataset</w:t>
      </w:r>
    </w:p>
    <w:p w14:paraId="0EF777A9"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r w:rsidRPr="007D661A">
        <w:rPr>
          <w:rFonts w:ascii="Helvetica Neue" w:eastAsia="Times New Roman" w:hAnsi="Helvetica Neue" w:cs="Times New Roman"/>
          <w:color w:val="000000"/>
          <w:kern w:val="0"/>
          <w:sz w:val="21"/>
          <w:szCs w:val="21"/>
          <w14:ligatures w14:val="none"/>
        </w:rPr>
        <w:t>Author:</w:t>
      </w:r>
      <w:r>
        <w:rPr>
          <w:rFonts w:ascii="Helvetica Neue" w:eastAsia="Times New Roman" w:hAnsi="Helvetica Neue" w:cs="Times New Roman"/>
          <w:color w:val="000000"/>
          <w:kern w:val="0"/>
          <w:sz w:val="21"/>
          <w:szCs w:val="21"/>
          <w14:ligatures w14:val="none"/>
        </w:rPr>
        <w:t xml:space="preserve"> </w:t>
      </w:r>
      <w:r w:rsidRPr="007D661A">
        <w:rPr>
          <w:rFonts w:ascii="Helvetica Neue" w:eastAsia="Times New Roman" w:hAnsi="Helvetica Neue" w:cs="Times New Roman"/>
          <w:color w:val="000000"/>
          <w:kern w:val="0"/>
          <w:sz w:val="21"/>
          <w:szCs w:val="21"/>
          <w14:ligatures w14:val="none"/>
        </w:rPr>
        <w:t>Sengul Seyda Yilmaz</w:t>
      </w:r>
    </w:p>
    <w:p w14:paraId="46B6453E"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p>
    <w:p w14:paraId="598B33DD"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proofErr w:type="spellStart"/>
      <w:proofErr w:type="gramStart"/>
      <w:r w:rsidRPr="007D661A">
        <w:rPr>
          <w:rFonts w:ascii="Helvetica Neue" w:eastAsia="Times New Roman" w:hAnsi="Helvetica Neue" w:cs="Times New Roman"/>
          <w:color w:val="000000"/>
          <w:kern w:val="0"/>
          <w:sz w:val="21"/>
          <w:szCs w:val="21"/>
          <w14:ligatures w14:val="none"/>
        </w:rPr>
        <w:t>Course:Data</w:t>
      </w:r>
      <w:proofErr w:type="spellEnd"/>
      <w:proofErr w:type="gramEnd"/>
      <w:r w:rsidRPr="007D661A">
        <w:rPr>
          <w:rFonts w:ascii="Helvetica Neue" w:eastAsia="Times New Roman" w:hAnsi="Helvetica Neue" w:cs="Times New Roman"/>
          <w:color w:val="000000"/>
          <w:kern w:val="0"/>
          <w:sz w:val="21"/>
          <w:szCs w:val="21"/>
          <w14:ligatures w14:val="none"/>
        </w:rPr>
        <w:t xml:space="preserve"> &amp; AI Governance (DEGO)</w:t>
      </w:r>
    </w:p>
    <w:p w14:paraId="4C51850B"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p>
    <w:p w14:paraId="6E69D614"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r w:rsidRPr="007D661A">
        <w:rPr>
          <w:rFonts w:ascii="Helvetica Neue" w:eastAsia="Times New Roman" w:hAnsi="Helvetica Neue" w:cs="Times New Roman"/>
          <w:color w:val="000000"/>
          <w:kern w:val="0"/>
          <w:sz w:val="21"/>
          <w:szCs w:val="21"/>
          <w14:ligatures w14:val="none"/>
        </w:rPr>
        <w:t>Institution:</w:t>
      </w:r>
      <w:r>
        <w:rPr>
          <w:rFonts w:ascii="Helvetica Neue" w:eastAsia="Times New Roman" w:hAnsi="Helvetica Neue" w:cs="Times New Roman"/>
          <w:color w:val="000000"/>
          <w:kern w:val="0"/>
          <w:sz w:val="21"/>
          <w:szCs w:val="21"/>
          <w14:ligatures w14:val="none"/>
        </w:rPr>
        <w:t xml:space="preserve"> </w:t>
      </w:r>
      <w:r w:rsidRPr="007D661A">
        <w:rPr>
          <w:rFonts w:ascii="Helvetica Neue" w:eastAsia="Times New Roman" w:hAnsi="Helvetica Neue" w:cs="Times New Roman"/>
          <w:color w:val="000000"/>
          <w:kern w:val="0"/>
          <w:sz w:val="21"/>
          <w:szCs w:val="21"/>
          <w14:ligatures w14:val="none"/>
        </w:rPr>
        <w:t>Nova School of Business and Economics</w:t>
      </w:r>
    </w:p>
    <w:p w14:paraId="6D46AA5C" w14:textId="77777777" w:rsidR="007D661A" w:rsidRPr="007D661A" w:rsidRDefault="007D661A" w:rsidP="007D661A">
      <w:pPr>
        <w:spacing w:after="0" w:line="240" w:lineRule="auto"/>
        <w:rPr>
          <w:rFonts w:ascii="Helvetica Neue" w:eastAsia="Times New Roman" w:hAnsi="Helvetica Neue" w:cs="Times New Roman"/>
          <w:color w:val="000000"/>
          <w:kern w:val="0"/>
          <w:sz w:val="21"/>
          <w:szCs w:val="21"/>
          <w14:ligatures w14:val="none"/>
        </w:rPr>
      </w:pPr>
    </w:p>
    <w:p w14:paraId="18B265C8" w14:textId="74A90699" w:rsidR="007D661A" w:rsidRPr="00701CFA" w:rsidRDefault="007D661A" w:rsidP="007D661A">
      <w:pPr>
        <w:spacing w:after="0" w:line="240" w:lineRule="auto"/>
        <w:rPr>
          <w:rFonts w:ascii="Helvetica Neue" w:eastAsia="Times New Roman" w:hAnsi="Helvetica Neue" w:cs="Times New Roman"/>
          <w:color w:val="000000"/>
          <w:kern w:val="0"/>
          <w:sz w:val="21"/>
          <w:szCs w:val="21"/>
          <w14:ligatures w14:val="none"/>
        </w:rPr>
      </w:pPr>
      <w:r w:rsidRPr="007D661A">
        <w:rPr>
          <w:rFonts w:ascii="Helvetica Neue" w:eastAsia="Times New Roman" w:hAnsi="Helvetica Neue" w:cs="Times New Roman"/>
          <w:color w:val="000000"/>
          <w:kern w:val="0"/>
          <w:sz w:val="21"/>
          <w:szCs w:val="21"/>
          <w14:ligatures w14:val="none"/>
        </w:rPr>
        <w:t>Date:</w:t>
      </w:r>
      <w:r>
        <w:rPr>
          <w:rFonts w:ascii="Helvetica Neue" w:eastAsia="Times New Roman" w:hAnsi="Helvetica Neue" w:cs="Times New Roman"/>
          <w:color w:val="000000"/>
          <w:kern w:val="0"/>
          <w:sz w:val="21"/>
          <w:szCs w:val="21"/>
          <w14:ligatures w14:val="none"/>
        </w:rPr>
        <w:t>09/03/</w:t>
      </w:r>
      <w:r w:rsidRPr="007D661A">
        <w:rPr>
          <w:rFonts w:ascii="Helvetica Neue" w:eastAsia="Times New Roman" w:hAnsi="Helvetica Neue" w:cs="Times New Roman"/>
          <w:color w:val="000000"/>
          <w:kern w:val="0"/>
          <w:sz w:val="21"/>
          <w:szCs w:val="21"/>
          <w14:ligatures w14:val="none"/>
        </w:rPr>
        <w:t>2026</w:t>
      </w:r>
    </w:p>
    <w:p w14:paraId="6797C336" w14:textId="77777777" w:rsid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30CCB9DC">
          <v:rect id="_x0000_i1096" alt="" style="width:468pt;height:.05pt;mso-width-percent:0;mso-height-percent:0;mso-width-percent:0;mso-height-percent:0" o:hralign="center" o:hrstd="t" o:hr="t" fillcolor="#a0a0a0" stroked="f"/>
        </w:pict>
      </w:r>
    </w:p>
    <w:p w14:paraId="4CA938DE" w14:textId="77777777" w:rsidR="007D661A" w:rsidRPr="00701CFA" w:rsidRDefault="007D661A" w:rsidP="00701CFA">
      <w:pPr>
        <w:spacing w:after="0" w:line="240" w:lineRule="auto"/>
        <w:rPr>
          <w:rFonts w:ascii="Times New Roman" w:eastAsia="Times New Roman" w:hAnsi="Times New Roman" w:cs="Times New Roman"/>
          <w:kern w:val="0"/>
          <w14:ligatures w14:val="none"/>
        </w:rPr>
      </w:pPr>
    </w:p>
    <w:p w14:paraId="6C6B18FE" w14:textId="1C6F583D"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1. Introduction</w:t>
      </w:r>
    </w:p>
    <w:p w14:paraId="262DCC49" w14:textId="7698DEB2"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This report presents a comprehensive data quality and bias assessment of the </w:t>
      </w:r>
      <w:proofErr w:type="spellStart"/>
      <w:r w:rsidRPr="00701CFA">
        <w:rPr>
          <w:rFonts w:ascii="Times New Roman" w:eastAsia="Times New Roman" w:hAnsi="Times New Roman" w:cs="Times New Roman"/>
          <w:kern w:val="0"/>
          <w14:ligatures w14:val="none"/>
        </w:rPr>
        <w:t>NovaCred</w:t>
      </w:r>
      <w:proofErr w:type="spellEnd"/>
      <w:r w:rsidRPr="00701CFA">
        <w:rPr>
          <w:rFonts w:ascii="Times New Roman" w:eastAsia="Times New Roman" w:hAnsi="Times New Roman" w:cs="Times New Roman"/>
          <w:kern w:val="0"/>
          <w14:ligatures w14:val="none"/>
        </w:rPr>
        <w:t xml:space="preserve"> credit application dataset. The objective of the analysis is to ensure that the dataset is reliable and suitable for downstream analytics, credit risk modeling, and governance evaluation.</w:t>
      </w:r>
    </w:p>
    <w:p w14:paraId="733603AD" w14:textId="61A437E4"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Modern financial decision systems increasingly rely on data driven processes to evaluate loan applications. Although data quality validation ensures that datasets are technically correct, it does not guarantee fairness in decision outcomes. Even datasets that appear structurally sound may contain patterns reflecting historical inequalities or structural biases.</w:t>
      </w:r>
    </w:p>
    <w:p w14:paraId="4FFDAF8B" w14:textId="74010EF3"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Traditional data quality validation alone is not sufficient for responsible AI systems, as technically correct datasets may still encode patterns that produce unfair outcomes for certain demographic groups.</w:t>
      </w:r>
    </w:p>
    <w:p w14:paraId="20CD436F" w14:textId="570E7594"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dataset used in this project contains more than 500 credit application records stored in nested JSON format, including applicant demographic information, financial characteristics, and loan approval decisions.</w:t>
      </w:r>
    </w:p>
    <w:p w14:paraId="7DA0AB26"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To evaluate dataset reliability, five widely accepted data quality dimensions were analyzed:</w:t>
      </w:r>
    </w:p>
    <w:p w14:paraId="17D2C8FE" w14:textId="77777777" w:rsidR="00701CFA" w:rsidRPr="00701CFA" w:rsidRDefault="00701CFA" w:rsidP="00701CF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Completeness</w:t>
      </w:r>
    </w:p>
    <w:p w14:paraId="0C75793D" w14:textId="77777777" w:rsidR="00701CFA" w:rsidRPr="00701CFA" w:rsidRDefault="00701CFA" w:rsidP="00701CF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Uniqueness</w:t>
      </w:r>
    </w:p>
    <w:p w14:paraId="11B8DF25" w14:textId="77777777" w:rsidR="00701CFA" w:rsidRPr="00701CFA" w:rsidRDefault="00701CFA" w:rsidP="00701CF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Consistency</w:t>
      </w:r>
    </w:p>
    <w:p w14:paraId="7C555AF1" w14:textId="77777777" w:rsidR="00701CFA" w:rsidRPr="00701CFA" w:rsidRDefault="00701CFA" w:rsidP="00701CF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Validity</w:t>
      </w:r>
    </w:p>
    <w:p w14:paraId="0BA2F4DF" w14:textId="5681684C" w:rsidR="00701CFA" w:rsidRPr="00701CFA" w:rsidRDefault="00701CFA" w:rsidP="00701CF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Accuracy</w:t>
      </w:r>
    </w:p>
    <w:p w14:paraId="503089AB" w14:textId="3D8B0E24"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These dimensions were selected because they directly affect the reliability of analytical outputs and are commonly used in data governance frameworks. They provide a structured approach for identifying issues that may compromise the accuracy, consistency, and usability of data in analytical and machine learning applications.</w:t>
      </w:r>
    </w:p>
    <w:p w14:paraId="711E4434"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These dimensions ensure that the dataset is technically reliable and appropriate for analytical and machine learning tasks. After resolving the detected data quality issues, the cleaned dataset was used to perform fairness and bias analysis in credit approval outcomes.</w:t>
      </w:r>
    </w:p>
    <w:p w14:paraId="312B6BFD"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lastRenderedPageBreak/>
      </w:r>
      <w:r w:rsidR="00701CFA" w:rsidRPr="00701CFA">
        <w:rPr>
          <w:rFonts w:ascii="Times New Roman" w:eastAsia="Times New Roman" w:hAnsi="Times New Roman" w:cs="Times New Roman"/>
          <w:noProof/>
          <w:kern w:val="0"/>
          <w14:ligatures w14:val="none"/>
        </w:rPr>
        <w:pict w14:anchorId="39030A35">
          <v:rect id="_x0000_i1224" alt="" style="width:468pt;height:.05pt;mso-width-percent:0;mso-height-percent:0;mso-width-percent:0;mso-height-percent:0" o:hralign="center" o:hrstd="t" o:hr="t" fillcolor="#a0a0a0" stroked="f"/>
        </w:pict>
      </w:r>
    </w:p>
    <w:p w14:paraId="0094949A" w14:textId="7EC69D62"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2. Dataset Overview</w:t>
      </w:r>
    </w:p>
    <w:p w14:paraId="59C33233" w14:textId="2490C59E"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The raw dataset contains 502 credit application records that were ingested during the </w:t>
      </w:r>
      <w:proofErr w:type="gramStart"/>
      <w:r w:rsidRPr="00701CFA">
        <w:rPr>
          <w:rFonts w:ascii="Times New Roman" w:eastAsia="Times New Roman" w:hAnsi="Times New Roman" w:cs="Times New Roman"/>
          <w:kern w:val="0"/>
          <w14:ligatures w14:val="none"/>
        </w:rPr>
        <w:t>Bronze</w:t>
      </w:r>
      <w:proofErr w:type="gramEnd"/>
      <w:r w:rsidRPr="00701CFA">
        <w:rPr>
          <w:rFonts w:ascii="Times New Roman" w:eastAsia="Times New Roman" w:hAnsi="Times New Roman" w:cs="Times New Roman"/>
          <w:kern w:val="0"/>
          <w14:ligatures w14:val="none"/>
        </w:rPr>
        <w:t xml:space="preserve"> layer of the data pipeline. No corrupted records were detected during ingestion.</w:t>
      </w:r>
    </w:p>
    <w:p w14:paraId="3069A48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Each record contains several nested attributes, including:</w:t>
      </w:r>
    </w:p>
    <w:p w14:paraId="5FDA566A" w14:textId="77777777" w:rsidR="00701CFA" w:rsidRPr="00701CFA" w:rsidRDefault="00701CFA" w:rsidP="00701CF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Applicant personal information (email, gender, date of birth, ZIP code)</w:t>
      </w:r>
    </w:p>
    <w:p w14:paraId="56320C41" w14:textId="77777777" w:rsidR="00701CFA" w:rsidRPr="00701CFA" w:rsidRDefault="00701CFA" w:rsidP="00701CF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Financial characteristics (annual income, debt ratio, credit history indicators)</w:t>
      </w:r>
    </w:p>
    <w:p w14:paraId="6209AD9F" w14:textId="797B5009" w:rsidR="00701CFA" w:rsidRPr="00701CFA" w:rsidRDefault="00701CFA" w:rsidP="00701CF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Loan decision outcomes (loan approval status)</w:t>
      </w:r>
    </w:p>
    <w:p w14:paraId="1AA4918D" w14:textId="0ABA65CE"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dataset is stored in JSON format, which includes nested structures requiring preprocessing before analytical use.</w:t>
      </w:r>
    </w:p>
    <w:p w14:paraId="36708C0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data pipeline follows the Bronze–Silver–Gold architecture:</w:t>
      </w:r>
    </w:p>
    <w:p w14:paraId="16B92FDB" w14:textId="77777777" w:rsidR="00701CFA" w:rsidRPr="00701CFA" w:rsidRDefault="00701CFA" w:rsidP="00701CF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Bronze layer: raw dataset ingestion</w:t>
      </w:r>
    </w:p>
    <w:p w14:paraId="596D9E54" w14:textId="77777777" w:rsidR="00701CFA" w:rsidRPr="00701CFA" w:rsidRDefault="00701CFA" w:rsidP="00701CF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Silver layer: cleaned and validated dataset</w:t>
      </w:r>
    </w:p>
    <w:p w14:paraId="40F14FC2" w14:textId="7C2BC860" w:rsidR="00701CFA" w:rsidRPr="00701CFA" w:rsidRDefault="00701CFA" w:rsidP="00701CF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Gold layer: analytical dataset used for bias evaluation</w:t>
      </w:r>
    </w:p>
    <w:p w14:paraId="455FB80B" w14:textId="36B2F340"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0424457B"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This layered architecture improves data governance and traceability. The Bronze layer preserves the original raw data, while the </w:t>
      </w:r>
      <w:proofErr w:type="gramStart"/>
      <w:r w:rsidRPr="00701CFA">
        <w:rPr>
          <w:rFonts w:ascii="Times New Roman" w:eastAsia="Times New Roman" w:hAnsi="Times New Roman" w:cs="Times New Roman"/>
          <w:kern w:val="0"/>
          <w14:ligatures w14:val="none"/>
        </w:rPr>
        <w:t>Silver</w:t>
      </w:r>
      <w:proofErr w:type="gramEnd"/>
      <w:r w:rsidRPr="00701CFA">
        <w:rPr>
          <w:rFonts w:ascii="Times New Roman" w:eastAsia="Times New Roman" w:hAnsi="Times New Roman" w:cs="Times New Roman"/>
          <w:kern w:val="0"/>
          <w14:ligatures w14:val="none"/>
        </w:rPr>
        <w:t xml:space="preserve"> layer applies cleaning and validation processes to ensure that analytical datasets meet required data quality standards. This separation improves reproducibility, transparency, and proper data management practices.</w:t>
      </w:r>
    </w:p>
    <w:p w14:paraId="7E8A3E18"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44AB7290">
          <v:rect id="_x0000_i1225" alt="" style="width:468pt;height:.05pt;mso-width-percent:0;mso-height-percent:0;mso-width-percent:0;mso-height-percent:0" o:hralign="center" o:hrstd="t" o:hr="t" fillcolor="#a0a0a0" stroked="f"/>
        </w:pict>
      </w:r>
    </w:p>
    <w:p w14:paraId="14DB611B" w14:textId="0A2AB924"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3. Initial Data Quality Assessment</w:t>
      </w:r>
    </w:p>
    <w:p w14:paraId="3F290101"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An initial analysis revealed several data quality issues across different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642"/>
      </w:tblGrid>
      <w:tr w:rsidR="00701CFA" w:rsidRPr="00701CFA" w14:paraId="4305EDCD" w14:textId="77777777">
        <w:trPr>
          <w:tblHeader/>
          <w:tblCellSpacing w:w="15" w:type="dxa"/>
        </w:trPr>
        <w:tc>
          <w:tcPr>
            <w:tcW w:w="0" w:type="auto"/>
            <w:vAlign w:val="center"/>
            <w:hideMark/>
          </w:tcPr>
          <w:p w14:paraId="2318660C"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Data Quality Dimension</w:t>
            </w:r>
          </w:p>
        </w:tc>
        <w:tc>
          <w:tcPr>
            <w:tcW w:w="0" w:type="auto"/>
            <w:vAlign w:val="center"/>
            <w:hideMark/>
          </w:tcPr>
          <w:p w14:paraId="7A0F964C"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Issues Detected</w:t>
            </w:r>
          </w:p>
        </w:tc>
      </w:tr>
      <w:tr w:rsidR="00701CFA" w:rsidRPr="00701CFA" w14:paraId="1A1DAF00" w14:textId="77777777">
        <w:trPr>
          <w:tblCellSpacing w:w="15" w:type="dxa"/>
        </w:trPr>
        <w:tc>
          <w:tcPr>
            <w:tcW w:w="0" w:type="auto"/>
            <w:vAlign w:val="center"/>
            <w:hideMark/>
          </w:tcPr>
          <w:p w14:paraId="5580A59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Completeness</w:t>
            </w:r>
          </w:p>
        </w:tc>
        <w:tc>
          <w:tcPr>
            <w:tcW w:w="0" w:type="auto"/>
            <w:vAlign w:val="center"/>
            <w:hideMark/>
          </w:tcPr>
          <w:p w14:paraId="435E7790"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6</w:t>
            </w:r>
          </w:p>
        </w:tc>
      </w:tr>
      <w:tr w:rsidR="00701CFA" w:rsidRPr="00701CFA" w14:paraId="454D7141" w14:textId="77777777">
        <w:trPr>
          <w:tblCellSpacing w:w="15" w:type="dxa"/>
        </w:trPr>
        <w:tc>
          <w:tcPr>
            <w:tcW w:w="0" w:type="auto"/>
            <w:vAlign w:val="center"/>
            <w:hideMark/>
          </w:tcPr>
          <w:p w14:paraId="7FCF44C0"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Consistency</w:t>
            </w:r>
          </w:p>
        </w:tc>
        <w:tc>
          <w:tcPr>
            <w:tcW w:w="0" w:type="auto"/>
            <w:vAlign w:val="center"/>
            <w:hideMark/>
          </w:tcPr>
          <w:p w14:paraId="4D8D6AF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113</w:t>
            </w:r>
          </w:p>
        </w:tc>
      </w:tr>
      <w:tr w:rsidR="00701CFA" w:rsidRPr="00701CFA" w14:paraId="4B0A194E" w14:textId="77777777">
        <w:trPr>
          <w:tblCellSpacing w:w="15" w:type="dxa"/>
        </w:trPr>
        <w:tc>
          <w:tcPr>
            <w:tcW w:w="0" w:type="auto"/>
            <w:vAlign w:val="center"/>
            <w:hideMark/>
          </w:tcPr>
          <w:p w14:paraId="46FE9731"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Uniqueness</w:t>
            </w:r>
          </w:p>
        </w:tc>
        <w:tc>
          <w:tcPr>
            <w:tcW w:w="0" w:type="auto"/>
            <w:vAlign w:val="center"/>
            <w:hideMark/>
          </w:tcPr>
          <w:p w14:paraId="2FFAFEB4"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w:t>
            </w:r>
          </w:p>
        </w:tc>
      </w:tr>
      <w:tr w:rsidR="00701CFA" w:rsidRPr="00701CFA" w14:paraId="440321F5" w14:textId="77777777">
        <w:trPr>
          <w:tblCellSpacing w:w="15" w:type="dxa"/>
        </w:trPr>
        <w:tc>
          <w:tcPr>
            <w:tcW w:w="0" w:type="auto"/>
            <w:vAlign w:val="center"/>
            <w:hideMark/>
          </w:tcPr>
          <w:p w14:paraId="5D799DF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Validity</w:t>
            </w:r>
          </w:p>
        </w:tc>
        <w:tc>
          <w:tcPr>
            <w:tcW w:w="0" w:type="auto"/>
            <w:vAlign w:val="center"/>
            <w:hideMark/>
          </w:tcPr>
          <w:p w14:paraId="1DAE551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30</w:t>
            </w:r>
          </w:p>
        </w:tc>
      </w:tr>
      <w:tr w:rsidR="00701CFA" w:rsidRPr="00701CFA" w14:paraId="4F0B2F29" w14:textId="77777777">
        <w:trPr>
          <w:tblCellSpacing w:w="15" w:type="dxa"/>
        </w:trPr>
        <w:tc>
          <w:tcPr>
            <w:tcW w:w="0" w:type="auto"/>
            <w:vAlign w:val="center"/>
            <w:hideMark/>
          </w:tcPr>
          <w:p w14:paraId="473A7C3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Accuracy</w:t>
            </w:r>
          </w:p>
        </w:tc>
        <w:tc>
          <w:tcPr>
            <w:tcW w:w="0" w:type="auto"/>
            <w:vAlign w:val="center"/>
            <w:hideMark/>
          </w:tcPr>
          <w:p w14:paraId="29BCE78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12</w:t>
            </w:r>
          </w:p>
        </w:tc>
      </w:tr>
    </w:tbl>
    <w:p w14:paraId="7B1D212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most significant problems were related to categorical consistency, followed by validity and accuracy issues.</w:t>
      </w:r>
    </w:p>
    <w:p w14:paraId="278E5054" w14:textId="77777777" w:rsid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4DE56418" w14:textId="77777777" w:rsidR="0070487E" w:rsidRPr="00701CFA" w:rsidRDefault="0070487E" w:rsidP="00701CFA">
      <w:pPr>
        <w:spacing w:before="100" w:beforeAutospacing="1" w:after="100" w:afterAutospacing="1" w:line="240" w:lineRule="auto"/>
        <w:rPr>
          <w:rFonts w:ascii="Times New Roman" w:eastAsia="Times New Roman" w:hAnsi="Times New Roman" w:cs="Times New Roman"/>
          <w:kern w:val="0"/>
          <w14:ligatures w14:val="none"/>
        </w:rPr>
      </w:pPr>
    </w:p>
    <w:p w14:paraId="62E3470A" w14:textId="77777777" w:rsidR="00930EE5" w:rsidRDefault="00930EE5"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F5FE0C" w14:textId="1178D07F"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3C5D46C7" w14:textId="2F4ADC6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high number of consistency issues indicates that the dataset contained multiple representations of the same categorical values. Such inconsistencies can distort statistical analysis and machine learning models because systems may treat equivalent values as different categories. Resolving these inconsistencies is therefore essential before performing bias analysis or predictive modeling.</w:t>
      </w:r>
    </w:p>
    <w:p w14:paraId="6171236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In addition to affecting analytical accuracy, unresolved data quality issues may also undermine responsible data governance practices. Poor data quality can lead to unreliable insights, biased model behavior, and incorrect decision outcomes. Therefore, resolving these issues is an essential prerequisite before conducting fairness or bias analysis.</w:t>
      </w:r>
    </w:p>
    <w:p w14:paraId="4C68CBFD"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0056D9F4">
          <v:rect id="_x0000_i1226" alt="" style="width:468pt;height:.05pt;mso-width-percent:0;mso-height-percent:0;mso-width-percent:0;mso-height-percent:0" o:hralign="center" o:hrstd="t" o:hr="t" fillcolor="#a0a0a0" stroked="f"/>
        </w:pict>
      </w:r>
    </w:p>
    <w:p w14:paraId="54CA2768" w14:textId="12A734A8"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4. Completeness Analysis</w:t>
      </w:r>
    </w:p>
    <w:p w14:paraId="18E686E2" w14:textId="339BD538"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Completeness evaluates whether required fields contain missing values.</w:t>
      </w:r>
    </w:p>
    <w:p w14:paraId="5ED148B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analysis focused on critical attributes used in credit risk evaluation:</w:t>
      </w:r>
    </w:p>
    <w:p w14:paraId="1DDF92AA" w14:textId="77777777" w:rsidR="00701CFA" w:rsidRPr="00701CFA" w:rsidRDefault="00701CFA" w:rsidP="00701CF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701CFA">
        <w:rPr>
          <w:rFonts w:ascii="Times New Roman" w:eastAsia="Times New Roman" w:hAnsi="Times New Roman" w:cs="Times New Roman"/>
          <w:kern w:val="0"/>
          <w14:ligatures w14:val="none"/>
        </w:rPr>
        <w:t>financials.annual</w:t>
      </w:r>
      <w:proofErr w:type="gramEnd"/>
      <w:r w:rsidRPr="00701CFA">
        <w:rPr>
          <w:rFonts w:ascii="Times New Roman" w:eastAsia="Times New Roman" w:hAnsi="Times New Roman" w:cs="Times New Roman"/>
          <w:kern w:val="0"/>
          <w14:ligatures w14:val="none"/>
        </w:rPr>
        <w:t>_income</w:t>
      </w:r>
      <w:proofErr w:type="spellEnd"/>
    </w:p>
    <w:p w14:paraId="250A32BD" w14:textId="77777777" w:rsidR="00701CFA" w:rsidRPr="00701CFA" w:rsidRDefault="00701CFA" w:rsidP="00701CF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applicant_</w:t>
      </w:r>
      <w:proofErr w:type="gramStart"/>
      <w:r w:rsidRPr="00701CFA">
        <w:rPr>
          <w:rFonts w:ascii="Times New Roman" w:eastAsia="Times New Roman" w:hAnsi="Times New Roman" w:cs="Times New Roman"/>
          <w:kern w:val="0"/>
          <w14:ligatures w14:val="none"/>
        </w:rPr>
        <w:t>info.date</w:t>
      </w:r>
      <w:proofErr w:type="gramEnd"/>
      <w:r w:rsidRPr="00701CFA">
        <w:rPr>
          <w:rFonts w:ascii="Times New Roman" w:eastAsia="Times New Roman" w:hAnsi="Times New Roman" w:cs="Times New Roman"/>
          <w:kern w:val="0"/>
          <w14:ligatures w14:val="none"/>
        </w:rPr>
        <w:t>_of_birth</w:t>
      </w:r>
      <w:proofErr w:type="spellEnd"/>
    </w:p>
    <w:p w14:paraId="1349523B" w14:textId="77777777" w:rsidR="00701CFA" w:rsidRPr="00701CFA" w:rsidRDefault="00701CFA" w:rsidP="00701CF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applicant_</w:t>
      </w:r>
      <w:proofErr w:type="gramStart"/>
      <w:r w:rsidRPr="00701CFA">
        <w:rPr>
          <w:rFonts w:ascii="Times New Roman" w:eastAsia="Times New Roman" w:hAnsi="Times New Roman" w:cs="Times New Roman"/>
          <w:kern w:val="0"/>
          <w14:ligatures w14:val="none"/>
        </w:rPr>
        <w:t>info.email</w:t>
      </w:r>
      <w:proofErr w:type="spellEnd"/>
      <w:proofErr w:type="gramEnd"/>
    </w:p>
    <w:p w14:paraId="1B18639C" w14:textId="2031D15A" w:rsidR="00701CFA" w:rsidRPr="00701CFA" w:rsidRDefault="00701CFA" w:rsidP="00701CF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701CFA">
        <w:rPr>
          <w:rFonts w:ascii="Times New Roman" w:eastAsia="Times New Roman" w:hAnsi="Times New Roman" w:cs="Times New Roman"/>
          <w:kern w:val="0"/>
          <w14:ligatures w14:val="none"/>
        </w:rPr>
        <w:t>decision.loan</w:t>
      </w:r>
      <w:proofErr w:type="gramEnd"/>
      <w:r w:rsidRPr="00701CFA">
        <w:rPr>
          <w:rFonts w:ascii="Times New Roman" w:eastAsia="Times New Roman" w:hAnsi="Times New Roman" w:cs="Times New Roman"/>
          <w:kern w:val="0"/>
          <w14:ligatures w14:val="none"/>
        </w:rPr>
        <w:t>_approved</w:t>
      </w:r>
      <w:proofErr w:type="spellEnd"/>
    </w:p>
    <w:p w14:paraId="11B2108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results were:</w:t>
      </w:r>
    </w:p>
    <w:p w14:paraId="77317929" w14:textId="77777777" w:rsidR="00701CFA" w:rsidRPr="00701CFA" w:rsidRDefault="00701CFA" w:rsidP="00701CF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5 missing values in </w:t>
      </w:r>
      <w:proofErr w:type="spellStart"/>
      <w:r w:rsidRPr="00701CFA">
        <w:rPr>
          <w:rFonts w:ascii="Times New Roman" w:eastAsia="Times New Roman" w:hAnsi="Times New Roman" w:cs="Times New Roman"/>
          <w:kern w:val="0"/>
          <w14:ligatures w14:val="none"/>
        </w:rPr>
        <w:t>annual_income</w:t>
      </w:r>
      <w:proofErr w:type="spellEnd"/>
    </w:p>
    <w:p w14:paraId="400223D6" w14:textId="77777777" w:rsidR="00701CFA" w:rsidRPr="00701CFA" w:rsidRDefault="00701CFA" w:rsidP="00701CF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1 missing value in </w:t>
      </w:r>
      <w:proofErr w:type="spellStart"/>
      <w:r w:rsidRPr="00701CFA">
        <w:rPr>
          <w:rFonts w:ascii="Times New Roman" w:eastAsia="Times New Roman" w:hAnsi="Times New Roman" w:cs="Times New Roman"/>
          <w:kern w:val="0"/>
          <w14:ligatures w14:val="none"/>
        </w:rPr>
        <w:t>date_of_birth</w:t>
      </w:r>
      <w:proofErr w:type="spellEnd"/>
    </w:p>
    <w:p w14:paraId="2D25B205" w14:textId="77777777" w:rsidR="00701CFA" w:rsidRPr="00701CFA" w:rsidRDefault="00701CFA" w:rsidP="00701CF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 missing values in email</w:t>
      </w:r>
    </w:p>
    <w:p w14:paraId="043D6A58" w14:textId="5179F2CD" w:rsidR="00701CFA" w:rsidRPr="00701CFA" w:rsidRDefault="00701CFA" w:rsidP="00701CF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0 missing values in </w:t>
      </w:r>
      <w:proofErr w:type="spellStart"/>
      <w:r w:rsidRPr="00701CFA">
        <w:rPr>
          <w:rFonts w:ascii="Times New Roman" w:eastAsia="Times New Roman" w:hAnsi="Times New Roman" w:cs="Times New Roman"/>
          <w:kern w:val="0"/>
          <w14:ligatures w14:val="none"/>
        </w:rPr>
        <w:t>loan_approved</w:t>
      </w:r>
      <w:proofErr w:type="spellEnd"/>
    </w:p>
    <w:p w14:paraId="43255A4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This corresponds to approximately:</w:t>
      </w:r>
    </w:p>
    <w:p w14:paraId="0B054B5C" w14:textId="77777777" w:rsidR="00701CFA" w:rsidRPr="00701CFA" w:rsidRDefault="00701CFA" w:rsidP="00701CF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 missing income values</w:t>
      </w:r>
    </w:p>
    <w:p w14:paraId="38E43C79" w14:textId="145F7820" w:rsidR="0070487E" w:rsidRDefault="00701CFA" w:rsidP="00930E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~0.2% missing date of birth values</w:t>
      </w:r>
    </w:p>
    <w:p w14:paraId="0D5720A9" w14:textId="77777777" w:rsidR="00930EE5" w:rsidRPr="00701CFA" w:rsidRDefault="00930EE5" w:rsidP="00930E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
    <w:p w14:paraId="3F71A67C" w14:textId="4E648A2C"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Remediation Strategy</w:t>
      </w:r>
    </w:p>
    <w:p w14:paraId="31300837" w14:textId="63A99EE1"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Two remediation strategies were applied depending on the severity of the issue.</w:t>
      </w:r>
    </w:p>
    <w:p w14:paraId="1AB8013F" w14:textId="77777777" w:rsidR="00701CFA" w:rsidRPr="00701CFA" w:rsidRDefault="00701CFA" w:rsidP="00701C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Soft Remediation</w:t>
      </w:r>
    </w:p>
    <w:p w14:paraId="20148A82"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Missing income values were handled using median imputation. Instead of removing the affected records, missing values were replaced with the median income value of the dataset. This approach preserves records while minimizing distortion in income distribution.</w:t>
      </w:r>
    </w:p>
    <w:p w14:paraId="4F124EA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2FBDAC83" w14:textId="77777777" w:rsidR="0070487E" w:rsidRDefault="0070487E" w:rsidP="00701CFA">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0C613E8F" w14:textId="149B955C" w:rsidR="00701CFA" w:rsidRPr="00701CFA" w:rsidRDefault="00701CFA" w:rsidP="00701C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Hard Remediation</w:t>
      </w:r>
    </w:p>
    <w:p w14:paraId="69DD8C3E" w14:textId="26F0C1BB"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The record containing a missing </w:t>
      </w:r>
      <w:proofErr w:type="spellStart"/>
      <w:r w:rsidRPr="00701CFA">
        <w:rPr>
          <w:rFonts w:ascii="Times New Roman" w:eastAsia="Times New Roman" w:hAnsi="Times New Roman" w:cs="Times New Roman"/>
          <w:kern w:val="0"/>
          <w14:ligatures w14:val="none"/>
        </w:rPr>
        <w:t>date_of_birth</w:t>
      </w:r>
      <w:proofErr w:type="spellEnd"/>
      <w:r w:rsidRPr="00701CFA">
        <w:rPr>
          <w:rFonts w:ascii="Times New Roman" w:eastAsia="Times New Roman" w:hAnsi="Times New Roman" w:cs="Times New Roman"/>
          <w:kern w:val="0"/>
          <w14:ligatures w14:val="none"/>
        </w:rPr>
        <w:t xml:space="preserve"> value was removed. Date of birth is a critical attribute because it allows calculation of applicant age, which is important for credit risk evaluation. Since this value could not be reliably inferred, keeping the record could introduce incorrect assumptions.</w:t>
      </w:r>
    </w:p>
    <w:p w14:paraId="2A49E6B1"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After remediation:</w:t>
      </w:r>
    </w:p>
    <w:p w14:paraId="2882E5A8" w14:textId="76A5764F" w:rsidR="00701CFA" w:rsidRDefault="00701CFA" w:rsidP="00701CF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No missing values remained in the dataset.</w:t>
      </w:r>
    </w:p>
    <w:p w14:paraId="79E7775B" w14:textId="77777777" w:rsidR="0070487E" w:rsidRPr="00701CFA" w:rsidRDefault="0070487E" w:rsidP="0070487E">
      <w:pPr>
        <w:spacing w:before="100" w:beforeAutospacing="1" w:after="100" w:afterAutospacing="1" w:line="240" w:lineRule="auto"/>
        <w:ind w:left="720"/>
        <w:rPr>
          <w:rFonts w:ascii="Times New Roman" w:eastAsia="Times New Roman" w:hAnsi="Times New Roman" w:cs="Times New Roman"/>
          <w:kern w:val="0"/>
          <w14:ligatures w14:val="none"/>
        </w:rPr>
      </w:pPr>
    </w:p>
    <w:p w14:paraId="656F2916" w14:textId="735A1C62"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74880BB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dataset demonstrates relatively high completeness. However, missing financial data could introduce bias in credit decisions if not properly handled. Median imputation was selected instead of mean imputation because the median is less sensitive to extreme values, which are common in financial datasets.</w:t>
      </w:r>
    </w:p>
    <w:p w14:paraId="2236DD80"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1EF41EBD">
          <v:rect id="_x0000_i1227" alt="" style="width:468pt;height:.05pt;mso-width-percent:0;mso-height-percent:0;mso-width-percent:0;mso-height-percent:0" o:hralign="center" o:hrstd="t" o:hr="t" fillcolor="#a0a0a0" stroked="f"/>
        </w:pict>
      </w:r>
    </w:p>
    <w:p w14:paraId="766E9C31" w14:textId="62FFD116"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5. Uniqueness Analysis</w:t>
      </w:r>
    </w:p>
    <w:p w14:paraId="7DD38B25" w14:textId="0B053201"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Uniqueness ensures that each record represents a distinct entity.</w:t>
      </w:r>
    </w:p>
    <w:p w14:paraId="240EA9A1" w14:textId="30EDCE6D"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analysis focused on the dataset’s primary key _id.</w:t>
      </w:r>
    </w:p>
    <w:p w14:paraId="3771622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results revealed:</w:t>
      </w:r>
    </w:p>
    <w:p w14:paraId="1AFE5A2F" w14:textId="44E12BE9" w:rsidR="00701CFA" w:rsidRPr="00701CFA" w:rsidRDefault="00701CFA" w:rsidP="00701CF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1 duplicate application ID: </w:t>
      </w:r>
      <w:r w:rsidRPr="00701CFA">
        <w:rPr>
          <w:rFonts w:ascii="Times New Roman" w:eastAsia="Times New Roman" w:hAnsi="Times New Roman" w:cs="Times New Roman"/>
          <w:b/>
          <w:bCs/>
          <w:kern w:val="0"/>
          <w14:ligatures w14:val="none"/>
        </w:rPr>
        <w:t>app_042</w:t>
      </w:r>
    </w:p>
    <w:p w14:paraId="2AD6731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Duplicate records may occur due to ingestion errors or repeated application submissions.</w:t>
      </w:r>
    </w:p>
    <w:p w14:paraId="000A5E80"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04A53D41" w14:textId="0D5E65BC"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Remediation</w:t>
      </w:r>
    </w:p>
    <w:p w14:paraId="6CFFBED2" w14:textId="797199D6"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Duplicates were removed using the primary key.</w:t>
      </w:r>
    </w:p>
    <w:p w14:paraId="2A48635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After deduplication:</w:t>
      </w:r>
    </w:p>
    <w:p w14:paraId="3618E856" w14:textId="77777777" w:rsidR="00701CFA" w:rsidRPr="00701CFA" w:rsidRDefault="00701CFA" w:rsidP="00701CF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 duplicate records remained.</w:t>
      </w:r>
    </w:p>
    <w:p w14:paraId="74960740" w14:textId="77777777" w:rsid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57F018A1" w14:textId="77777777" w:rsidR="0070487E" w:rsidRDefault="0070487E" w:rsidP="00701CFA">
      <w:pPr>
        <w:spacing w:before="100" w:beforeAutospacing="1" w:after="100" w:afterAutospacing="1" w:line="240" w:lineRule="auto"/>
        <w:rPr>
          <w:rFonts w:ascii="Times New Roman" w:eastAsia="Times New Roman" w:hAnsi="Times New Roman" w:cs="Times New Roman"/>
          <w:kern w:val="0"/>
          <w14:ligatures w14:val="none"/>
        </w:rPr>
      </w:pPr>
    </w:p>
    <w:p w14:paraId="76EEB1D3" w14:textId="77777777" w:rsidR="0070487E" w:rsidRPr="00701CFA" w:rsidRDefault="0070487E" w:rsidP="00701CFA">
      <w:pPr>
        <w:spacing w:before="100" w:beforeAutospacing="1" w:after="100" w:afterAutospacing="1" w:line="240" w:lineRule="auto"/>
        <w:rPr>
          <w:rFonts w:ascii="Times New Roman" w:eastAsia="Times New Roman" w:hAnsi="Times New Roman" w:cs="Times New Roman"/>
          <w:kern w:val="0"/>
          <w14:ligatures w14:val="none"/>
        </w:rPr>
      </w:pPr>
    </w:p>
    <w:p w14:paraId="3F3E2CBA" w14:textId="77777777" w:rsidR="0070487E" w:rsidRDefault="0070487E"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040A44" w14:textId="3E28D347"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5D0AB2C2"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Duplicate records can distort statistical results because they artificially increase the weight of certain observations. In credit risk analysis, duplicated applications could bias approval rates or predictive models. Removing duplicates ensures that each credit application is counted only once.</w:t>
      </w:r>
    </w:p>
    <w:p w14:paraId="7E78B76E"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164BFBE0">
          <v:rect id="_x0000_i1228" alt="" style="width:468pt;height:.05pt;mso-width-percent:0;mso-height-percent:0;mso-width-percent:0;mso-height-percent:0" o:hralign="center" o:hrstd="t" o:hr="t" fillcolor="#a0a0a0" stroked="f"/>
        </w:pict>
      </w:r>
    </w:p>
    <w:p w14:paraId="4A7E3325" w14:textId="1A065432"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6. Consistency Analysis</w:t>
      </w:r>
    </w:p>
    <w:p w14:paraId="619856CB" w14:textId="7FD8B5A3"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Consistency refers to uniform formatting and coding of categorical variables.</w:t>
      </w:r>
    </w:p>
    <w:p w14:paraId="2C46888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gender field contained multiple inconsistent representations:</w:t>
      </w:r>
    </w:p>
    <w:p w14:paraId="28F09AA1" w14:textId="77777777" w:rsidR="00701CFA" w:rsidRPr="00701CFA" w:rsidRDefault="00701CFA" w:rsidP="00701CF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male</w:t>
      </w:r>
    </w:p>
    <w:p w14:paraId="3168E86F" w14:textId="77777777" w:rsidR="00701CFA" w:rsidRPr="00701CFA" w:rsidRDefault="00701CFA" w:rsidP="00701CF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w:t>
      </w:r>
    </w:p>
    <w:p w14:paraId="20A9AAEA" w14:textId="77777777" w:rsidR="00701CFA" w:rsidRPr="00701CFA" w:rsidRDefault="00701CFA" w:rsidP="00701CF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female</w:t>
      </w:r>
    </w:p>
    <w:p w14:paraId="280E9C84" w14:textId="77777777" w:rsidR="00701CFA" w:rsidRPr="00701CFA" w:rsidRDefault="00701CFA" w:rsidP="00701CF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w:t>
      </w:r>
    </w:p>
    <w:p w14:paraId="69E74C16" w14:textId="560FA829" w:rsidR="00701CFA" w:rsidRPr="00701CFA" w:rsidRDefault="00701CFA" w:rsidP="00701CF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empty values</w:t>
      </w:r>
    </w:p>
    <w:p w14:paraId="3ADCDA11" w14:textId="633D9642" w:rsidR="00701CFA" w:rsidRPr="0070487E" w:rsidRDefault="00701CFA" w:rsidP="0070487E">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These values represent the same categories but were stored using different formats.</w:t>
      </w:r>
    </w:p>
    <w:p w14:paraId="6AC397C3" w14:textId="4CBA58AA" w:rsidR="00701CFA" w:rsidRPr="00701CFA" w:rsidRDefault="00701CFA" w:rsidP="00704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Remediation</w:t>
      </w:r>
    </w:p>
    <w:p w14:paraId="6CA210F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Gender values were standardized using normalization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2129"/>
      </w:tblGrid>
      <w:tr w:rsidR="00701CFA" w:rsidRPr="00701CFA" w14:paraId="16DB3F60" w14:textId="77777777" w:rsidTr="0070487E">
        <w:trPr>
          <w:tblHeader/>
          <w:tblCellSpacing w:w="15" w:type="dxa"/>
        </w:trPr>
        <w:tc>
          <w:tcPr>
            <w:tcW w:w="0" w:type="auto"/>
            <w:vAlign w:val="center"/>
            <w:hideMark/>
          </w:tcPr>
          <w:p w14:paraId="2071E0F9"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Original Value</w:t>
            </w:r>
          </w:p>
        </w:tc>
        <w:tc>
          <w:tcPr>
            <w:tcW w:w="0" w:type="auto"/>
            <w:vAlign w:val="center"/>
            <w:hideMark/>
          </w:tcPr>
          <w:p w14:paraId="4BD07311"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Standardized Value</w:t>
            </w:r>
          </w:p>
        </w:tc>
      </w:tr>
      <w:tr w:rsidR="00701CFA" w:rsidRPr="00701CFA" w14:paraId="75F4FE5A" w14:textId="77777777" w:rsidTr="0070487E">
        <w:trPr>
          <w:tblCellSpacing w:w="15" w:type="dxa"/>
        </w:trPr>
        <w:tc>
          <w:tcPr>
            <w:tcW w:w="0" w:type="auto"/>
            <w:vAlign w:val="center"/>
            <w:hideMark/>
          </w:tcPr>
          <w:p w14:paraId="741B0470"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male, m</w:t>
            </w:r>
          </w:p>
        </w:tc>
        <w:tc>
          <w:tcPr>
            <w:tcW w:w="0" w:type="auto"/>
            <w:vAlign w:val="center"/>
            <w:hideMark/>
          </w:tcPr>
          <w:p w14:paraId="4B86303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male</w:t>
            </w:r>
          </w:p>
        </w:tc>
      </w:tr>
      <w:tr w:rsidR="00701CFA" w:rsidRPr="00701CFA" w14:paraId="59BD937A" w14:textId="77777777" w:rsidTr="0070487E">
        <w:trPr>
          <w:tblCellSpacing w:w="15" w:type="dxa"/>
        </w:trPr>
        <w:tc>
          <w:tcPr>
            <w:tcW w:w="0" w:type="auto"/>
            <w:vAlign w:val="center"/>
            <w:hideMark/>
          </w:tcPr>
          <w:p w14:paraId="52CEC85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female, f</w:t>
            </w:r>
          </w:p>
        </w:tc>
        <w:tc>
          <w:tcPr>
            <w:tcW w:w="0" w:type="auto"/>
            <w:vAlign w:val="center"/>
            <w:hideMark/>
          </w:tcPr>
          <w:p w14:paraId="61E999C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female</w:t>
            </w:r>
          </w:p>
        </w:tc>
      </w:tr>
      <w:tr w:rsidR="00701CFA" w:rsidRPr="00701CFA" w14:paraId="6164601A" w14:textId="77777777" w:rsidTr="0070487E">
        <w:trPr>
          <w:tblCellSpacing w:w="15" w:type="dxa"/>
        </w:trPr>
        <w:tc>
          <w:tcPr>
            <w:tcW w:w="0" w:type="auto"/>
            <w:vAlign w:val="center"/>
            <w:hideMark/>
          </w:tcPr>
          <w:p w14:paraId="58CF98E5"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empty</w:t>
            </w:r>
          </w:p>
        </w:tc>
        <w:tc>
          <w:tcPr>
            <w:tcW w:w="0" w:type="auto"/>
            <w:vAlign w:val="center"/>
            <w:hideMark/>
          </w:tcPr>
          <w:p w14:paraId="2F29606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unknown</w:t>
            </w:r>
          </w:p>
        </w:tc>
      </w:tr>
    </w:tbl>
    <w:p w14:paraId="62C7BBFB"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After cleaning:</w:t>
      </w:r>
    </w:p>
    <w:p w14:paraId="238373A9" w14:textId="77777777" w:rsidR="00701CFA" w:rsidRPr="00701CFA" w:rsidRDefault="00701CFA" w:rsidP="00701CF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female: 251</w:t>
      </w:r>
    </w:p>
    <w:p w14:paraId="04F8EE51" w14:textId="77777777" w:rsidR="00701CFA" w:rsidRPr="00701CFA" w:rsidRDefault="00701CFA" w:rsidP="00701CF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male</w:t>
      </w:r>
      <w:proofErr w:type="spellEnd"/>
      <w:r w:rsidRPr="00701CFA">
        <w:rPr>
          <w:rFonts w:ascii="Times New Roman" w:eastAsia="Times New Roman" w:hAnsi="Times New Roman" w:cs="Times New Roman"/>
          <w:kern w:val="0"/>
          <w14:ligatures w14:val="none"/>
        </w:rPr>
        <w:t>: 247</w:t>
      </w:r>
    </w:p>
    <w:p w14:paraId="66A5EE9E" w14:textId="4AC51BD2" w:rsidR="00701CFA" w:rsidRPr="00701CFA" w:rsidRDefault="00701CFA" w:rsidP="00701CF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unknown: 2</w:t>
      </w:r>
    </w:p>
    <w:p w14:paraId="13B56189" w14:textId="5548C440"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306B7AF2"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Inconsistent categorical values can significantly affect fairness analysis and statistical aggregation. If “male” and “m” are treated as separate categories, approval rates could be incorrectly calculated. Standardizing these values ensures reliable group comparisons.</w:t>
      </w:r>
    </w:p>
    <w:p w14:paraId="265855E8"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7C0A7F9C">
          <v:rect id="_x0000_i1229" alt="" style="width:468pt;height:.05pt;mso-width-percent:0;mso-height-percent:0;mso-width-percent:0;mso-height-percent:0" o:hralign="center" o:hrstd="t" o:hr="t" fillcolor="#a0a0a0" stroked="f"/>
        </w:pict>
      </w:r>
    </w:p>
    <w:p w14:paraId="01D5E94E" w14:textId="77777777" w:rsidR="0070487E" w:rsidRDefault="0070487E"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4E01421" w14:textId="1B03F4E0"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7. Validity Analysis</w:t>
      </w:r>
    </w:p>
    <w:p w14:paraId="055BF3F7" w14:textId="31071E36"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Validity ensures that values follow logical rules and expected formats.</w:t>
      </w:r>
    </w:p>
    <w:p w14:paraId="33AAFBF6"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The </w:t>
      </w:r>
      <w:proofErr w:type="spellStart"/>
      <w:r w:rsidRPr="00701CFA">
        <w:rPr>
          <w:rFonts w:ascii="Times New Roman" w:eastAsia="Times New Roman" w:hAnsi="Times New Roman" w:cs="Times New Roman"/>
          <w:kern w:val="0"/>
          <w14:ligatures w14:val="none"/>
        </w:rPr>
        <w:t>date_of_birth</w:t>
      </w:r>
      <w:proofErr w:type="spellEnd"/>
      <w:r w:rsidRPr="00701CFA">
        <w:rPr>
          <w:rFonts w:ascii="Times New Roman" w:eastAsia="Times New Roman" w:hAnsi="Times New Roman" w:cs="Times New Roman"/>
          <w:kern w:val="0"/>
          <w14:ligatures w14:val="none"/>
        </w:rPr>
        <w:t xml:space="preserve"> field contained multiple formats:</w:t>
      </w:r>
    </w:p>
    <w:p w14:paraId="4190CCCE" w14:textId="77777777" w:rsidR="00701CFA" w:rsidRPr="00701CFA" w:rsidRDefault="00701CFA" w:rsidP="00701CF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YYYY-MM-DD</w:t>
      </w:r>
    </w:p>
    <w:p w14:paraId="6B0DDCC4" w14:textId="77777777" w:rsidR="00701CFA" w:rsidRPr="00701CFA" w:rsidRDefault="00701CFA" w:rsidP="00701CF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DD/MM/YYYY</w:t>
      </w:r>
    </w:p>
    <w:p w14:paraId="2D7BEDE6" w14:textId="23D5B2AD" w:rsidR="00701CFA" w:rsidRPr="00701CFA" w:rsidRDefault="00701CFA" w:rsidP="00701CF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YYYY/MM/DD</w:t>
      </w:r>
    </w:p>
    <w:p w14:paraId="4CBF99EE" w14:textId="06640418"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These inconsistent formats prevented reliable date parsing.</w:t>
      </w:r>
    </w:p>
    <w:p w14:paraId="239B6DD3" w14:textId="6D8129EE"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Remediation</w:t>
      </w:r>
    </w:p>
    <w:p w14:paraId="17856F65" w14:textId="0F3293F0"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 multi format parsing approach was applied to standardize date values.</w:t>
      </w:r>
    </w:p>
    <w:p w14:paraId="750F287D"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After cleaning:</w:t>
      </w:r>
    </w:p>
    <w:p w14:paraId="61914975" w14:textId="77777777" w:rsidR="00701CFA" w:rsidRPr="00701CFA" w:rsidRDefault="00701CFA" w:rsidP="00701CF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496 valid parsed DOB values</w:t>
      </w:r>
    </w:p>
    <w:p w14:paraId="1DBBE5B2" w14:textId="77777777" w:rsidR="00701CFA" w:rsidRPr="00701CFA" w:rsidRDefault="00701CFA" w:rsidP="00701CF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4 original missing DOB values</w:t>
      </w:r>
    </w:p>
    <w:p w14:paraId="40C40F60" w14:textId="1FE150B3" w:rsidR="00701CFA" w:rsidRPr="00701CFA" w:rsidRDefault="00701CFA" w:rsidP="00701CF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 invalid formats remaining</w:t>
      </w:r>
    </w:p>
    <w:p w14:paraId="3C8E9BD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 xml:space="preserve">A validation </w:t>
      </w:r>
      <w:proofErr w:type="gramStart"/>
      <w:r w:rsidRPr="00701CFA">
        <w:rPr>
          <w:rFonts w:ascii="Times New Roman" w:eastAsia="Times New Roman" w:hAnsi="Times New Roman" w:cs="Times New Roman"/>
          <w:kern w:val="0"/>
          <w14:ligatures w14:val="none"/>
        </w:rPr>
        <w:t>check</w:t>
      </w:r>
      <w:proofErr w:type="gramEnd"/>
      <w:r w:rsidRPr="00701CFA">
        <w:rPr>
          <w:rFonts w:ascii="Times New Roman" w:eastAsia="Times New Roman" w:hAnsi="Times New Roman" w:cs="Times New Roman"/>
          <w:kern w:val="0"/>
          <w14:ligatures w14:val="none"/>
        </w:rPr>
        <w:t xml:space="preserve"> also confirmed that no future birth dates existed in the dataset.</w:t>
      </w:r>
    </w:p>
    <w:p w14:paraId="45FE136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7C139C70" w14:textId="21E1B85F"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17657352"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Standardizing date formats is essential for temporal analysis such as age calculation. Mixed date formats can cause parsing errors and incorrect age estimates, which may affect credit scoring models.</w:t>
      </w:r>
    </w:p>
    <w:p w14:paraId="2A05C338"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39CE8F90">
          <v:rect id="_x0000_i1230" alt="" style="width:468pt;height:.05pt;mso-width-percent:0;mso-height-percent:0;mso-width-percent:0;mso-height-percent:0" o:hralign="center" o:hrstd="t" o:hr="t" fillcolor="#a0a0a0" stroked="f"/>
        </w:pict>
      </w:r>
    </w:p>
    <w:p w14:paraId="51240FCB" w14:textId="6B6AEA14"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8. Accuracy Analysis</w:t>
      </w:r>
    </w:p>
    <w:p w14:paraId="6EB51F0C" w14:textId="7FA2EBBC"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Accuracy checks determine whether values follow correct formatting patterns.</w:t>
      </w:r>
    </w:p>
    <w:p w14:paraId="3574EF5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following attributes were validated:</w:t>
      </w:r>
    </w:p>
    <w:p w14:paraId="620ED0AB" w14:textId="77777777" w:rsidR="00701CFA" w:rsidRPr="00701CFA" w:rsidRDefault="00701CFA" w:rsidP="00701CF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Email addresses</w:t>
      </w:r>
    </w:p>
    <w:p w14:paraId="6D6817D2" w14:textId="77777777" w:rsidR="00701CFA" w:rsidRPr="00701CFA" w:rsidRDefault="00701CFA" w:rsidP="00701CF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Social Security Numbers</w:t>
      </w:r>
    </w:p>
    <w:p w14:paraId="4D66BC1D" w14:textId="77777777" w:rsidR="00701CFA" w:rsidRPr="00701CFA" w:rsidRDefault="00701CFA" w:rsidP="00701CF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IP addresses</w:t>
      </w:r>
    </w:p>
    <w:p w14:paraId="794B82DE" w14:textId="77777777" w:rsidR="00701CFA" w:rsidRDefault="00701CFA" w:rsidP="00701CF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ZIP codes</w:t>
      </w:r>
    </w:p>
    <w:p w14:paraId="34BD1013" w14:textId="77777777" w:rsidR="0070487E" w:rsidRDefault="0070487E" w:rsidP="0070487E">
      <w:pPr>
        <w:spacing w:before="100" w:beforeAutospacing="1" w:after="100" w:afterAutospacing="1" w:line="240" w:lineRule="auto"/>
        <w:rPr>
          <w:rFonts w:ascii="Times New Roman" w:eastAsia="Times New Roman" w:hAnsi="Times New Roman" w:cs="Times New Roman"/>
          <w:kern w:val="0"/>
          <w14:ligatures w14:val="none"/>
        </w:rPr>
      </w:pPr>
    </w:p>
    <w:p w14:paraId="2F823C1B" w14:textId="77777777" w:rsidR="0070487E" w:rsidRPr="00701CFA" w:rsidRDefault="0070487E" w:rsidP="0070487E">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709"/>
      </w:tblGrid>
      <w:tr w:rsidR="00701CFA" w:rsidRPr="00701CFA" w14:paraId="1E647FA5" w14:textId="77777777">
        <w:trPr>
          <w:tblHeader/>
          <w:tblCellSpacing w:w="15" w:type="dxa"/>
        </w:trPr>
        <w:tc>
          <w:tcPr>
            <w:tcW w:w="0" w:type="auto"/>
            <w:vAlign w:val="center"/>
            <w:hideMark/>
          </w:tcPr>
          <w:p w14:paraId="60E872C9"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Field</w:t>
            </w:r>
          </w:p>
        </w:tc>
        <w:tc>
          <w:tcPr>
            <w:tcW w:w="0" w:type="auto"/>
            <w:vAlign w:val="center"/>
            <w:hideMark/>
          </w:tcPr>
          <w:p w14:paraId="508877B0"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Invalid Records</w:t>
            </w:r>
          </w:p>
        </w:tc>
      </w:tr>
      <w:tr w:rsidR="00701CFA" w:rsidRPr="00701CFA" w14:paraId="5B9D68E3" w14:textId="77777777">
        <w:trPr>
          <w:tblCellSpacing w:w="15" w:type="dxa"/>
        </w:trPr>
        <w:tc>
          <w:tcPr>
            <w:tcW w:w="0" w:type="auto"/>
            <w:vAlign w:val="center"/>
            <w:hideMark/>
          </w:tcPr>
          <w:p w14:paraId="1081953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Email</w:t>
            </w:r>
          </w:p>
        </w:tc>
        <w:tc>
          <w:tcPr>
            <w:tcW w:w="0" w:type="auto"/>
            <w:vAlign w:val="center"/>
            <w:hideMark/>
          </w:tcPr>
          <w:p w14:paraId="56462244"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11</w:t>
            </w:r>
          </w:p>
        </w:tc>
      </w:tr>
      <w:tr w:rsidR="00701CFA" w:rsidRPr="00701CFA" w14:paraId="38A7F614" w14:textId="77777777">
        <w:trPr>
          <w:tblCellSpacing w:w="15" w:type="dxa"/>
        </w:trPr>
        <w:tc>
          <w:tcPr>
            <w:tcW w:w="0" w:type="auto"/>
            <w:vAlign w:val="center"/>
            <w:hideMark/>
          </w:tcPr>
          <w:p w14:paraId="40CDB2AB"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SSN</w:t>
            </w:r>
          </w:p>
        </w:tc>
        <w:tc>
          <w:tcPr>
            <w:tcW w:w="0" w:type="auto"/>
            <w:vAlign w:val="center"/>
            <w:hideMark/>
          </w:tcPr>
          <w:p w14:paraId="2E4C1AA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62CD52C7" w14:textId="77777777">
        <w:trPr>
          <w:tblCellSpacing w:w="15" w:type="dxa"/>
        </w:trPr>
        <w:tc>
          <w:tcPr>
            <w:tcW w:w="0" w:type="auto"/>
            <w:vAlign w:val="center"/>
            <w:hideMark/>
          </w:tcPr>
          <w:p w14:paraId="1E981C95"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IP Address</w:t>
            </w:r>
          </w:p>
        </w:tc>
        <w:tc>
          <w:tcPr>
            <w:tcW w:w="0" w:type="auto"/>
            <w:vAlign w:val="center"/>
            <w:hideMark/>
          </w:tcPr>
          <w:p w14:paraId="4C8D4643"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2AB04832" w14:textId="77777777">
        <w:trPr>
          <w:tblCellSpacing w:w="15" w:type="dxa"/>
        </w:trPr>
        <w:tc>
          <w:tcPr>
            <w:tcW w:w="0" w:type="auto"/>
            <w:vAlign w:val="center"/>
            <w:hideMark/>
          </w:tcPr>
          <w:p w14:paraId="79ED7F5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ZIP Code</w:t>
            </w:r>
          </w:p>
        </w:tc>
        <w:tc>
          <w:tcPr>
            <w:tcW w:w="0" w:type="auto"/>
            <w:vAlign w:val="center"/>
            <w:hideMark/>
          </w:tcPr>
          <w:p w14:paraId="273B581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w:t>
            </w:r>
          </w:p>
        </w:tc>
      </w:tr>
    </w:tbl>
    <w:p w14:paraId="6C31AB8C" w14:textId="77777777" w:rsid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88752BB" w14:textId="702C3D1E"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Remediation</w:t>
      </w:r>
    </w:p>
    <w:p w14:paraId="5A7DC02D"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Invalid values were replaced with NULL values in cleaned columns:</w:t>
      </w:r>
    </w:p>
    <w:p w14:paraId="25425BEF" w14:textId="77777777" w:rsidR="00701CFA" w:rsidRPr="00701CFA" w:rsidRDefault="00701CFA" w:rsidP="00701CF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email_clean</w:t>
      </w:r>
      <w:proofErr w:type="spellEnd"/>
    </w:p>
    <w:p w14:paraId="5797E918" w14:textId="01139336" w:rsidR="00701CFA" w:rsidRPr="00701CFA" w:rsidRDefault="00701CFA" w:rsidP="00701CF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1CFA">
        <w:rPr>
          <w:rFonts w:ascii="Times New Roman" w:eastAsia="Times New Roman" w:hAnsi="Times New Roman" w:cs="Times New Roman"/>
          <w:kern w:val="0"/>
          <w14:ligatures w14:val="none"/>
        </w:rPr>
        <w:t>zip_clean</w:t>
      </w:r>
      <w:proofErr w:type="spellEnd"/>
    </w:p>
    <w:p w14:paraId="26668E35" w14:textId="6703267A"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This approach preserves the original raw data while ensuring that only valid values are used for analysis.</w:t>
      </w:r>
    </w:p>
    <w:p w14:paraId="476A54A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After cleaning:</w:t>
      </w:r>
    </w:p>
    <w:p w14:paraId="553E7CDC" w14:textId="77777777" w:rsidR="00701CFA" w:rsidRPr="00701CFA" w:rsidRDefault="00701CFA" w:rsidP="00701CF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 invalid email formats remained</w:t>
      </w:r>
    </w:p>
    <w:p w14:paraId="5948D6DE" w14:textId="77777777" w:rsidR="00701CFA" w:rsidRPr="00701CFA" w:rsidRDefault="00701CFA" w:rsidP="00701CF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 invalid ZIP codes remained</w:t>
      </w:r>
    </w:p>
    <w:p w14:paraId="5A67DF6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p>
    <w:p w14:paraId="3E2615C1" w14:textId="76CD9F3D"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561D69F3"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Invalid email or ZIP code formats often indicate data entry errors or system validation failures. Although these attributes may not directly influence credit risk calculations, they are important for communication and geographic analysis.</w:t>
      </w:r>
    </w:p>
    <w:p w14:paraId="41766B24"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446665F2">
          <v:rect id="_x0000_i1231" alt="" style="width:468pt;height:.05pt;mso-width-percent:0;mso-height-percent:0;mso-width-percent:0;mso-height-percent:0" o:hralign="center" o:hrstd="t" o:hr="t" fillcolor="#a0a0a0" stroked="f"/>
        </w:pict>
      </w:r>
    </w:p>
    <w:p w14:paraId="76F91213" w14:textId="77777777" w:rsidR="00701CFA" w:rsidRPr="00701CFA" w:rsidRDefault="00701CFA" w:rsidP="00701C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1CFA">
        <w:rPr>
          <w:rFonts w:ascii="Times New Roman" w:eastAsia="Times New Roman" w:hAnsi="Times New Roman" w:cs="Times New Roman"/>
          <w:b/>
          <w:bCs/>
          <w:kern w:val="36"/>
          <w:sz w:val="48"/>
          <w:szCs w:val="48"/>
          <w14:ligatures w14:val="none"/>
        </w:rPr>
        <w:t>9. Data Quality Improvement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40"/>
        <w:gridCol w:w="622"/>
      </w:tblGrid>
      <w:tr w:rsidR="00701CFA" w:rsidRPr="00701CFA" w14:paraId="205A5C41" w14:textId="77777777">
        <w:trPr>
          <w:tblHeader/>
          <w:tblCellSpacing w:w="15" w:type="dxa"/>
        </w:trPr>
        <w:tc>
          <w:tcPr>
            <w:tcW w:w="0" w:type="auto"/>
            <w:vAlign w:val="center"/>
            <w:hideMark/>
          </w:tcPr>
          <w:p w14:paraId="4C37667A"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Issue Type</w:t>
            </w:r>
          </w:p>
        </w:tc>
        <w:tc>
          <w:tcPr>
            <w:tcW w:w="0" w:type="auto"/>
            <w:vAlign w:val="center"/>
            <w:hideMark/>
          </w:tcPr>
          <w:p w14:paraId="04632EAA"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Before</w:t>
            </w:r>
          </w:p>
        </w:tc>
        <w:tc>
          <w:tcPr>
            <w:tcW w:w="0" w:type="auto"/>
            <w:vAlign w:val="center"/>
            <w:hideMark/>
          </w:tcPr>
          <w:p w14:paraId="6C01E927" w14:textId="77777777" w:rsidR="00701CFA" w:rsidRPr="00701CFA" w:rsidRDefault="00701CFA" w:rsidP="00701CF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1CFA">
              <w:rPr>
                <w:rFonts w:ascii="Times New Roman" w:eastAsia="Times New Roman" w:hAnsi="Times New Roman" w:cs="Times New Roman"/>
                <w:b/>
                <w:bCs/>
                <w:kern w:val="0"/>
                <w14:ligatures w14:val="none"/>
              </w:rPr>
              <w:t>After</w:t>
            </w:r>
          </w:p>
        </w:tc>
      </w:tr>
      <w:tr w:rsidR="00701CFA" w:rsidRPr="00701CFA" w14:paraId="479E595D" w14:textId="77777777">
        <w:trPr>
          <w:tblCellSpacing w:w="15" w:type="dxa"/>
        </w:trPr>
        <w:tc>
          <w:tcPr>
            <w:tcW w:w="0" w:type="auto"/>
            <w:vAlign w:val="center"/>
            <w:hideMark/>
          </w:tcPr>
          <w:p w14:paraId="4591F06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Completeness</w:t>
            </w:r>
          </w:p>
        </w:tc>
        <w:tc>
          <w:tcPr>
            <w:tcW w:w="0" w:type="auto"/>
            <w:vAlign w:val="center"/>
            <w:hideMark/>
          </w:tcPr>
          <w:p w14:paraId="0AC12BA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6</w:t>
            </w:r>
          </w:p>
        </w:tc>
        <w:tc>
          <w:tcPr>
            <w:tcW w:w="0" w:type="auto"/>
            <w:vAlign w:val="center"/>
            <w:hideMark/>
          </w:tcPr>
          <w:p w14:paraId="2FB4D6B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726DAF86" w14:textId="77777777">
        <w:trPr>
          <w:tblCellSpacing w:w="15" w:type="dxa"/>
        </w:trPr>
        <w:tc>
          <w:tcPr>
            <w:tcW w:w="0" w:type="auto"/>
            <w:vAlign w:val="center"/>
            <w:hideMark/>
          </w:tcPr>
          <w:p w14:paraId="20D71CAE"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Consistency</w:t>
            </w:r>
          </w:p>
        </w:tc>
        <w:tc>
          <w:tcPr>
            <w:tcW w:w="0" w:type="auto"/>
            <w:vAlign w:val="center"/>
            <w:hideMark/>
          </w:tcPr>
          <w:p w14:paraId="7773F52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113</w:t>
            </w:r>
          </w:p>
        </w:tc>
        <w:tc>
          <w:tcPr>
            <w:tcW w:w="0" w:type="auto"/>
            <w:vAlign w:val="center"/>
            <w:hideMark/>
          </w:tcPr>
          <w:p w14:paraId="3690F758"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451537C5" w14:textId="77777777">
        <w:trPr>
          <w:tblCellSpacing w:w="15" w:type="dxa"/>
        </w:trPr>
        <w:tc>
          <w:tcPr>
            <w:tcW w:w="0" w:type="auto"/>
            <w:vAlign w:val="center"/>
            <w:hideMark/>
          </w:tcPr>
          <w:p w14:paraId="74F3AF99"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Uniqueness</w:t>
            </w:r>
          </w:p>
        </w:tc>
        <w:tc>
          <w:tcPr>
            <w:tcW w:w="0" w:type="auto"/>
            <w:vAlign w:val="center"/>
            <w:hideMark/>
          </w:tcPr>
          <w:p w14:paraId="43A46D74"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w:t>
            </w:r>
          </w:p>
        </w:tc>
        <w:tc>
          <w:tcPr>
            <w:tcW w:w="0" w:type="auto"/>
            <w:vAlign w:val="center"/>
            <w:hideMark/>
          </w:tcPr>
          <w:p w14:paraId="1607D223"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417086EE" w14:textId="77777777">
        <w:trPr>
          <w:tblCellSpacing w:w="15" w:type="dxa"/>
        </w:trPr>
        <w:tc>
          <w:tcPr>
            <w:tcW w:w="0" w:type="auto"/>
            <w:vAlign w:val="center"/>
            <w:hideMark/>
          </w:tcPr>
          <w:p w14:paraId="5A095D1A"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Validity</w:t>
            </w:r>
          </w:p>
        </w:tc>
        <w:tc>
          <w:tcPr>
            <w:tcW w:w="0" w:type="auto"/>
            <w:vAlign w:val="center"/>
            <w:hideMark/>
          </w:tcPr>
          <w:p w14:paraId="344594C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30</w:t>
            </w:r>
          </w:p>
        </w:tc>
        <w:tc>
          <w:tcPr>
            <w:tcW w:w="0" w:type="auto"/>
            <w:vAlign w:val="center"/>
            <w:hideMark/>
          </w:tcPr>
          <w:p w14:paraId="6C6A349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r w:rsidR="00701CFA" w:rsidRPr="00701CFA" w14:paraId="09CF012C" w14:textId="77777777">
        <w:trPr>
          <w:tblCellSpacing w:w="15" w:type="dxa"/>
        </w:trPr>
        <w:tc>
          <w:tcPr>
            <w:tcW w:w="0" w:type="auto"/>
            <w:vAlign w:val="center"/>
            <w:hideMark/>
          </w:tcPr>
          <w:p w14:paraId="14F53EE4"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Accuracy</w:t>
            </w:r>
          </w:p>
        </w:tc>
        <w:tc>
          <w:tcPr>
            <w:tcW w:w="0" w:type="auto"/>
            <w:vAlign w:val="center"/>
            <w:hideMark/>
          </w:tcPr>
          <w:p w14:paraId="1F7A6FEC"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12</w:t>
            </w:r>
          </w:p>
        </w:tc>
        <w:tc>
          <w:tcPr>
            <w:tcW w:w="0" w:type="auto"/>
            <w:vAlign w:val="center"/>
            <w:hideMark/>
          </w:tcPr>
          <w:p w14:paraId="372461F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0</w:t>
            </w:r>
          </w:p>
        </w:tc>
      </w:tr>
    </w:tbl>
    <w:p w14:paraId="15BDFA93" w14:textId="4962CBA4" w:rsidR="00701CFA" w:rsidRPr="00701CFA" w:rsidRDefault="00701CFA" w:rsidP="00701C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1CFA">
        <w:rPr>
          <w:rFonts w:ascii="Times New Roman" w:eastAsia="Times New Roman" w:hAnsi="Times New Roman" w:cs="Times New Roman"/>
          <w:b/>
          <w:bCs/>
          <w:kern w:val="0"/>
          <w:sz w:val="27"/>
          <w:szCs w:val="27"/>
          <w14:ligatures w14:val="none"/>
        </w:rPr>
        <w:t>Interpretation</w:t>
      </w:r>
    </w:p>
    <w:p w14:paraId="34429BB7" w14:textId="77777777" w:rsidR="00701CFA" w:rsidRPr="00701CFA" w:rsidRDefault="00701CFA" w:rsidP="00701CFA">
      <w:pPr>
        <w:spacing w:before="100" w:beforeAutospacing="1" w:after="100" w:afterAutospacing="1"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kern w:val="0"/>
          <w14:ligatures w14:val="none"/>
        </w:rPr>
        <w:t>The cleaning process successfully resolved all detected data quality issues. The dataset now meets the required reliability standards and is suitable for analytical tasks.</w:t>
      </w:r>
    </w:p>
    <w:p w14:paraId="06ECB239" w14:textId="268F849D" w:rsidR="00701CFA" w:rsidRPr="0070487E" w:rsidRDefault="00701CFA" w:rsidP="0070487E">
      <w:pPr>
        <w:spacing w:after="0" w:line="240" w:lineRule="auto"/>
        <w:rPr>
          <w:rFonts w:ascii="Times New Roman" w:eastAsia="Times New Roman" w:hAnsi="Times New Roman" w:cs="Times New Roman"/>
          <w:kern w:val="0"/>
          <w14:ligatures w14:val="none"/>
        </w:rPr>
      </w:pPr>
    </w:p>
    <w:p w14:paraId="47E48266" w14:textId="77777777" w:rsidR="00701CFA" w:rsidRPr="00701CFA" w:rsidRDefault="00701CFA" w:rsidP="00701CFA">
      <w:pPr>
        <w:spacing w:after="0" w:line="240" w:lineRule="auto"/>
        <w:rPr>
          <w:rFonts w:ascii="Times New Roman" w:eastAsia="Times New Roman" w:hAnsi="Times New Roman" w:cs="Times New Roman"/>
          <w:kern w:val="0"/>
          <w14:ligatures w14:val="none"/>
        </w:rPr>
      </w:pPr>
      <w:r w:rsidRPr="00701CFA">
        <w:rPr>
          <w:rFonts w:ascii="Times New Roman" w:eastAsia="Times New Roman" w:hAnsi="Times New Roman" w:cs="Times New Roman"/>
          <w:noProof/>
          <w:kern w:val="0"/>
          <w14:ligatures w14:val="none"/>
        </w:rPr>
      </w:r>
      <w:r w:rsidR="00701CFA" w:rsidRPr="00701CFA">
        <w:rPr>
          <w:rFonts w:ascii="Times New Roman" w:eastAsia="Times New Roman" w:hAnsi="Times New Roman" w:cs="Times New Roman"/>
          <w:noProof/>
          <w:kern w:val="0"/>
          <w14:ligatures w14:val="none"/>
        </w:rPr>
        <w:pict w14:anchorId="35BEFC1A">
          <v:rect id="_x0000_i1235" alt="" style="width:468pt;height:.05pt;mso-width-percent:0;mso-height-percent:0;mso-width-percent:0;mso-height-percent:0" o:hralign="center" o:hrstd="t" o:hr="t" fillcolor="#a0a0a0" stroked="f"/>
        </w:pict>
      </w:r>
    </w:p>
    <w:p w14:paraId="48C3D2C9"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41A1C4B6">
          <v:rect id="_x0000_i1253" alt="" style="width:468pt;height:.05pt;mso-width-percent:0;mso-height-percent:0;mso-width-percent:0;mso-height-percent:0" o:hralign="center" o:hrstd="t" o:hr="t" fillcolor="#a0a0a0" stroked="f"/>
        </w:pict>
      </w:r>
    </w:p>
    <w:p w14:paraId="3DB6F455" w14:textId="7A442883" w:rsidR="007D661A" w:rsidRPr="007D661A" w:rsidRDefault="007D661A"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10. Bias Analysis</w:t>
      </w:r>
    </w:p>
    <w:p w14:paraId="544D61D3" w14:textId="23D32586"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After completing the data quality remediation process, the cleaned dataset was used to evaluate potential bias in loan approval decisions.</w:t>
      </w:r>
    </w:p>
    <w:p w14:paraId="435041A3" w14:textId="765349C9"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objective of this stage of the project is to identify potential bias patterns in the credit application dataset and assess whether approval outcomes differ systematically across demographic groups.</w:t>
      </w:r>
    </w:p>
    <w:p w14:paraId="78F2E1F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As discussed in data governance and responsible AI frameworks, technically correct datasets may still contain hidden biases that affect decision outcomes. Therefore, in addition to traditional data quality validation, this project investigates several potential sources of bias within the dataset.</w:t>
      </w:r>
    </w:p>
    <w:p w14:paraId="18D34262"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7604462B">
          <v:rect id="_x0000_i1254" alt="" style="width:468pt;height:.05pt;mso-width-percent:0;mso-height-percent:0;mso-width-percent:0;mso-height-percent:0" o:hralign="center" o:hrstd="t" o:hr="t" fillcolor="#a0a0a0" stroked="f"/>
        </w:pict>
      </w:r>
    </w:p>
    <w:p w14:paraId="3847DA32" w14:textId="7442A87D" w:rsidR="007D661A" w:rsidRPr="007D661A" w:rsidRDefault="007D661A"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Identifying Bias in the Credit Application Dataset</w:t>
      </w:r>
    </w:p>
    <w:p w14:paraId="5A080C95" w14:textId="3C46C902"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The project aims to identify which types of bias may exist in the credit approval dataset. Bias in data driven systems can originate from multiple sources, including historical patterns in data, </w:t>
      </w:r>
      <w:proofErr w:type="spellStart"/>
      <w:r w:rsidRPr="007D661A">
        <w:rPr>
          <w:rFonts w:ascii="Times New Roman" w:eastAsia="Times New Roman" w:hAnsi="Times New Roman" w:cs="Times New Roman"/>
          <w:kern w:val="0"/>
          <w14:ligatures w14:val="none"/>
        </w:rPr>
        <w:t>non representative</w:t>
      </w:r>
      <w:proofErr w:type="spellEnd"/>
      <w:r w:rsidRPr="007D661A">
        <w:rPr>
          <w:rFonts w:ascii="Times New Roman" w:eastAsia="Times New Roman" w:hAnsi="Times New Roman" w:cs="Times New Roman"/>
          <w:kern w:val="0"/>
          <w14:ligatures w14:val="none"/>
        </w:rPr>
        <w:t xml:space="preserve"> sampling, proxy variables, or modeling assumptions.</w:t>
      </w:r>
    </w:p>
    <w:p w14:paraId="49864AB5" w14:textId="029A2679"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Understanding the origin of bias is essential because it allows organizations to design appropriate governance interventions and reduce the risk of unfair automated decisions.</w:t>
      </w:r>
    </w:p>
    <w:p w14:paraId="3FECDEE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analysis considers several bias categories commonly discussed in responsible AI and data governance literature.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6854"/>
      </w:tblGrid>
      <w:tr w:rsidR="007D661A" w:rsidRPr="007D661A" w14:paraId="0F330AED" w14:textId="77777777" w:rsidTr="0070487E">
        <w:trPr>
          <w:tblHeader/>
          <w:tblCellSpacing w:w="15" w:type="dxa"/>
        </w:trPr>
        <w:tc>
          <w:tcPr>
            <w:tcW w:w="0" w:type="auto"/>
            <w:vAlign w:val="center"/>
            <w:hideMark/>
          </w:tcPr>
          <w:p w14:paraId="7D2FB933"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Bias Type</w:t>
            </w:r>
          </w:p>
        </w:tc>
        <w:tc>
          <w:tcPr>
            <w:tcW w:w="0" w:type="auto"/>
            <w:vAlign w:val="center"/>
            <w:hideMark/>
          </w:tcPr>
          <w:p w14:paraId="2AE0DAB5"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Description</w:t>
            </w:r>
          </w:p>
        </w:tc>
      </w:tr>
      <w:tr w:rsidR="007D661A" w:rsidRPr="007D661A" w14:paraId="0C8B3D2B" w14:textId="77777777" w:rsidTr="0070487E">
        <w:trPr>
          <w:tblCellSpacing w:w="15" w:type="dxa"/>
        </w:trPr>
        <w:tc>
          <w:tcPr>
            <w:tcW w:w="0" w:type="auto"/>
            <w:vAlign w:val="center"/>
            <w:hideMark/>
          </w:tcPr>
          <w:p w14:paraId="3436F047"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Historical Bias</w:t>
            </w:r>
          </w:p>
        </w:tc>
        <w:tc>
          <w:tcPr>
            <w:tcW w:w="0" w:type="auto"/>
            <w:vAlign w:val="center"/>
            <w:hideMark/>
          </w:tcPr>
          <w:p w14:paraId="3AACA6E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Past discrimination or structural inequalities encoded in historical data</w:t>
            </w:r>
          </w:p>
        </w:tc>
      </w:tr>
      <w:tr w:rsidR="007D661A" w:rsidRPr="007D661A" w14:paraId="61DE86BF" w14:textId="77777777" w:rsidTr="0070487E">
        <w:trPr>
          <w:tblCellSpacing w:w="15" w:type="dxa"/>
        </w:trPr>
        <w:tc>
          <w:tcPr>
            <w:tcW w:w="0" w:type="auto"/>
            <w:vAlign w:val="center"/>
            <w:hideMark/>
          </w:tcPr>
          <w:p w14:paraId="54B640E9"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Selection Bias</w:t>
            </w:r>
          </w:p>
        </w:tc>
        <w:tc>
          <w:tcPr>
            <w:tcW w:w="0" w:type="auto"/>
            <w:vAlign w:val="center"/>
            <w:hideMark/>
          </w:tcPr>
          <w:p w14:paraId="6EE4FD83"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Non representative sampling of applicants</w:t>
            </w:r>
          </w:p>
        </w:tc>
      </w:tr>
      <w:tr w:rsidR="007D661A" w:rsidRPr="007D661A" w14:paraId="41730882" w14:textId="77777777" w:rsidTr="0070487E">
        <w:trPr>
          <w:tblCellSpacing w:w="15" w:type="dxa"/>
        </w:trPr>
        <w:tc>
          <w:tcPr>
            <w:tcW w:w="0" w:type="auto"/>
            <w:vAlign w:val="center"/>
            <w:hideMark/>
          </w:tcPr>
          <w:p w14:paraId="30E4267A"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Measurement Bias</w:t>
            </w:r>
          </w:p>
        </w:tc>
        <w:tc>
          <w:tcPr>
            <w:tcW w:w="0" w:type="auto"/>
            <w:vAlign w:val="center"/>
            <w:hideMark/>
          </w:tcPr>
          <w:p w14:paraId="3BA4EF09"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Imperfect proxy variables used for decision variables</w:t>
            </w:r>
          </w:p>
        </w:tc>
      </w:tr>
      <w:tr w:rsidR="007D661A" w:rsidRPr="007D661A" w14:paraId="3CD040B6" w14:textId="77777777" w:rsidTr="0070487E">
        <w:trPr>
          <w:tblCellSpacing w:w="15" w:type="dxa"/>
        </w:trPr>
        <w:tc>
          <w:tcPr>
            <w:tcW w:w="0" w:type="auto"/>
            <w:vAlign w:val="center"/>
            <w:hideMark/>
          </w:tcPr>
          <w:p w14:paraId="751A2DB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Aggregation Bias</w:t>
            </w:r>
          </w:p>
        </w:tc>
        <w:tc>
          <w:tcPr>
            <w:tcW w:w="0" w:type="auto"/>
            <w:vAlign w:val="center"/>
            <w:hideMark/>
          </w:tcPr>
          <w:p w14:paraId="0858415D"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Applying a single model to heterogeneous populations</w:t>
            </w:r>
          </w:p>
        </w:tc>
      </w:tr>
      <w:tr w:rsidR="007D661A" w:rsidRPr="007D661A" w14:paraId="6775B620" w14:textId="77777777" w:rsidTr="0070487E">
        <w:trPr>
          <w:tblCellSpacing w:w="15" w:type="dxa"/>
        </w:trPr>
        <w:tc>
          <w:tcPr>
            <w:tcW w:w="0" w:type="auto"/>
            <w:vAlign w:val="center"/>
            <w:hideMark/>
          </w:tcPr>
          <w:p w14:paraId="1C4F5B3D"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Feedback Loop Bias</w:t>
            </w:r>
          </w:p>
        </w:tc>
        <w:tc>
          <w:tcPr>
            <w:tcW w:w="0" w:type="auto"/>
            <w:vAlign w:val="center"/>
            <w:hideMark/>
          </w:tcPr>
          <w:p w14:paraId="2B6BF3D3"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Model outputs influencing future data</w:t>
            </w:r>
          </w:p>
        </w:tc>
      </w:tr>
    </w:tbl>
    <w:p w14:paraId="3E85AE29" w14:textId="6ADF3806" w:rsidR="007D661A" w:rsidRPr="0070487E" w:rsidRDefault="007D661A" w:rsidP="0070487E">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1D04C779">
          <v:rect id="_x0000_i1255" alt="" style="width:468pt;height:.05pt;mso-width-percent:0;mso-height-percent:0;mso-width-percent:0;mso-height-percent:0" o:hralign="center" o:hrstd="t" o:hr="t" fillcolor="#a0a0a0" stroked="f"/>
        </w:pict>
      </w:r>
    </w:p>
    <w:p w14:paraId="7C1250EA" w14:textId="77777777" w:rsidR="0070487E" w:rsidRDefault="0070487E"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313E67" w14:textId="77777777" w:rsidR="0070487E" w:rsidRDefault="0070487E"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5642E07" w14:textId="77777777" w:rsidR="0070487E" w:rsidRDefault="0070487E"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9AB3FB6" w14:textId="2FDCB31A" w:rsidR="007D661A" w:rsidRPr="007D661A" w:rsidRDefault="00930EE5"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10.1 </w:t>
      </w:r>
      <w:r w:rsidR="007D661A" w:rsidRPr="007D661A">
        <w:rPr>
          <w:rFonts w:ascii="Times New Roman" w:eastAsia="Times New Roman" w:hAnsi="Times New Roman" w:cs="Times New Roman"/>
          <w:b/>
          <w:bCs/>
          <w:kern w:val="36"/>
          <w:sz w:val="48"/>
          <w:szCs w:val="48"/>
          <w14:ligatures w14:val="none"/>
        </w:rPr>
        <w:t>Historical Bias</w:t>
      </w:r>
    </w:p>
    <w:p w14:paraId="69B6F94B" w14:textId="5B127A48"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Historical bias occurs when past social or institutional inequalities are reflected in the dataset.</w:t>
      </w:r>
    </w:p>
    <w:p w14:paraId="649C0F72" w14:textId="6EE9FD09"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Even when data is technically correct, it may encode patterns that reflect historical discrimination in lending practices. In credit decision systems, historical bias may appear if certain demographic groups historically experienced lower approval rates.</w:t>
      </w:r>
    </w:p>
    <w:p w14:paraId="52097582"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difference in approval outcomes between male and female applicants observed in the dataset may partially reflect historical patterns embedded in the data rather than current policy decisions.</w:t>
      </w:r>
    </w:p>
    <w:p w14:paraId="4FEDE80C"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5B653D5B">
          <v:rect id="_x0000_i1256" alt="" style="width:468pt;height:.05pt;mso-width-percent:0;mso-height-percent:0;mso-width-percent:0;mso-height-percent:0" o:hralign="center" o:hrstd="t" o:hr="t" fillcolor="#a0a0a0" stroked="f"/>
        </w:pict>
      </w:r>
    </w:p>
    <w:p w14:paraId="1C4E72FC" w14:textId="3A4661F7" w:rsidR="007D661A" w:rsidRPr="007D661A" w:rsidRDefault="00930EE5"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10.2 </w:t>
      </w:r>
      <w:r w:rsidR="007D661A" w:rsidRPr="007D661A">
        <w:rPr>
          <w:rFonts w:ascii="Times New Roman" w:eastAsia="Times New Roman" w:hAnsi="Times New Roman" w:cs="Times New Roman"/>
          <w:b/>
          <w:bCs/>
          <w:kern w:val="36"/>
          <w:sz w:val="48"/>
          <w:szCs w:val="48"/>
          <w14:ligatures w14:val="none"/>
        </w:rPr>
        <w:t>Selection Bias</w:t>
      </w:r>
    </w:p>
    <w:p w14:paraId="2C0DB202" w14:textId="283FD6D0"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Selection bias occurs when the dataset does not adequately represent the population of interest.</w:t>
      </w:r>
    </w:p>
    <w:p w14:paraId="2472C22E"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To evaluate this risk, the distribution of applicants across gender groups was examined.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369"/>
      </w:tblGrid>
      <w:tr w:rsidR="007D661A" w:rsidRPr="007D661A" w14:paraId="79A36F7F" w14:textId="77777777">
        <w:trPr>
          <w:tblHeader/>
          <w:tblCellSpacing w:w="15" w:type="dxa"/>
        </w:trPr>
        <w:tc>
          <w:tcPr>
            <w:tcW w:w="0" w:type="auto"/>
            <w:vAlign w:val="center"/>
            <w:hideMark/>
          </w:tcPr>
          <w:p w14:paraId="6190352D"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Gender</w:t>
            </w:r>
          </w:p>
        </w:tc>
        <w:tc>
          <w:tcPr>
            <w:tcW w:w="0" w:type="auto"/>
            <w:vAlign w:val="center"/>
            <w:hideMark/>
          </w:tcPr>
          <w:p w14:paraId="7454F0B6"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Applications</w:t>
            </w:r>
          </w:p>
        </w:tc>
      </w:tr>
      <w:tr w:rsidR="007D661A" w:rsidRPr="007D661A" w14:paraId="1C46F8A0" w14:textId="77777777">
        <w:trPr>
          <w:tblCellSpacing w:w="15" w:type="dxa"/>
        </w:trPr>
        <w:tc>
          <w:tcPr>
            <w:tcW w:w="0" w:type="auto"/>
            <w:vAlign w:val="center"/>
            <w:hideMark/>
          </w:tcPr>
          <w:p w14:paraId="0DF9653C"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Male</w:t>
            </w:r>
          </w:p>
        </w:tc>
        <w:tc>
          <w:tcPr>
            <w:tcW w:w="0" w:type="auto"/>
            <w:vAlign w:val="center"/>
            <w:hideMark/>
          </w:tcPr>
          <w:p w14:paraId="33AD5948"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247</w:t>
            </w:r>
          </w:p>
        </w:tc>
      </w:tr>
      <w:tr w:rsidR="007D661A" w:rsidRPr="007D661A" w14:paraId="73C6BF90" w14:textId="77777777">
        <w:trPr>
          <w:tblCellSpacing w:w="15" w:type="dxa"/>
        </w:trPr>
        <w:tc>
          <w:tcPr>
            <w:tcW w:w="0" w:type="auto"/>
            <w:vAlign w:val="center"/>
            <w:hideMark/>
          </w:tcPr>
          <w:p w14:paraId="69BCC0F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Female</w:t>
            </w:r>
          </w:p>
        </w:tc>
        <w:tc>
          <w:tcPr>
            <w:tcW w:w="0" w:type="auto"/>
            <w:vAlign w:val="center"/>
            <w:hideMark/>
          </w:tcPr>
          <w:p w14:paraId="09433EA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251</w:t>
            </w:r>
          </w:p>
        </w:tc>
      </w:tr>
      <w:tr w:rsidR="007D661A" w:rsidRPr="007D661A" w14:paraId="4223C860" w14:textId="77777777">
        <w:trPr>
          <w:tblCellSpacing w:w="15" w:type="dxa"/>
        </w:trPr>
        <w:tc>
          <w:tcPr>
            <w:tcW w:w="0" w:type="auto"/>
            <w:vAlign w:val="center"/>
            <w:hideMark/>
          </w:tcPr>
          <w:p w14:paraId="2AAFFB0A"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Unknown</w:t>
            </w:r>
          </w:p>
        </w:tc>
        <w:tc>
          <w:tcPr>
            <w:tcW w:w="0" w:type="auto"/>
            <w:vAlign w:val="center"/>
            <w:hideMark/>
          </w:tcPr>
          <w:p w14:paraId="3C3E6E8C"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w:t>
            </w:r>
          </w:p>
        </w:tc>
      </w:tr>
    </w:tbl>
    <w:p w14:paraId="71CAEAB5"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nearly equal representation of male and female applicants suggests that the dataset does not suffer from significant gender imbalance. Therefore, the observed disparity in approval outcomes is unlikely to be driven by severe sampling bias.</w:t>
      </w:r>
    </w:p>
    <w:p w14:paraId="109B07CF"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55EFA213">
          <v:rect id="_x0000_i1257" alt="" style="width:468pt;height:.05pt;mso-width-percent:0;mso-height-percent:0;mso-width-percent:0;mso-height-percent:0" o:hralign="center" o:hrstd="t" o:hr="t" fillcolor="#a0a0a0" stroked="f"/>
        </w:pict>
      </w:r>
    </w:p>
    <w:p w14:paraId="3080BB66" w14:textId="05C40BC5" w:rsidR="007D661A" w:rsidRPr="007D661A" w:rsidRDefault="00930EE5"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10.3 </w:t>
      </w:r>
      <w:r w:rsidR="007D661A" w:rsidRPr="007D661A">
        <w:rPr>
          <w:rFonts w:ascii="Times New Roman" w:eastAsia="Times New Roman" w:hAnsi="Times New Roman" w:cs="Times New Roman"/>
          <w:b/>
          <w:bCs/>
          <w:kern w:val="36"/>
          <w:sz w:val="48"/>
          <w:szCs w:val="48"/>
          <w14:ligatures w14:val="none"/>
        </w:rPr>
        <w:t>Measurement Bias and Proxy Variables</w:t>
      </w:r>
    </w:p>
    <w:p w14:paraId="417EFEF0" w14:textId="65BED191"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Measurement bias occurs when variables used in analysis act as imperfect proxies for other attributes.</w:t>
      </w:r>
    </w:p>
    <w:p w14:paraId="6B8F7343" w14:textId="647A8748"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In credit datasets, several variables may indirectly encode demographic information. These variables are commonly referred to as </w:t>
      </w:r>
      <w:r w:rsidRPr="007D661A">
        <w:rPr>
          <w:rFonts w:ascii="Times New Roman" w:eastAsia="Times New Roman" w:hAnsi="Times New Roman" w:cs="Times New Roman"/>
          <w:b/>
          <w:bCs/>
          <w:kern w:val="0"/>
          <w14:ligatures w14:val="none"/>
        </w:rPr>
        <w:t>proxy variables</w:t>
      </w:r>
      <w:r w:rsidRPr="007D661A">
        <w:rPr>
          <w:rFonts w:ascii="Times New Roman" w:eastAsia="Times New Roman" w:hAnsi="Times New Roman" w:cs="Times New Roman"/>
          <w:kern w:val="0"/>
          <w14:ligatures w14:val="none"/>
        </w:rPr>
        <w:t>.</w:t>
      </w:r>
    </w:p>
    <w:p w14:paraId="7945D356"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In this dataset, potential proxy variables include:</w:t>
      </w:r>
    </w:p>
    <w:p w14:paraId="06C99025" w14:textId="77777777" w:rsidR="007D661A" w:rsidRPr="007D661A" w:rsidRDefault="007D661A" w:rsidP="007D661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income level</w:t>
      </w:r>
    </w:p>
    <w:p w14:paraId="7DAB7F54" w14:textId="77777777" w:rsidR="007D661A" w:rsidRPr="007D661A" w:rsidRDefault="007D661A" w:rsidP="007D661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geographic location represented by ZIP code</w:t>
      </w:r>
    </w:p>
    <w:p w14:paraId="3740B9F2"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p>
    <w:p w14:paraId="73DE7403" w14:textId="4BA4CCAB"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lastRenderedPageBreak/>
        <w:t>Proxy variables may indirectly capture demographic characteristics such as socioeconomic status or neighborhood level attributes.</w:t>
      </w:r>
    </w:p>
    <w:p w14:paraId="2DC77C1A" w14:textId="0C4C8B19"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To investigate this possibility, income distributions and geographic patterns were analyzed.</w:t>
      </w:r>
    </w:p>
    <w:p w14:paraId="24275592" w14:textId="4A0A2421" w:rsidR="007D661A" w:rsidRPr="007D661A" w:rsidRDefault="00930EE5" w:rsidP="007D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10.3.1 </w:t>
      </w:r>
      <w:r w:rsidR="007D661A" w:rsidRPr="007D661A">
        <w:rPr>
          <w:rFonts w:ascii="Times New Roman" w:eastAsia="Times New Roman" w:hAnsi="Times New Roman" w:cs="Times New Roman"/>
          <w:b/>
          <w:bCs/>
          <w:kern w:val="0"/>
          <w:sz w:val="36"/>
          <w:szCs w:val="36"/>
          <w14:ligatures w14:val="none"/>
        </w:rPr>
        <w:t>Income Distribution</w:t>
      </w:r>
    </w:p>
    <w:p w14:paraId="140A887A"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Average income levels were similar across gender groups:</w:t>
      </w:r>
    </w:p>
    <w:p w14:paraId="732259E7" w14:textId="77777777" w:rsidR="007D661A" w:rsidRPr="007D661A" w:rsidRDefault="007D661A" w:rsidP="007D661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Male average income ≈ 81,437</w:t>
      </w:r>
    </w:p>
    <w:p w14:paraId="3467EA7B" w14:textId="49B0C9C1" w:rsidR="007D661A" w:rsidRPr="007D661A" w:rsidRDefault="007D661A" w:rsidP="007D661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Female average income ≈ 83,866</w:t>
      </w:r>
    </w:p>
    <w:p w14:paraId="0A1FCF8A" w14:textId="1E38D97E"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Median incomes were also comparable. This suggests that income is unlikely to function as a strong proxy variable for gender in this dataset.</w:t>
      </w:r>
    </w:p>
    <w:p w14:paraId="4D8D72C7" w14:textId="7ECC5057" w:rsidR="007D661A" w:rsidRPr="007D661A" w:rsidRDefault="00930EE5" w:rsidP="007D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10.3.2 </w:t>
      </w:r>
      <w:r w:rsidR="007D661A" w:rsidRPr="007D661A">
        <w:rPr>
          <w:rFonts w:ascii="Times New Roman" w:eastAsia="Times New Roman" w:hAnsi="Times New Roman" w:cs="Times New Roman"/>
          <w:b/>
          <w:bCs/>
          <w:kern w:val="0"/>
          <w:sz w:val="36"/>
          <w:szCs w:val="36"/>
          <w14:ligatures w14:val="none"/>
        </w:rPr>
        <w:t>Geographic Distribution</w:t>
      </w:r>
    </w:p>
    <w:p w14:paraId="4679274B"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Applications were concentrated in three ZIP code prefixes:</w:t>
      </w:r>
    </w:p>
    <w:p w14:paraId="30E535E0" w14:textId="77777777" w:rsidR="007D661A" w:rsidRPr="007D661A" w:rsidRDefault="007D661A" w:rsidP="007D661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100 (New York region)</w:t>
      </w:r>
    </w:p>
    <w:p w14:paraId="64508CBE" w14:textId="77777777" w:rsidR="007D661A" w:rsidRPr="007D661A" w:rsidRDefault="007D661A" w:rsidP="007D661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300 (Atlanta region)</w:t>
      </w:r>
    </w:p>
    <w:p w14:paraId="4CD3A4FA" w14:textId="1CCBFFF1" w:rsidR="007D661A" w:rsidRPr="007D661A" w:rsidRDefault="007D661A" w:rsidP="007D661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902 (Southern California)</w:t>
      </w:r>
    </w:p>
    <w:p w14:paraId="65F9BD16" w14:textId="59268316"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Although approval rates vary moderately across regions, the differences are not large enough to clearly indicate geographic proxy bias.</w:t>
      </w:r>
    </w:p>
    <w:p w14:paraId="38D7CF6E"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However, geographic attributes such as ZIP codes may still capture neighborhood level characteristics, which highlights the importance of careful governance of </w:t>
      </w:r>
      <w:proofErr w:type="gramStart"/>
      <w:r w:rsidRPr="007D661A">
        <w:rPr>
          <w:rFonts w:ascii="Times New Roman" w:eastAsia="Times New Roman" w:hAnsi="Times New Roman" w:cs="Times New Roman"/>
          <w:kern w:val="0"/>
          <w14:ligatures w14:val="none"/>
        </w:rPr>
        <w:t>location based</w:t>
      </w:r>
      <w:proofErr w:type="gramEnd"/>
      <w:r w:rsidRPr="007D661A">
        <w:rPr>
          <w:rFonts w:ascii="Times New Roman" w:eastAsia="Times New Roman" w:hAnsi="Times New Roman" w:cs="Times New Roman"/>
          <w:kern w:val="0"/>
          <w14:ligatures w14:val="none"/>
        </w:rPr>
        <w:t xml:space="preserve"> variables in lending systems.</w:t>
      </w:r>
    </w:p>
    <w:p w14:paraId="4A3D9204"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6529A0D2">
          <v:rect id="_x0000_i1258" alt="" style="width:468pt;height:.05pt;mso-width-percent:0;mso-height-percent:0;mso-width-percent:0;mso-height-percent:0" o:hralign="center" o:hrstd="t" o:hr="t" fillcolor="#a0a0a0" stroked="f"/>
        </w:pict>
      </w:r>
    </w:p>
    <w:p w14:paraId="1BEC2F63" w14:textId="7FB22735" w:rsidR="007D661A" w:rsidRPr="007D661A" w:rsidRDefault="00930EE5"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10.4 </w:t>
      </w:r>
      <w:r w:rsidR="007D661A" w:rsidRPr="007D661A">
        <w:rPr>
          <w:rFonts w:ascii="Times New Roman" w:eastAsia="Times New Roman" w:hAnsi="Times New Roman" w:cs="Times New Roman"/>
          <w:b/>
          <w:bCs/>
          <w:kern w:val="36"/>
          <w:sz w:val="48"/>
          <w:szCs w:val="48"/>
          <w14:ligatures w14:val="none"/>
        </w:rPr>
        <w:t>Approval Rate Analysis</w:t>
      </w:r>
    </w:p>
    <w:p w14:paraId="4EE2988B"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To evaluate fairness in approval outcomes, approval rates were calculated for each gender group.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374"/>
        <w:gridCol w:w="1107"/>
        <w:gridCol w:w="1609"/>
      </w:tblGrid>
      <w:tr w:rsidR="007D661A" w:rsidRPr="007D661A" w14:paraId="21122E8F" w14:textId="77777777" w:rsidTr="0070487E">
        <w:trPr>
          <w:tblHeader/>
          <w:tblCellSpacing w:w="15" w:type="dxa"/>
        </w:trPr>
        <w:tc>
          <w:tcPr>
            <w:tcW w:w="0" w:type="auto"/>
            <w:vAlign w:val="center"/>
            <w:hideMark/>
          </w:tcPr>
          <w:p w14:paraId="6602F372"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Gender</w:t>
            </w:r>
          </w:p>
        </w:tc>
        <w:tc>
          <w:tcPr>
            <w:tcW w:w="0" w:type="auto"/>
            <w:vAlign w:val="center"/>
            <w:hideMark/>
          </w:tcPr>
          <w:p w14:paraId="1A424C49"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Applications</w:t>
            </w:r>
          </w:p>
        </w:tc>
        <w:tc>
          <w:tcPr>
            <w:tcW w:w="0" w:type="auto"/>
            <w:vAlign w:val="center"/>
            <w:hideMark/>
          </w:tcPr>
          <w:p w14:paraId="7C754743"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Approved</w:t>
            </w:r>
          </w:p>
        </w:tc>
        <w:tc>
          <w:tcPr>
            <w:tcW w:w="0" w:type="auto"/>
            <w:vAlign w:val="center"/>
            <w:hideMark/>
          </w:tcPr>
          <w:p w14:paraId="3A3BBEC4" w14:textId="77777777" w:rsidR="007D661A" w:rsidRPr="007D661A" w:rsidRDefault="007D661A" w:rsidP="007D661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D661A">
              <w:rPr>
                <w:rFonts w:ascii="Times New Roman" w:eastAsia="Times New Roman" w:hAnsi="Times New Roman" w:cs="Times New Roman"/>
                <w:b/>
                <w:bCs/>
                <w:kern w:val="0"/>
                <w14:ligatures w14:val="none"/>
              </w:rPr>
              <w:t>Approval Rate</w:t>
            </w:r>
          </w:p>
        </w:tc>
      </w:tr>
      <w:tr w:rsidR="007D661A" w:rsidRPr="007D661A" w14:paraId="4E24E6C5" w14:textId="77777777" w:rsidTr="0070487E">
        <w:trPr>
          <w:tblCellSpacing w:w="15" w:type="dxa"/>
        </w:trPr>
        <w:tc>
          <w:tcPr>
            <w:tcW w:w="0" w:type="auto"/>
            <w:vAlign w:val="center"/>
            <w:hideMark/>
          </w:tcPr>
          <w:p w14:paraId="5190F71E"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Male</w:t>
            </w:r>
          </w:p>
        </w:tc>
        <w:tc>
          <w:tcPr>
            <w:tcW w:w="0" w:type="auto"/>
            <w:vAlign w:val="center"/>
            <w:hideMark/>
          </w:tcPr>
          <w:p w14:paraId="41652B91"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247</w:t>
            </w:r>
          </w:p>
        </w:tc>
        <w:tc>
          <w:tcPr>
            <w:tcW w:w="0" w:type="auto"/>
            <w:vAlign w:val="center"/>
            <w:hideMark/>
          </w:tcPr>
          <w:p w14:paraId="6145223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163</w:t>
            </w:r>
          </w:p>
        </w:tc>
        <w:tc>
          <w:tcPr>
            <w:tcW w:w="0" w:type="auto"/>
            <w:vAlign w:val="center"/>
            <w:hideMark/>
          </w:tcPr>
          <w:p w14:paraId="343E1E80"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0.66</w:t>
            </w:r>
          </w:p>
        </w:tc>
      </w:tr>
      <w:tr w:rsidR="007D661A" w:rsidRPr="007D661A" w14:paraId="5A60F9F1" w14:textId="77777777" w:rsidTr="0070487E">
        <w:trPr>
          <w:tblCellSpacing w:w="15" w:type="dxa"/>
        </w:trPr>
        <w:tc>
          <w:tcPr>
            <w:tcW w:w="0" w:type="auto"/>
            <w:vAlign w:val="center"/>
            <w:hideMark/>
          </w:tcPr>
          <w:p w14:paraId="78B5FE56"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Female</w:t>
            </w:r>
          </w:p>
        </w:tc>
        <w:tc>
          <w:tcPr>
            <w:tcW w:w="0" w:type="auto"/>
            <w:vAlign w:val="center"/>
            <w:hideMark/>
          </w:tcPr>
          <w:p w14:paraId="78EB2339"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251</w:t>
            </w:r>
          </w:p>
        </w:tc>
        <w:tc>
          <w:tcPr>
            <w:tcW w:w="0" w:type="auto"/>
            <w:vAlign w:val="center"/>
            <w:hideMark/>
          </w:tcPr>
          <w:p w14:paraId="6FB336D1"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127</w:t>
            </w:r>
          </w:p>
        </w:tc>
        <w:tc>
          <w:tcPr>
            <w:tcW w:w="0" w:type="auto"/>
            <w:vAlign w:val="center"/>
            <w:hideMark/>
          </w:tcPr>
          <w:p w14:paraId="494AEC88"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0.51</w:t>
            </w:r>
          </w:p>
        </w:tc>
      </w:tr>
      <w:tr w:rsidR="007D661A" w:rsidRPr="007D661A" w14:paraId="78E686F5" w14:textId="77777777" w:rsidTr="0070487E">
        <w:trPr>
          <w:tblCellSpacing w:w="15" w:type="dxa"/>
        </w:trPr>
        <w:tc>
          <w:tcPr>
            <w:tcW w:w="0" w:type="auto"/>
            <w:vAlign w:val="center"/>
            <w:hideMark/>
          </w:tcPr>
          <w:p w14:paraId="556178E7"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Unknown</w:t>
            </w:r>
          </w:p>
        </w:tc>
        <w:tc>
          <w:tcPr>
            <w:tcW w:w="0" w:type="auto"/>
            <w:vAlign w:val="center"/>
            <w:hideMark/>
          </w:tcPr>
          <w:p w14:paraId="17681468"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w:t>
            </w:r>
          </w:p>
        </w:tc>
        <w:tc>
          <w:tcPr>
            <w:tcW w:w="0" w:type="auto"/>
            <w:vAlign w:val="center"/>
            <w:hideMark/>
          </w:tcPr>
          <w:p w14:paraId="0EE38F22"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2</w:t>
            </w:r>
          </w:p>
        </w:tc>
        <w:tc>
          <w:tcPr>
            <w:tcW w:w="0" w:type="auto"/>
            <w:vAlign w:val="center"/>
            <w:hideMark/>
          </w:tcPr>
          <w:p w14:paraId="4AF6CB6A"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1.00</w:t>
            </w:r>
          </w:p>
        </w:tc>
      </w:tr>
    </w:tbl>
    <w:p w14:paraId="3ED462F5"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Male and female applicants appear in similar proportions in the dataset, indicating balanced representation. However, approval rates differ between the two groups.</w:t>
      </w:r>
    </w:p>
    <w:p w14:paraId="74E537E1"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p>
    <w:p w14:paraId="7168A171" w14:textId="0230F566"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Male applicants have an approval rate of approximately </w:t>
      </w:r>
      <w:r w:rsidRPr="007D661A">
        <w:rPr>
          <w:rFonts w:ascii="Times New Roman" w:eastAsia="Times New Roman" w:hAnsi="Times New Roman" w:cs="Times New Roman"/>
          <w:b/>
          <w:bCs/>
          <w:kern w:val="0"/>
          <w14:ligatures w14:val="none"/>
        </w:rPr>
        <w:t>66%</w:t>
      </w:r>
      <w:r w:rsidRPr="007D661A">
        <w:rPr>
          <w:rFonts w:ascii="Times New Roman" w:eastAsia="Times New Roman" w:hAnsi="Times New Roman" w:cs="Times New Roman"/>
          <w:kern w:val="0"/>
          <w14:ligatures w14:val="none"/>
        </w:rPr>
        <w:t xml:space="preserve">, while female applicants have an approval rate of approximately </w:t>
      </w:r>
      <w:r w:rsidRPr="007D661A">
        <w:rPr>
          <w:rFonts w:ascii="Times New Roman" w:eastAsia="Times New Roman" w:hAnsi="Times New Roman" w:cs="Times New Roman"/>
          <w:b/>
          <w:bCs/>
          <w:kern w:val="0"/>
          <w14:ligatures w14:val="none"/>
        </w:rPr>
        <w:t>51%</w:t>
      </w:r>
      <w:r w:rsidRPr="007D661A">
        <w:rPr>
          <w:rFonts w:ascii="Times New Roman" w:eastAsia="Times New Roman" w:hAnsi="Times New Roman" w:cs="Times New Roman"/>
          <w:kern w:val="0"/>
          <w14:ligatures w14:val="none"/>
        </w:rPr>
        <w:t>.</w:t>
      </w:r>
    </w:p>
    <w:p w14:paraId="56065519"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lastRenderedPageBreak/>
        <w:t>The unknown category (n = 2) was excluded from fairness comparison due to insufficient sample size.</w:t>
      </w:r>
    </w:p>
    <w:p w14:paraId="4BFB933F"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090B840A">
          <v:rect id="_x0000_i1259" alt="" style="width:468pt;height:.05pt;mso-width-percent:0;mso-height-percent:0;mso-width-percent:0;mso-height-percent:0" o:hralign="center" o:hrstd="t" o:hr="t" fillcolor="#a0a0a0" stroked="f"/>
        </w:pict>
      </w:r>
    </w:p>
    <w:p w14:paraId="53565237" w14:textId="2B42F07F" w:rsidR="007D661A" w:rsidRPr="007D661A" w:rsidRDefault="007D661A"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11. Disparate Impact Analysis</w:t>
      </w:r>
    </w:p>
    <w:p w14:paraId="6A8D2717" w14:textId="4210F295"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To quantify potential disparity in approval outcomes, the </w:t>
      </w:r>
      <w:r w:rsidRPr="007D661A">
        <w:rPr>
          <w:rFonts w:ascii="Times New Roman" w:eastAsia="Times New Roman" w:hAnsi="Times New Roman" w:cs="Times New Roman"/>
          <w:b/>
          <w:bCs/>
          <w:kern w:val="0"/>
          <w14:ligatures w14:val="none"/>
        </w:rPr>
        <w:t>Disparate Impact (DI)</w:t>
      </w:r>
      <w:r w:rsidRPr="007D661A">
        <w:rPr>
          <w:rFonts w:ascii="Times New Roman" w:eastAsia="Times New Roman" w:hAnsi="Times New Roman" w:cs="Times New Roman"/>
          <w:kern w:val="0"/>
          <w14:ligatures w14:val="none"/>
        </w:rPr>
        <w:t xml:space="preserve"> metric was calculated.</w:t>
      </w:r>
    </w:p>
    <w:p w14:paraId="53736480" w14:textId="1F3722AF"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metric is defined as:</w:t>
      </w:r>
    </w:p>
    <w:p w14:paraId="07C4F984" w14:textId="213A6446"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DI = Approval Rate (Protected Group) / Approval Rate (Reference Group)</w:t>
      </w:r>
    </w:p>
    <w:p w14:paraId="2AA4F59A"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In this analysis:</w:t>
      </w:r>
    </w:p>
    <w:p w14:paraId="156ED4B6" w14:textId="77777777" w:rsidR="007D661A" w:rsidRPr="007D661A" w:rsidRDefault="007D661A" w:rsidP="007D661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Female applicants → protected group</w:t>
      </w:r>
    </w:p>
    <w:p w14:paraId="3D777BBD" w14:textId="32861885" w:rsidR="007D661A" w:rsidRPr="007D661A" w:rsidRDefault="007D661A" w:rsidP="007D661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Male applicants → reference group</w:t>
      </w:r>
    </w:p>
    <w:p w14:paraId="54F35B62" w14:textId="5D6767F4"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Computed Disparate Impact:</w:t>
      </w:r>
    </w:p>
    <w:p w14:paraId="4FE3741F" w14:textId="630BD9F9"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DI ≈ </w:t>
      </w:r>
      <w:r w:rsidRPr="007D661A">
        <w:rPr>
          <w:rFonts w:ascii="Times New Roman" w:eastAsia="Times New Roman" w:hAnsi="Times New Roman" w:cs="Times New Roman"/>
          <w:b/>
          <w:bCs/>
          <w:kern w:val="0"/>
          <w14:ligatures w14:val="none"/>
        </w:rPr>
        <w:t>0.77</w:t>
      </w:r>
    </w:p>
    <w:p w14:paraId="63EAB9A7"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According to the </w:t>
      </w:r>
      <w:r w:rsidRPr="007D661A">
        <w:rPr>
          <w:rFonts w:ascii="Times New Roman" w:eastAsia="Times New Roman" w:hAnsi="Times New Roman" w:cs="Times New Roman"/>
          <w:b/>
          <w:bCs/>
          <w:kern w:val="0"/>
          <w14:ligatures w14:val="none"/>
        </w:rPr>
        <w:t>80 percent rule</w:t>
      </w:r>
      <w:r w:rsidRPr="007D661A">
        <w:rPr>
          <w:rFonts w:ascii="Times New Roman" w:eastAsia="Times New Roman" w:hAnsi="Times New Roman" w:cs="Times New Roman"/>
          <w:kern w:val="0"/>
          <w14:ligatures w14:val="none"/>
        </w:rPr>
        <w:t>:</w:t>
      </w:r>
    </w:p>
    <w:p w14:paraId="3EE12731" w14:textId="77777777" w:rsidR="007D661A" w:rsidRPr="007D661A" w:rsidRDefault="007D661A" w:rsidP="007D661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DI ≥ 0.80 → No statistical evidence of adverse impact</w:t>
      </w:r>
    </w:p>
    <w:p w14:paraId="20570825" w14:textId="529F4007" w:rsidR="007D661A" w:rsidRPr="007D661A" w:rsidRDefault="007D661A" w:rsidP="007D661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DI &lt; 0.80 → Potential adverse impact</w:t>
      </w:r>
    </w:p>
    <w:p w14:paraId="4344B6EA" w14:textId="3F46774C"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Since </w:t>
      </w:r>
      <w:r w:rsidRPr="007D661A">
        <w:rPr>
          <w:rFonts w:ascii="Times New Roman" w:eastAsia="Times New Roman" w:hAnsi="Times New Roman" w:cs="Times New Roman"/>
          <w:b/>
          <w:bCs/>
          <w:kern w:val="0"/>
          <w14:ligatures w14:val="none"/>
        </w:rPr>
        <w:t>0.77 &lt; 0.80</w:t>
      </w:r>
      <w:r w:rsidRPr="007D661A">
        <w:rPr>
          <w:rFonts w:ascii="Times New Roman" w:eastAsia="Times New Roman" w:hAnsi="Times New Roman" w:cs="Times New Roman"/>
          <w:kern w:val="0"/>
          <w14:ligatures w14:val="none"/>
        </w:rPr>
        <w:t>, the results indicate a potential disparity in loan approval outcomes affecting female applicants.</w:t>
      </w:r>
    </w:p>
    <w:p w14:paraId="3E2A0447"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However, it is important to note that this metric identifies statistical disparities and does not prove intentional discrimination.</w:t>
      </w:r>
    </w:p>
    <w:p w14:paraId="5D00CAE3" w14:textId="426821A9" w:rsidR="007D661A" w:rsidRPr="0070487E" w:rsidRDefault="007D661A" w:rsidP="0070487E">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19D52EC1">
          <v:rect id="_x0000_i1260" alt="" style="width:468pt;height:.05pt;mso-width-percent:0;mso-height-percent:0;mso-width-percent:0;mso-height-percent:0" o:hralign="center" o:hrstd="t" o:hr="t" fillcolor="#a0a0a0" stroked="f"/>
        </w:pict>
      </w:r>
    </w:p>
    <w:p w14:paraId="1194D379" w14:textId="5C5F7AC3" w:rsidR="007D661A" w:rsidRPr="007D661A" w:rsidRDefault="00930EE5"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1</w:t>
      </w:r>
      <w:r>
        <w:rPr>
          <w:rFonts w:ascii="Times New Roman" w:eastAsia="Times New Roman" w:hAnsi="Times New Roman" w:cs="Times New Roman"/>
          <w:b/>
          <w:bCs/>
          <w:kern w:val="36"/>
          <w:sz w:val="48"/>
          <w:szCs w:val="48"/>
          <w14:ligatures w14:val="none"/>
        </w:rPr>
        <w:t>2</w:t>
      </w:r>
      <w:r w:rsidRPr="007D661A">
        <w:rPr>
          <w:rFonts w:ascii="Times New Roman" w:eastAsia="Times New Roman" w:hAnsi="Times New Roman" w:cs="Times New Roman"/>
          <w:b/>
          <w:bCs/>
          <w:kern w:val="36"/>
          <w:sz w:val="48"/>
          <w:szCs w:val="48"/>
          <w14:ligatures w14:val="none"/>
        </w:rPr>
        <w:t xml:space="preserve">. </w:t>
      </w:r>
      <w:r w:rsidR="007D661A" w:rsidRPr="007D661A">
        <w:rPr>
          <w:rFonts w:ascii="Times New Roman" w:eastAsia="Times New Roman" w:hAnsi="Times New Roman" w:cs="Times New Roman"/>
          <w:b/>
          <w:bCs/>
          <w:kern w:val="36"/>
          <w:sz w:val="48"/>
          <w:szCs w:val="48"/>
          <w14:ligatures w14:val="none"/>
        </w:rPr>
        <w:t>Fairness Trade-offs in Bias Evaluation</w:t>
      </w:r>
    </w:p>
    <w:p w14:paraId="24E5909C" w14:textId="42748F41"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Evaluating fairness in decision systems often involves trade-offs between different objectives. In practice, it is often impossible to simultaneously satisfy all fairness metrics.</w:t>
      </w:r>
    </w:p>
    <w:p w14:paraId="36E1A9E6" w14:textId="0CA89A45"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For example, decisions about which fairness metric to prioritize can involve policy considerations rather than purely technical choices.</w:t>
      </w:r>
    </w:p>
    <w:p w14:paraId="4798C5A2" w14:textId="3B32F18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Similarly, privacy preserving techniques may reduce analytical precision. For instance, generalizing ZIP codes from full values to shortened prefixes can improve privacy protection but may reduce the ability to detect neighborhood level patterns.</w:t>
      </w:r>
    </w:p>
    <w:p w14:paraId="4AE2B177"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These trade-offs illustrate that fairness and governance decisions are not purely technical problems but also involve policy and ethical considerations.</w:t>
      </w:r>
    </w:p>
    <w:p w14:paraId="75BF055C" w14:textId="77777777" w:rsidR="007D661A" w:rsidRPr="007D661A" w:rsidRDefault="007D661A" w:rsidP="007D661A">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lastRenderedPageBreak/>
      </w:r>
      <w:r w:rsidR="007D661A" w:rsidRPr="007D661A">
        <w:rPr>
          <w:rFonts w:ascii="Times New Roman" w:eastAsia="Times New Roman" w:hAnsi="Times New Roman" w:cs="Times New Roman"/>
          <w:noProof/>
          <w:kern w:val="0"/>
          <w14:ligatures w14:val="none"/>
        </w:rPr>
        <w:pict w14:anchorId="226F61A8">
          <v:rect id="_x0000_i1261" alt="" style="width:468pt;height:.05pt;mso-width-percent:0;mso-height-percent:0;mso-width-percent:0;mso-height-percent:0" o:hralign="center" o:hrstd="t" o:hr="t" fillcolor="#a0a0a0" stroked="f"/>
        </w:pict>
      </w:r>
    </w:p>
    <w:p w14:paraId="1E6B0B74" w14:textId="4343B76A" w:rsidR="007D661A" w:rsidRPr="007D661A" w:rsidRDefault="007D661A"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1</w:t>
      </w:r>
      <w:r w:rsidR="00930EE5">
        <w:rPr>
          <w:rFonts w:ascii="Times New Roman" w:eastAsia="Times New Roman" w:hAnsi="Times New Roman" w:cs="Times New Roman"/>
          <w:b/>
          <w:bCs/>
          <w:kern w:val="36"/>
          <w:sz w:val="48"/>
          <w:szCs w:val="48"/>
          <w14:ligatures w14:val="none"/>
        </w:rPr>
        <w:t>3</w:t>
      </w:r>
      <w:r w:rsidRPr="007D661A">
        <w:rPr>
          <w:rFonts w:ascii="Times New Roman" w:eastAsia="Times New Roman" w:hAnsi="Times New Roman" w:cs="Times New Roman"/>
          <w:b/>
          <w:bCs/>
          <w:kern w:val="36"/>
          <w:sz w:val="48"/>
          <w:szCs w:val="48"/>
          <w14:ligatures w14:val="none"/>
        </w:rPr>
        <w:t>. Limitations</w:t>
      </w:r>
    </w:p>
    <w:p w14:paraId="09D3A927" w14:textId="4595A715"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Some bias types could not be fully evaluated due to limitations in the available data.</w:t>
      </w:r>
    </w:p>
    <w:p w14:paraId="43AF5928" w14:textId="73AC60DE" w:rsidR="007D661A" w:rsidRPr="007D661A" w:rsidRDefault="00930EE5" w:rsidP="007D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13.1 </w:t>
      </w:r>
      <w:r w:rsidR="007D661A" w:rsidRPr="007D661A">
        <w:rPr>
          <w:rFonts w:ascii="Times New Roman" w:eastAsia="Times New Roman" w:hAnsi="Times New Roman" w:cs="Times New Roman"/>
          <w:b/>
          <w:bCs/>
          <w:kern w:val="0"/>
          <w:sz w:val="36"/>
          <w:szCs w:val="36"/>
          <w14:ligatures w14:val="none"/>
        </w:rPr>
        <w:t>Aggregation Bias</w:t>
      </w:r>
    </w:p>
    <w:p w14:paraId="3D17CAAD" w14:textId="0914BDF1"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Aggregation bias occurs when a single model is applied to heterogeneous populations that may have different characteristics.</w:t>
      </w:r>
    </w:p>
    <w:p w14:paraId="76CCE0FA" w14:textId="2FE0376C"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Evaluating this type of bias typically requires model predictions and performance metrics across demographic groups. Since the dataset does not include predictive model outputs, aggregation bias could not be assessed in this analysis.</w:t>
      </w:r>
    </w:p>
    <w:p w14:paraId="22ECAB7B" w14:textId="6007907D" w:rsidR="007D661A" w:rsidRPr="007D661A" w:rsidRDefault="00930EE5" w:rsidP="007D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13.2 </w:t>
      </w:r>
      <w:r w:rsidR="007D661A" w:rsidRPr="007D661A">
        <w:rPr>
          <w:rFonts w:ascii="Times New Roman" w:eastAsia="Times New Roman" w:hAnsi="Times New Roman" w:cs="Times New Roman"/>
          <w:b/>
          <w:bCs/>
          <w:kern w:val="0"/>
          <w:sz w:val="36"/>
          <w:szCs w:val="36"/>
          <w14:ligatures w14:val="none"/>
        </w:rPr>
        <w:t>Feedback Loop Bias</w:t>
      </w:r>
    </w:p>
    <w:p w14:paraId="5478FA46" w14:textId="2C4B4B1E"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Feedback loop bias occurs when model outputs influence the future data used to train the model.</w:t>
      </w:r>
    </w:p>
    <w:p w14:paraId="402638B4" w14:textId="77777777"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Assessing this bias requires longitudinal datasets capturing multiple decision cycles. Because the </w:t>
      </w:r>
      <w:proofErr w:type="spellStart"/>
      <w:r w:rsidRPr="007D661A">
        <w:rPr>
          <w:rFonts w:ascii="Times New Roman" w:eastAsia="Times New Roman" w:hAnsi="Times New Roman" w:cs="Times New Roman"/>
          <w:kern w:val="0"/>
          <w14:ligatures w14:val="none"/>
        </w:rPr>
        <w:t>NovaCred</w:t>
      </w:r>
      <w:proofErr w:type="spellEnd"/>
      <w:r w:rsidRPr="007D661A">
        <w:rPr>
          <w:rFonts w:ascii="Times New Roman" w:eastAsia="Times New Roman" w:hAnsi="Times New Roman" w:cs="Times New Roman"/>
          <w:kern w:val="0"/>
          <w14:ligatures w14:val="none"/>
        </w:rPr>
        <w:t xml:space="preserve"> dataset represents a static snapshot rather than time series data, feedback loop bias could not be evaluated.</w:t>
      </w:r>
    </w:p>
    <w:p w14:paraId="522BEB90" w14:textId="47BAFAB5" w:rsidR="007D661A" w:rsidRPr="0070487E" w:rsidRDefault="007D661A" w:rsidP="0070487E">
      <w:pPr>
        <w:spacing w:after="0"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noProof/>
          <w:kern w:val="0"/>
          <w14:ligatures w14:val="none"/>
        </w:rPr>
      </w:r>
      <w:r w:rsidR="007D661A" w:rsidRPr="007D661A">
        <w:rPr>
          <w:rFonts w:ascii="Times New Roman" w:eastAsia="Times New Roman" w:hAnsi="Times New Roman" w:cs="Times New Roman"/>
          <w:noProof/>
          <w:kern w:val="0"/>
          <w14:ligatures w14:val="none"/>
        </w:rPr>
        <w:pict w14:anchorId="26021EB5">
          <v:rect id="_x0000_i1262" alt="" style="width:468pt;height:.05pt;mso-width-percent:0;mso-height-percent:0;mso-width-percent:0;mso-height-percent:0" o:hralign="center" o:hrstd="t" o:hr="t" fillcolor="#a0a0a0" stroked="f"/>
        </w:pict>
      </w:r>
    </w:p>
    <w:p w14:paraId="4E717BB8" w14:textId="0FEEC08D" w:rsidR="007D661A" w:rsidRPr="007D661A" w:rsidRDefault="007D661A" w:rsidP="007D66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661A">
        <w:rPr>
          <w:rFonts w:ascii="Times New Roman" w:eastAsia="Times New Roman" w:hAnsi="Times New Roman" w:cs="Times New Roman"/>
          <w:b/>
          <w:bCs/>
          <w:kern w:val="36"/>
          <w:sz w:val="48"/>
          <w:szCs w:val="48"/>
          <w14:ligatures w14:val="none"/>
        </w:rPr>
        <w:t>1</w:t>
      </w:r>
      <w:r w:rsidR="00930EE5">
        <w:rPr>
          <w:rFonts w:ascii="Times New Roman" w:eastAsia="Times New Roman" w:hAnsi="Times New Roman" w:cs="Times New Roman"/>
          <w:b/>
          <w:bCs/>
          <w:kern w:val="36"/>
          <w:sz w:val="48"/>
          <w:szCs w:val="48"/>
          <w14:ligatures w14:val="none"/>
        </w:rPr>
        <w:t>4</w:t>
      </w:r>
      <w:r w:rsidRPr="007D661A">
        <w:rPr>
          <w:rFonts w:ascii="Times New Roman" w:eastAsia="Times New Roman" w:hAnsi="Times New Roman" w:cs="Times New Roman"/>
          <w:b/>
          <w:bCs/>
          <w:kern w:val="36"/>
          <w:sz w:val="48"/>
          <w:szCs w:val="48"/>
          <w14:ligatures w14:val="none"/>
        </w:rPr>
        <w:t>. Conclusion</w:t>
      </w:r>
    </w:p>
    <w:p w14:paraId="1B2EAC9D" w14:textId="5750B4F2"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This report evaluated both data quality and fairness risks in the </w:t>
      </w:r>
      <w:proofErr w:type="spellStart"/>
      <w:r w:rsidRPr="007D661A">
        <w:rPr>
          <w:rFonts w:ascii="Times New Roman" w:eastAsia="Times New Roman" w:hAnsi="Times New Roman" w:cs="Times New Roman"/>
          <w:kern w:val="0"/>
          <w14:ligatures w14:val="none"/>
        </w:rPr>
        <w:t>NovaCred</w:t>
      </w:r>
      <w:proofErr w:type="spellEnd"/>
      <w:r w:rsidRPr="007D661A">
        <w:rPr>
          <w:rFonts w:ascii="Times New Roman" w:eastAsia="Times New Roman" w:hAnsi="Times New Roman" w:cs="Times New Roman"/>
          <w:kern w:val="0"/>
          <w14:ligatures w14:val="none"/>
        </w:rPr>
        <w:t xml:space="preserve"> credit application dataset.</w:t>
      </w:r>
    </w:p>
    <w:p w14:paraId="79EB0139" w14:textId="4E3A82CD"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The data quality assessment identified several issues including missing values, duplicate records, inconsistent categorical values, and formatting errors. These issues were resolved through a structured remediation process involving imputation, normalization, validation, and record removal.</w:t>
      </w:r>
    </w:p>
    <w:p w14:paraId="1AD6FD61" w14:textId="35B8D8FA"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After cleaning, the dataset met the required data quality standards and became suitable for analytical use.</w:t>
      </w:r>
    </w:p>
    <w:p w14:paraId="1005F293" w14:textId="0F68B4E2"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 xml:space="preserve">Bias analysis revealed a statistical disparity in loan approval outcomes between male and female applicants, with a Disparate Impact ratio of approximately </w:t>
      </w:r>
      <w:r w:rsidRPr="007D661A">
        <w:rPr>
          <w:rFonts w:ascii="Times New Roman" w:eastAsia="Times New Roman" w:hAnsi="Times New Roman" w:cs="Times New Roman"/>
          <w:b/>
          <w:bCs/>
          <w:kern w:val="0"/>
          <w14:ligatures w14:val="none"/>
        </w:rPr>
        <w:t>0.77</w:t>
      </w:r>
      <w:r w:rsidRPr="007D661A">
        <w:rPr>
          <w:rFonts w:ascii="Times New Roman" w:eastAsia="Times New Roman" w:hAnsi="Times New Roman" w:cs="Times New Roman"/>
          <w:kern w:val="0"/>
          <w14:ligatures w14:val="none"/>
        </w:rPr>
        <w:t xml:space="preserve">, which falls below the commonly used </w:t>
      </w:r>
      <w:r w:rsidRPr="007D661A">
        <w:rPr>
          <w:rFonts w:ascii="Times New Roman" w:eastAsia="Times New Roman" w:hAnsi="Times New Roman" w:cs="Times New Roman"/>
          <w:b/>
          <w:bCs/>
          <w:kern w:val="0"/>
          <w14:ligatures w14:val="none"/>
        </w:rPr>
        <w:t>0.80 fairness threshold</w:t>
      </w:r>
      <w:r w:rsidRPr="007D661A">
        <w:rPr>
          <w:rFonts w:ascii="Times New Roman" w:eastAsia="Times New Roman" w:hAnsi="Times New Roman" w:cs="Times New Roman"/>
          <w:kern w:val="0"/>
          <w14:ligatures w14:val="none"/>
        </w:rPr>
        <w:t>.</w:t>
      </w:r>
    </w:p>
    <w:p w14:paraId="262A2CFD" w14:textId="3EEFEF35" w:rsidR="007D661A" w:rsidRPr="007D661A" w:rsidRDefault="007D661A" w:rsidP="007D661A">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However, the dataset does not show strong evidence that this disparity is driven by representation imbalance, income differences, or geographic distribution.</w:t>
      </w:r>
    </w:p>
    <w:p w14:paraId="79997D69" w14:textId="5A78034A" w:rsidR="00701CFA" w:rsidRPr="0070487E" w:rsidRDefault="007D661A" w:rsidP="0070487E">
      <w:pPr>
        <w:spacing w:before="100" w:beforeAutospacing="1" w:after="100" w:afterAutospacing="1" w:line="240" w:lineRule="auto"/>
        <w:rPr>
          <w:rFonts w:ascii="Times New Roman" w:eastAsia="Times New Roman" w:hAnsi="Times New Roman" w:cs="Times New Roman"/>
          <w:kern w:val="0"/>
          <w14:ligatures w14:val="none"/>
        </w:rPr>
      </w:pPr>
      <w:r w:rsidRPr="007D661A">
        <w:rPr>
          <w:rFonts w:ascii="Times New Roman" w:eastAsia="Times New Roman" w:hAnsi="Times New Roman" w:cs="Times New Roman"/>
          <w:kern w:val="0"/>
          <w14:ligatures w14:val="none"/>
        </w:rPr>
        <w:t>From a data governance perspective, this analysis highlights the importance of combining traditional data quality validation with fairness evaluation. Integrating bias detection into governance frameworks helps organizations identify potential risks early and supports the development of more transparent and responsible data driven decision systems.</w:t>
      </w:r>
    </w:p>
    <w:sectPr w:rsidR="00701CFA" w:rsidRPr="0070487E" w:rsidSect="007D661A">
      <w:pgSz w:w="12240" w:h="15840"/>
      <w:pgMar w:top="135" w:right="1440" w:bottom="108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587"/>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67C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F7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34C"/>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3168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5652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47A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120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C392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6D96"/>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A0A87"/>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F6B0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3F7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A73BD"/>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724F4"/>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C6A4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81ABC"/>
    <w:multiLevelType w:val="multilevel"/>
    <w:tmpl w:val="B6124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80AF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53ED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519D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106ED"/>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D45C4"/>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30B4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50B5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20A5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60E1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B375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C4961"/>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110E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A46E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E5195"/>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A68A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545E4"/>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83A9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8464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D5B5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C1F31"/>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E55C5"/>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B51B6"/>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2474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13535"/>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A7CA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F1896"/>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4201B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2140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2322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74C1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C4773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C8385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C280D"/>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21ADC"/>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11A3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975537"/>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25DF0"/>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519B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F73E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9A0C0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63095"/>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7204C"/>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A595B"/>
    <w:multiLevelType w:val="multilevel"/>
    <w:tmpl w:val="8134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0C6025"/>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A84BE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B4D9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D41944"/>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0E3534"/>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765477"/>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E46D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6D36B7"/>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C2F31"/>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E243D6"/>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609E9"/>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4D2E6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4E5912"/>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05D8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77535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9E353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22EA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6731F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234E1"/>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525C68"/>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BC38FA"/>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C4B63"/>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9D711D"/>
    <w:multiLevelType w:val="multilevel"/>
    <w:tmpl w:val="B4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71880">
    <w:abstractNumId w:val="56"/>
  </w:num>
  <w:num w:numId="2" w16cid:durableId="1428498332">
    <w:abstractNumId w:val="27"/>
  </w:num>
  <w:num w:numId="3" w16cid:durableId="2124112815">
    <w:abstractNumId w:val="40"/>
  </w:num>
  <w:num w:numId="4" w16cid:durableId="1924533651">
    <w:abstractNumId w:val="2"/>
  </w:num>
  <w:num w:numId="5" w16cid:durableId="1036736469">
    <w:abstractNumId w:val="71"/>
  </w:num>
  <w:num w:numId="6" w16cid:durableId="1503280225">
    <w:abstractNumId w:val="59"/>
  </w:num>
  <w:num w:numId="7" w16cid:durableId="663314594">
    <w:abstractNumId w:val="16"/>
  </w:num>
  <w:num w:numId="8" w16cid:durableId="1385058047">
    <w:abstractNumId w:val="76"/>
  </w:num>
  <w:num w:numId="9" w16cid:durableId="1141464373">
    <w:abstractNumId w:val="58"/>
  </w:num>
  <w:num w:numId="10" w16cid:durableId="2015375412">
    <w:abstractNumId w:val="5"/>
  </w:num>
  <w:num w:numId="11" w16cid:durableId="184179882">
    <w:abstractNumId w:val="63"/>
  </w:num>
  <w:num w:numId="12" w16cid:durableId="930626117">
    <w:abstractNumId w:val="37"/>
  </w:num>
  <w:num w:numId="13" w16cid:durableId="716705756">
    <w:abstractNumId w:val="21"/>
  </w:num>
  <w:num w:numId="14" w16cid:durableId="1792242067">
    <w:abstractNumId w:val="9"/>
  </w:num>
  <w:num w:numId="15" w16cid:durableId="2002734645">
    <w:abstractNumId w:val="6"/>
  </w:num>
  <w:num w:numId="16" w16cid:durableId="1074162570">
    <w:abstractNumId w:val="15"/>
  </w:num>
  <w:num w:numId="17" w16cid:durableId="823425972">
    <w:abstractNumId w:val="68"/>
  </w:num>
  <w:num w:numId="18" w16cid:durableId="1048265070">
    <w:abstractNumId w:val="69"/>
  </w:num>
  <w:num w:numId="19" w16cid:durableId="412623845">
    <w:abstractNumId w:val="51"/>
  </w:num>
  <w:num w:numId="20" w16cid:durableId="185560166">
    <w:abstractNumId w:val="66"/>
  </w:num>
  <w:num w:numId="21" w16cid:durableId="345057177">
    <w:abstractNumId w:val="65"/>
  </w:num>
  <w:num w:numId="22" w16cid:durableId="989410137">
    <w:abstractNumId w:val="64"/>
  </w:num>
  <w:num w:numId="23" w16cid:durableId="2117483261">
    <w:abstractNumId w:val="53"/>
  </w:num>
  <w:num w:numId="24" w16cid:durableId="1743092905">
    <w:abstractNumId w:val="38"/>
  </w:num>
  <w:num w:numId="25" w16cid:durableId="2067415154">
    <w:abstractNumId w:val="26"/>
  </w:num>
  <w:num w:numId="26" w16cid:durableId="1619142974">
    <w:abstractNumId w:val="18"/>
  </w:num>
  <w:num w:numId="27" w16cid:durableId="1875537022">
    <w:abstractNumId w:val="61"/>
  </w:num>
  <w:num w:numId="28" w16cid:durableId="952519819">
    <w:abstractNumId w:val="60"/>
  </w:num>
  <w:num w:numId="29" w16cid:durableId="384989952">
    <w:abstractNumId w:val="80"/>
  </w:num>
  <w:num w:numId="30" w16cid:durableId="2099981072">
    <w:abstractNumId w:val="74"/>
  </w:num>
  <w:num w:numId="31" w16cid:durableId="1461192252">
    <w:abstractNumId w:val="36"/>
  </w:num>
  <w:num w:numId="32" w16cid:durableId="1056778285">
    <w:abstractNumId w:val="44"/>
  </w:num>
  <w:num w:numId="33" w16cid:durableId="311906929">
    <w:abstractNumId w:val="0"/>
  </w:num>
  <w:num w:numId="34" w16cid:durableId="2133477641">
    <w:abstractNumId w:val="3"/>
  </w:num>
  <w:num w:numId="35" w16cid:durableId="330064309">
    <w:abstractNumId w:val="35"/>
  </w:num>
  <w:num w:numId="36" w16cid:durableId="1812015597">
    <w:abstractNumId w:val="20"/>
  </w:num>
  <w:num w:numId="37" w16cid:durableId="1105736150">
    <w:abstractNumId w:val="31"/>
  </w:num>
  <w:num w:numId="38" w16cid:durableId="2142529525">
    <w:abstractNumId w:val="10"/>
  </w:num>
  <w:num w:numId="39" w16cid:durableId="1971399479">
    <w:abstractNumId w:val="57"/>
  </w:num>
  <w:num w:numId="40" w16cid:durableId="2100591700">
    <w:abstractNumId w:val="32"/>
  </w:num>
  <w:num w:numId="41" w16cid:durableId="1321806707">
    <w:abstractNumId w:val="78"/>
  </w:num>
  <w:num w:numId="42" w16cid:durableId="723800673">
    <w:abstractNumId w:val="23"/>
  </w:num>
  <w:num w:numId="43" w16cid:durableId="1956788032">
    <w:abstractNumId w:val="1"/>
  </w:num>
  <w:num w:numId="44" w16cid:durableId="168452570">
    <w:abstractNumId w:val="45"/>
  </w:num>
  <w:num w:numId="45" w16cid:durableId="1245528018">
    <w:abstractNumId w:val="79"/>
  </w:num>
  <w:num w:numId="46" w16cid:durableId="591937025">
    <w:abstractNumId w:val="4"/>
  </w:num>
  <w:num w:numId="47" w16cid:durableId="806124105">
    <w:abstractNumId w:val="82"/>
  </w:num>
  <w:num w:numId="48" w16cid:durableId="1983998361">
    <w:abstractNumId w:val="13"/>
  </w:num>
  <w:num w:numId="49" w16cid:durableId="964695770">
    <w:abstractNumId w:val="55"/>
  </w:num>
  <w:num w:numId="50" w16cid:durableId="1899585586">
    <w:abstractNumId w:val="19"/>
  </w:num>
  <w:num w:numId="51" w16cid:durableId="1851987169">
    <w:abstractNumId w:val="33"/>
  </w:num>
  <w:num w:numId="52" w16cid:durableId="1654602843">
    <w:abstractNumId w:val="24"/>
  </w:num>
  <w:num w:numId="53" w16cid:durableId="203296585">
    <w:abstractNumId w:val="28"/>
  </w:num>
  <w:num w:numId="54" w16cid:durableId="1462772396">
    <w:abstractNumId w:val="67"/>
  </w:num>
  <w:num w:numId="55" w16cid:durableId="91554692">
    <w:abstractNumId w:val="54"/>
  </w:num>
  <w:num w:numId="56" w16cid:durableId="1495954290">
    <w:abstractNumId w:val="22"/>
  </w:num>
  <w:num w:numId="57" w16cid:durableId="1277329164">
    <w:abstractNumId w:val="39"/>
  </w:num>
  <w:num w:numId="58" w16cid:durableId="390814199">
    <w:abstractNumId w:val="50"/>
  </w:num>
  <w:num w:numId="59" w16cid:durableId="131674615">
    <w:abstractNumId w:val="11"/>
  </w:num>
  <w:num w:numId="60" w16cid:durableId="1701973429">
    <w:abstractNumId w:val="12"/>
  </w:num>
  <w:num w:numId="61" w16cid:durableId="1706249636">
    <w:abstractNumId w:val="42"/>
  </w:num>
  <w:num w:numId="62" w16cid:durableId="264963549">
    <w:abstractNumId w:val="47"/>
  </w:num>
  <w:num w:numId="63" w16cid:durableId="1019047448">
    <w:abstractNumId w:val="29"/>
  </w:num>
  <w:num w:numId="64" w16cid:durableId="2116362967">
    <w:abstractNumId w:val="73"/>
  </w:num>
  <w:num w:numId="65" w16cid:durableId="1094938617">
    <w:abstractNumId w:val="49"/>
  </w:num>
  <w:num w:numId="66" w16cid:durableId="686366247">
    <w:abstractNumId w:val="77"/>
  </w:num>
  <w:num w:numId="67" w16cid:durableId="1373765945">
    <w:abstractNumId w:val="17"/>
  </w:num>
  <w:num w:numId="68" w16cid:durableId="431970753">
    <w:abstractNumId w:val="30"/>
  </w:num>
  <w:num w:numId="69" w16cid:durableId="1479224328">
    <w:abstractNumId w:val="81"/>
  </w:num>
  <w:num w:numId="70" w16cid:durableId="1513759148">
    <w:abstractNumId w:val="75"/>
  </w:num>
  <w:num w:numId="71" w16cid:durableId="1013803211">
    <w:abstractNumId w:val="7"/>
  </w:num>
  <w:num w:numId="72" w16cid:durableId="753355701">
    <w:abstractNumId w:val="43"/>
  </w:num>
  <w:num w:numId="73" w16cid:durableId="514421069">
    <w:abstractNumId w:val="25"/>
  </w:num>
  <w:num w:numId="74" w16cid:durableId="1398629311">
    <w:abstractNumId w:val="70"/>
  </w:num>
  <w:num w:numId="75" w16cid:durableId="1540976338">
    <w:abstractNumId w:val="72"/>
  </w:num>
  <w:num w:numId="76" w16cid:durableId="730541769">
    <w:abstractNumId w:val="46"/>
  </w:num>
  <w:num w:numId="77" w16cid:durableId="1554150464">
    <w:abstractNumId w:val="14"/>
  </w:num>
  <w:num w:numId="78" w16cid:durableId="2036996860">
    <w:abstractNumId w:val="52"/>
  </w:num>
  <w:num w:numId="79" w16cid:durableId="2077900068">
    <w:abstractNumId w:val="62"/>
  </w:num>
  <w:num w:numId="80" w16cid:durableId="2096315325">
    <w:abstractNumId w:val="48"/>
  </w:num>
  <w:num w:numId="81" w16cid:durableId="934049259">
    <w:abstractNumId w:val="41"/>
  </w:num>
  <w:num w:numId="82" w16cid:durableId="957491930">
    <w:abstractNumId w:val="8"/>
  </w:num>
  <w:num w:numId="83" w16cid:durableId="83522208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D1"/>
    <w:rsid w:val="000C39E2"/>
    <w:rsid w:val="00100477"/>
    <w:rsid w:val="00412302"/>
    <w:rsid w:val="00701CFA"/>
    <w:rsid w:val="0070487E"/>
    <w:rsid w:val="007D661A"/>
    <w:rsid w:val="00930EE5"/>
    <w:rsid w:val="009843C3"/>
    <w:rsid w:val="0098676D"/>
    <w:rsid w:val="00A31E9E"/>
    <w:rsid w:val="00A51B05"/>
    <w:rsid w:val="00B76968"/>
    <w:rsid w:val="00D7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063C"/>
  <w15:chartTrackingRefBased/>
  <w15:docId w15:val="{917F0070-51F2-914D-84AC-47CDF4DA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3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3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3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3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D1"/>
    <w:rPr>
      <w:rFonts w:eastAsiaTheme="majorEastAsia" w:cstheme="majorBidi"/>
      <w:color w:val="272727" w:themeColor="text1" w:themeTint="D8"/>
    </w:rPr>
  </w:style>
  <w:style w:type="paragraph" w:styleId="Title">
    <w:name w:val="Title"/>
    <w:basedOn w:val="Normal"/>
    <w:next w:val="Normal"/>
    <w:link w:val="TitleChar"/>
    <w:uiPriority w:val="10"/>
    <w:qFormat/>
    <w:rsid w:val="00D7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D1"/>
    <w:pPr>
      <w:spacing w:before="160"/>
      <w:jc w:val="center"/>
    </w:pPr>
    <w:rPr>
      <w:i/>
      <w:iCs/>
      <w:color w:val="404040" w:themeColor="text1" w:themeTint="BF"/>
    </w:rPr>
  </w:style>
  <w:style w:type="character" w:customStyle="1" w:styleId="QuoteChar">
    <w:name w:val="Quote Char"/>
    <w:basedOn w:val="DefaultParagraphFont"/>
    <w:link w:val="Quote"/>
    <w:uiPriority w:val="29"/>
    <w:rsid w:val="00D73AD1"/>
    <w:rPr>
      <w:i/>
      <w:iCs/>
      <w:color w:val="404040" w:themeColor="text1" w:themeTint="BF"/>
    </w:rPr>
  </w:style>
  <w:style w:type="paragraph" w:styleId="ListParagraph">
    <w:name w:val="List Paragraph"/>
    <w:basedOn w:val="Normal"/>
    <w:uiPriority w:val="34"/>
    <w:qFormat/>
    <w:rsid w:val="00D73AD1"/>
    <w:pPr>
      <w:ind w:left="720"/>
      <w:contextualSpacing/>
    </w:pPr>
  </w:style>
  <w:style w:type="character" w:styleId="IntenseEmphasis">
    <w:name w:val="Intense Emphasis"/>
    <w:basedOn w:val="DefaultParagraphFont"/>
    <w:uiPriority w:val="21"/>
    <w:qFormat/>
    <w:rsid w:val="00D73AD1"/>
    <w:rPr>
      <w:i/>
      <w:iCs/>
      <w:color w:val="0F4761" w:themeColor="accent1" w:themeShade="BF"/>
    </w:rPr>
  </w:style>
  <w:style w:type="paragraph" w:styleId="IntenseQuote">
    <w:name w:val="Intense Quote"/>
    <w:basedOn w:val="Normal"/>
    <w:next w:val="Normal"/>
    <w:link w:val="IntenseQuoteChar"/>
    <w:uiPriority w:val="30"/>
    <w:qFormat/>
    <w:rsid w:val="00D7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AD1"/>
    <w:rPr>
      <w:i/>
      <w:iCs/>
      <w:color w:val="0F4761" w:themeColor="accent1" w:themeShade="BF"/>
    </w:rPr>
  </w:style>
  <w:style w:type="character" w:styleId="IntenseReference">
    <w:name w:val="Intense Reference"/>
    <w:basedOn w:val="DefaultParagraphFont"/>
    <w:uiPriority w:val="32"/>
    <w:qFormat/>
    <w:rsid w:val="00D73AD1"/>
    <w:rPr>
      <w:b/>
      <w:bCs/>
      <w:smallCaps/>
      <w:color w:val="0F4761" w:themeColor="accent1" w:themeShade="BF"/>
      <w:spacing w:val="5"/>
    </w:rPr>
  </w:style>
  <w:style w:type="paragraph" w:customStyle="1" w:styleId="p1">
    <w:name w:val="p1"/>
    <w:basedOn w:val="Normal"/>
    <w:rsid w:val="00D73A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73AD1"/>
  </w:style>
  <w:style w:type="paragraph" w:customStyle="1" w:styleId="p2">
    <w:name w:val="p2"/>
    <w:basedOn w:val="Normal"/>
    <w:rsid w:val="00D73A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73AD1"/>
  </w:style>
  <w:style w:type="paragraph" w:customStyle="1" w:styleId="p3">
    <w:name w:val="p3"/>
    <w:basedOn w:val="Normal"/>
    <w:rsid w:val="00D73A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73A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73AD1"/>
  </w:style>
  <w:style w:type="character" w:customStyle="1" w:styleId="apple-converted-space">
    <w:name w:val="apple-converted-space"/>
    <w:basedOn w:val="DefaultParagraphFont"/>
    <w:rsid w:val="00D73AD1"/>
  </w:style>
  <w:style w:type="character" w:customStyle="1" w:styleId="s4">
    <w:name w:val="s4"/>
    <w:basedOn w:val="DefaultParagraphFont"/>
    <w:rsid w:val="00D73AD1"/>
  </w:style>
  <w:style w:type="character" w:customStyle="1" w:styleId="s5">
    <w:name w:val="s5"/>
    <w:basedOn w:val="DefaultParagraphFont"/>
    <w:rsid w:val="00D73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Sengul Seyda Yilmaz</dc:creator>
  <cp:keywords/>
  <dc:description/>
  <cp:lastModifiedBy>Sengul Seyda Yilmaz</cp:lastModifiedBy>
  <cp:revision>3</cp:revision>
  <cp:lastPrinted>2026-03-09T13:45:00Z</cp:lastPrinted>
  <dcterms:created xsi:type="dcterms:W3CDTF">2026-03-09T13:45:00Z</dcterms:created>
  <dcterms:modified xsi:type="dcterms:W3CDTF">2026-03-09T13:52:00Z</dcterms:modified>
</cp:coreProperties>
</file>