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914B1" w14:textId="3D8258C6" w:rsidR="001E2FE2" w:rsidRPr="001E2FE2" w:rsidRDefault="001E2FE2" w:rsidP="001E2FE2">
      <w:pPr>
        <w:rPr>
          <w:b/>
          <w:bCs/>
        </w:rPr>
      </w:pPr>
      <w:r w:rsidRPr="001E2FE2">
        <w:rPr>
          <w:b/>
          <w:bCs/>
        </w:rPr>
        <w:t>Capability Development and Technical Coordination</w:t>
      </w:r>
    </w:p>
    <w:p w14:paraId="5B5BF97A" w14:textId="77777777" w:rsidR="001E2FE2" w:rsidRPr="001E2FE2" w:rsidRDefault="001E2FE2" w:rsidP="001E2FE2">
      <w:pPr>
        <w:rPr>
          <w:b/>
          <w:bCs/>
        </w:rPr>
      </w:pPr>
      <w:r w:rsidRPr="001E2FE2">
        <w:rPr>
          <w:b/>
          <w:bCs/>
        </w:rPr>
        <w:t>Executive Summary</w:t>
      </w:r>
    </w:p>
    <w:p w14:paraId="727E997B" w14:textId="6D685909" w:rsidR="001E2FE2" w:rsidRPr="001E2FE2" w:rsidRDefault="001E2FE2" w:rsidP="001E2FE2">
      <w:r w:rsidRPr="001E2FE2">
        <w:t xml:space="preserve">The campaign faces simultaneous operational risks, including the resignation of two GIS analysts, conflicting </w:t>
      </w:r>
      <w:r w:rsidRPr="001E2FE2">
        <w:t>immunization</w:t>
      </w:r>
      <w:r w:rsidRPr="001E2FE2">
        <w:t xml:space="preserve"> coverage figures, enterprise geodatabase editing conflicts, an imminent donor reporting deadline, and ongoing government counterpart training. My response would </w:t>
      </w:r>
      <w:r w:rsidRPr="001E2FE2">
        <w:t>prioritize</w:t>
      </w:r>
      <w:r w:rsidRPr="001E2FE2">
        <w:t xml:space="preserve"> operational continuity through structured incident management, robust data governance, controlled geospatial database administration, automated quality assurance, and accelerated knowledge transfer. This approach ensures </w:t>
      </w:r>
      <w:r w:rsidRPr="001E2FE2">
        <w:t>prompt</w:t>
      </w:r>
      <w:r w:rsidRPr="001E2FE2">
        <w:t>, accurate, and reproducible information products while maintaining long-term institutional capacity.</w:t>
      </w:r>
    </w:p>
    <w:p w14:paraId="7DD2ED8E" w14:textId="77777777" w:rsidR="001E2FE2" w:rsidRPr="001E2FE2" w:rsidRDefault="001E2FE2" w:rsidP="001E2FE2">
      <w:pPr>
        <w:rPr>
          <w:b/>
          <w:bCs/>
        </w:rPr>
      </w:pPr>
      <w:r w:rsidRPr="001E2FE2">
        <w:rPr>
          <w:b/>
          <w:bCs/>
        </w:rPr>
        <w:t>1. Immediate Operational Response (First 24 Hours)</w:t>
      </w:r>
    </w:p>
    <w:p w14:paraId="1FF053C1" w14:textId="77777777" w:rsidR="001E2FE2" w:rsidRPr="001E2FE2" w:rsidRDefault="001E2FE2" w:rsidP="001E2FE2">
      <w:r w:rsidRPr="001E2FE2">
        <w:t>I would activate an incident coordination mechanism involving campaign management, Information Management (IM), GIS, M&amp;E, database administration, and field teams to establish priorities, assign responsibilities, and monitor progress through a shared action tracker.</w:t>
      </w:r>
    </w:p>
    <w:p w14:paraId="61C9CDA1" w14:textId="77777777" w:rsidR="001E2FE2" w:rsidRPr="001E2FE2" w:rsidRDefault="001E2FE2" w:rsidP="001E2FE2">
      <w:r w:rsidRPr="001E2FE2">
        <w:t>Operational priorities would be:</w:t>
      </w:r>
    </w:p>
    <w:p w14:paraId="15E29460" w14:textId="65E983D3" w:rsidR="001E2FE2" w:rsidRPr="001E2FE2" w:rsidRDefault="001E2FE2" w:rsidP="001E2FE2">
      <w:pPr>
        <w:numPr>
          <w:ilvl w:val="0"/>
          <w:numId w:val="40"/>
        </w:numPr>
      </w:pPr>
      <w:r w:rsidRPr="001E2FE2">
        <w:rPr>
          <w:b/>
          <w:bCs/>
        </w:rPr>
        <w:t>Critical:</w:t>
      </w:r>
      <w:r w:rsidRPr="001E2FE2">
        <w:t xml:space="preserve"> Verify official coverage figures, </w:t>
      </w:r>
      <w:r w:rsidRPr="001E2FE2">
        <w:t>support</w:t>
      </w:r>
      <w:r w:rsidRPr="001E2FE2">
        <w:t xml:space="preserve"> enterprise geodatabase availability, produce campaign dashboards, and meet donor reporting deadlines.</w:t>
      </w:r>
    </w:p>
    <w:p w14:paraId="3062D628" w14:textId="77777777" w:rsidR="001E2FE2" w:rsidRPr="001E2FE2" w:rsidRDefault="001E2FE2" w:rsidP="001E2FE2">
      <w:pPr>
        <w:numPr>
          <w:ilvl w:val="0"/>
          <w:numId w:val="40"/>
        </w:numPr>
      </w:pPr>
      <w:r w:rsidRPr="001E2FE2">
        <w:rPr>
          <w:b/>
          <w:bCs/>
        </w:rPr>
        <w:t>High:</w:t>
      </w:r>
      <w:r w:rsidRPr="001E2FE2">
        <w:t xml:space="preserve"> Support field operations through essential spatial analysis and map production.</w:t>
      </w:r>
    </w:p>
    <w:p w14:paraId="5ABE879C" w14:textId="77777777" w:rsidR="001E2FE2" w:rsidRPr="001E2FE2" w:rsidRDefault="001E2FE2" w:rsidP="001E2FE2">
      <w:pPr>
        <w:numPr>
          <w:ilvl w:val="0"/>
          <w:numId w:val="40"/>
        </w:numPr>
      </w:pPr>
      <w:r w:rsidRPr="001E2FE2">
        <w:rPr>
          <w:b/>
          <w:bCs/>
        </w:rPr>
        <w:t>Deferred:</w:t>
      </w:r>
      <w:r w:rsidRPr="001E2FE2">
        <w:t xml:space="preserve"> Non-critical analyses and system enhancements.</w:t>
      </w:r>
    </w:p>
    <w:p w14:paraId="5A6545A9" w14:textId="77777777" w:rsidR="001E2FE2" w:rsidRPr="001E2FE2" w:rsidRDefault="001E2FE2" w:rsidP="001E2FE2">
      <w:r w:rsidRPr="001E2FE2">
        <w:t>To ensure continuity, I would secure undocumented workflows, scripts, and database configurations from departing staff, confirm system backups, restrict non-essential database changes, and implement structured daily operational briefings.</w:t>
      </w:r>
    </w:p>
    <w:p w14:paraId="7A2E4400" w14:textId="40254CE5" w:rsidR="001E2FE2" w:rsidRPr="001E2FE2" w:rsidRDefault="001E2FE2" w:rsidP="001E2FE2">
      <w:pPr>
        <w:rPr>
          <w:b/>
          <w:bCs/>
        </w:rPr>
      </w:pPr>
      <w:r w:rsidRPr="001E2FE2">
        <w:rPr>
          <w:b/>
          <w:bCs/>
        </w:rPr>
        <w:t xml:space="preserve">2. </w:t>
      </w:r>
      <w:r w:rsidRPr="001E2FE2">
        <w:rPr>
          <w:b/>
          <w:bCs/>
        </w:rPr>
        <w:t>Setting up</w:t>
      </w:r>
      <w:r w:rsidRPr="001E2FE2">
        <w:rPr>
          <w:b/>
          <w:bCs/>
        </w:rPr>
        <w:t xml:space="preserve"> a Single Authoritative Coverage Figure</w:t>
      </w:r>
    </w:p>
    <w:p w14:paraId="5BF3AB82" w14:textId="1708634C" w:rsidR="001E2FE2" w:rsidRPr="001E2FE2" w:rsidRDefault="001E2FE2" w:rsidP="001E2FE2">
      <w:r w:rsidRPr="001E2FE2">
        <w:t xml:space="preserve">Conflicting coverage statistics would be resolved through a formal data governance process rather than judgement or consensus. External reporting would be </w:t>
      </w:r>
      <w:r w:rsidRPr="001E2FE2">
        <w:t>suspended</w:t>
      </w:r>
      <w:r w:rsidRPr="001E2FE2">
        <w:t xml:space="preserve"> while datasets are reconciled.</w:t>
      </w:r>
    </w:p>
    <w:p w14:paraId="2E078FA4" w14:textId="77777777" w:rsidR="001E2FE2" w:rsidRPr="001E2FE2" w:rsidRDefault="001E2FE2" w:rsidP="001E2FE2">
      <w:r w:rsidRPr="001E2FE2">
        <w:t>The verification process would:</w:t>
      </w:r>
    </w:p>
    <w:p w14:paraId="731E5241" w14:textId="1FBEFFE5" w:rsidR="001E2FE2" w:rsidRPr="001E2FE2" w:rsidRDefault="001E2FE2" w:rsidP="001E2FE2">
      <w:pPr>
        <w:numPr>
          <w:ilvl w:val="0"/>
          <w:numId w:val="41"/>
        </w:numPr>
      </w:pPr>
      <w:r w:rsidRPr="001E2FE2">
        <w:t xml:space="preserve">trace each figure to its original data </w:t>
      </w:r>
      <w:r w:rsidRPr="001E2FE2">
        <w:t>source.</w:t>
      </w:r>
    </w:p>
    <w:p w14:paraId="6D4672FC" w14:textId="086ECF61" w:rsidR="001E2FE2" w:rsidRPr="001E2FE2" w:rsidRDefault="001E2FE2" w:rsidP="001E2FE2">
      <w:pPr>
        <w:numPr>
          <w:ilvl w:val="0"/>
          <w:numId w:val="41"/>
        </w:numPr>
      </w:pPr>
      <w:r w:rsidRPr="001E2FE2">
        <w:lastRenderedPageBreak/>
        <w:t>Compare</w:t>
      </w:r>
      <w:r w:rsidRPr="001E2FE2">
        <w:t xml:space="preserve"> reporting completeness, administrative consistency, and indicator </w:t>
      </w:r>
      <w:r w:rsidRPr="001E2FE2">
        <w:t>definitions.</w:t>
      </w:r>
    </w:p>
    <w:p w14:paraId="42B612A0" w14:textId="77777777" w:rsidR="001E2FE2" w:rsidRPr="001E2FE2" w:rsidRDefault="001E2FE2" w:rsidP="001E2FE2">
      <w:pPr>
        <w:numPr>
          <w:ilvl w:val="0"/>
          <w:numId w:val="41"/>
        </w:numPr>
      </w:pPr>
      <w:r w:rsidRPr="001E2FE2">
        <w:t>apply automated validation to detect duplicates, missing geographic identifiers, and logical inconsistencies; and</w:t>
      </w:r>
    </w:p>
    <w:p w14:paraId="5DF55F50" w14:textId="77777777" w:rsidR="001E2FE2" w:rsidRPr="001E2FE2" w:rsidRDefault="001E2FE2" w:rsidP="001E2FE2">
      <w:pPr>
        <w:numPr>
          <w:ilvl w:val="0"/>
          <w:numId w:val="41"/>
        </w:numPr>
      </w:pPr>
      <w:r w:rsidRPr="001E2FE2">
        <w:t>approve a single validated dataset as the official reporting source.</w:t>
      </w:r>
    </w:p>
    <w:p w14:paraId="29565C13" w14:textId="77777777" w:rsidR="001E2FE2" w:rsidRPr="001E2FE2" w:rsidRDefault="001E2FE2" w:rsidP="001E2FE2">
      <w:r w:rsidRPr="001E2FE2">
        <w:t>All dashboards, maps, and reports would then be regenerated from this authoritative dataset, supported by documented version control and an auditable approval process.</w:t>
      </w:r>
    </w:p>
    <w:p w14:paraId="711720D6" w14:textId="77777777" w:rsidR="001E2FE2" w:rsidRPr="001E2FE2" w:rsidRDefault="001E2FE2" w:rsidP="001E2FE2">
      <w:pPr>
        <w:rPr>
          <w:b/>
          <w:bCs/>
        </w:rPr>
      </w:pPr>
      <w:r w:rsidRPr="001E2FE2">
        <w:rPr>
          <w:b/>
          <w:bCs/>
        </w:rPr>
        <w:t>3. Enterprise Geodatabase Governance</w:t>
      </w:r>
    </w:p>
    <w:p w14:paraId="1F53AD14" w14:textId="5FBCBAA6" w:rsidR="001E2FE2" w:rsidRPr="001E2FE2" w:rsidRDefault="001E2FE2" w:rsidP="001E2FE2">
      <w:r w:rsidRPr="001E2FE2">
        <w:t xml:space="preserve">To eliminate concurrent editing conflicts, analysts would edit within individual versioned workspaces rather than the production database. Following quality assurance, edits </w:t>
      </w:r>
      <w:r w:rsidRPr="001E2FE2">
        <w:t>will</w:t>
      </w:r>
      <w:r w:rsidRPr="001E2FE2">
        <w:t xml:space="preserve"> be reconciled, conflicts resolved, and </w:t>
      </w:r>
      <w:r w:rsidRPr="001E2FE2">
        <w:t>changes approved</w:t>
      </w:r>
      <w:r w:rsidRPr="001E2FE2">
        <w:t xml:space="preserve"> posted by the Database Administrator.</w:t>
      </w:r>
    </w:p>
    <w:p w14:paraId="68238B24" w14:textId="77777777" w:rsidR="001E2FE2" w:rsidRPr="001E2FE2" w:rsidRDefault="001E2FE2" w:rsidP="001E2FE2">
      <w:r w:rsidRPr="001E2FE2">
        <w:t>Editing would follow controlled operational windows for data capture, validation, reconciliation, and reporting. Structural database modifications would be deferred during the campaign unless formally approved, while scheduled backups and recovery procedures would ensure business continuity.</w:t>
      </w:r>
    </w:p>
    <w:p w14:paraId="369DCABB" w14:textId="77777777" w:rsidR="001E2FE2" w:rsidRPr="001E2FE2" w:rsidRDefault="001E2FE2" w:rsidP="001E2FE2">
      <w:pPr>
        <w:rPr>
          <w:b/>
          <w:bCs/>
        </w:rPr>
      </w:pPr>
      <w:r w:rsidRPr="001E2FE2">
        <w:rPr>
          <w:b/>
          <w:bCs/>
        </w:rPr>
        <w:t>4. Automated Data Quality Management</w:t>
      </w:r>
    </w:p>
    <w:p w14:paraId="5E773BED" w14:textId="77777777" w:rsidR="001E2FE2" w:rsidRPr="001E2FE2" w:rsidRDefault="001E2FE2" w:rsidP="001E2FE2">
      <w:r w:rsidRPr="001E2FE2">
        <w:t>A multi-layer quality assurance framework would automate validation throughout the data lifecycle.</w:t>
      </w:r>
    </w:p>
    <w:p w14:paraId="1F42E4B1" w14:textId="77777777" w:rsidR="001E2FE2" w:rsidRPr="001E2FE2" w:rsidRDefault="001E2FE2" w:rsidP="001E2FE2">
      <w:r w:rsidRPr="001E2FE2">
        <w:t>Validation would include:</w:t>
      </w:r>
    </w:p>
    <w:p w14:paraId="644C1BDC" w14:textId="05AAA2D8" w:rsidR="001E2FE2" w:rsidRPr="001E2FE2" w:rsidRDefault="001E2FE2" w:rsidP="001E2FE2">
      <w:pPr>
        <w:numPr>
          <w:ilvl w:val="0"/>
          <w:numId w:val="42"/>
        </w:numPr>
      </w:pPr>
      <w:r w:rsidRPr="001E2FE2">
        <w:rPr>
          <w:b/>
          <w:bCs/>
        </w:rPr>
        <w:t>Collection:</w:t>
      </w:r>
      <w:r w:rsidRPr="001E2FE2">
        <w:t xml:space="preserve"> Mandatory fields, logical skips, </w:t>
      </w:r>
      <w:r w:rsidRPr="001E2FE2">
        <w:t>coordinating</w:t>
      </w:r>
      <w:r w:rsidRPr="001E2FE2">
        <w:t xml:space="preserve"> accuracy, and value constraints.</w:t>
      </w:r>
    </w:p>
    <w:p w14:paraId="56D5C4A7" w14:textId="77777777" w:rsidR="001E2FE2" w:rsidRPr="001E2FE2" w:rsidRDefault="001E2FE2" w:rsidP="001E2FE2">
      <w:pPr>
        <w:numPr>
          <w:ilvl w:val="0"/>
          <w:numId w:val="42"/>
        </w:numPr>
      </w:pPr>
      <w:r w:rsidRPr="001E2FE2">
        <w:rPr>
          <w:b/>
          <w:bCs/>
        </w:rPr>
        <w:t>ETL:</w:t>
      </w:r>
      <w:r w:rsidRPr="001E2FE2">
        <w:t xml:space="preserve"> Duplicate detection, schema validation, missing administrative codes, and geometry checks.</w:t>
      </w:r>
    </w:p>
    <w:p w14:paraId="61E60C90" w14:textId="77777777" w:rsidR="001E2FE2" w:rsidRPr="001E2FE2" w:rsidRDefault="001E2FE2" w:rsidP="001E2FE2">
      <w:pPr>
        <w:numPr>
          <w:ilvl w:val="0"/>
          <w:numId w:val="42"/>
        </w:numPr>
      </w:pPr>
      <w:r w:rsidRPr="001E2FE2">
        <w:rPr>
          <w:b/>
          <w:bCs/>
        </w:rPr>
        <w:t>Spatial:</w:t>
      </w:r>
      <w:r w:rsidRPr="001E2FE2">
        <w:t xml:space="preserve"> Boundary validation, topology checks, duplicate features, and network integrity.</w:t>
      </w:r>
    </w:p>
    <w:p w14:paraId="517CDE9B" w14:textId="77777777" w:rsidR="001E2FE2" w:rsidRPr="001E2FE2" w:rsidRDefault="001E2FE2" w:rsidP="001E2FE2">
      <w:pPr>
        <w:numPr>
          <w:ilvl w:val="0"/>
          <w:numId w:val="42"/>
        </w:numPr>
      </w:pPr>
      <w:r w:rsidRPr="001E2FE2">
        <w:rPr>
          <w:b/>
          <w:bCs/>
        </w:rPr>
        <w:t>Analytical:</w:t>
      </w:r>
      <w:r w:rsidRPr="001E2FE2">
        <w:t xml:space="preserve"> Detection of abnormal coverage values, reporting anomalies, and inconsistencies with historical trends.</w:t>
      </w:r>
    </w:p>
    <w:p w14:paraId="3E74C889" w14:textId="5997E574" w:rsidR="001E2FE2" w:rsidRPr="001E2FE2" w:rsidRDefault="001E2FE2" w:rsidP="001E2FE2">
      <w:r w:rsidRPr="001E2FE2">
        <w:t xml:space="preserve">A real-time quality dashboard would </w:t>
      </w:r>
      <w:r w:rsidRPr="001E2FE2">
        <w:t>check</w:t>
      </w:r>
      <w:r w:rsidRPr="001E2FE2">
        <w:t xml:space="preserve"> reporting completeness, validation failures, reconciliation status, database </w:t>
      </w:r>
      <w:r w:rsidRPr="001E2FE2">
        <w:t>synchronization</w:t>
      </w:r>
      <w:r w:rsidRPr="001E2FE2">
        <w:t xml:space="preserve">, and publication readiness. All validation </w:t>
      </w:r>
      <w:r w:rsidRPr="001E2FE2">
        <w:lastRenderedPageBreak/>
        <w:t>activities would generate audit logs to support accountability and continuous improvement.</w:t>
      </w:r>
    </w:p>
    <w:p w14:paraId="213DFCA6" w14:textId="77777777" w:rsidR="001E2FE2" w:rsidRPr="001E2FE2" w:rsidRDefault="001E2FE2" w:rsidP="001E2FE2">
      <w:pPr>
        <w:rPr>
          <w:b/>
          <w:bCs/>
        </w:rPr>
      </w:pPr>
      <w:r w:rsidRPr="001E2FE2">
        <w:rPr>
          <w:b/>
          <w:bCs/>
        </w:rPr>
        <w:t>5. Knowledge Transfer and Technical Leadership</w:t>
      </w:r>
    </w:p>
    <w:p w14:paraId="62122DB7" w14:textId="4D0F3F25" w:rsidR="001E2FE2" w:rsidRPr="001E2FE2" w:rsidRDefault="001E2FE2" w:rsidP="001E2FE2">
      <w:r w:rsidRPr="001E2FE2">
        <w:t xml:space="preserve">To reduce operational risk, structured knowledge transfer sessions would capture database architecture, automation scripts, reporting workflows, GIS procedures, and troubleshooting guidance before staff departure. These resources would be consolidated into a version-controlled repository </w:t>
      </w:r>
      <w:r w:rsidRPr="001E2FE2">
        <w:t>having</w:t>
      </w:r>
      <w:r w:rsidRPr="001E2FE2">
        <w:t xml:space="preserve"> SOPs, workflow diagrams, data dictionaries, scripts, and technical manuals.</w:t>
      </w:r>
    </w:p>
    <w:p w14:paraId="6E70B545" w14:textId="379E3F67" w:rsidR="001E2FE2" w:rsidRPr="001E2FE2" w:rsidRDefault="001E2FE2" w:rsidP="001E2FE2">
      <w:r w:rsidRPr="001E2FE2">
        <w:t xml:space="preserve">Critical functions would be </w:t>
      </w:r>
      <w:r w:rsidRPr="001E2FE2">
        <w:t>cross trained</w:t>
      </w:r>
      <w:r w:rsidRPr="001E2FE2">
        <w:t xml:space="preserve"> to eliminate single points of failure, while responsibilities for database administration, quality assurance, GIS analysis, reporting, and training would be delegated across the remaining team. A live risk register would monitor staffing, data quality, reporting timelines, and system availability.</w:t>
      </w:r>
    </w:p>
    <w:p w14:paraId="74E71891" w14:textId="77777777" w:rsidR="001E2FE2" w:rsidRPr="001E2FE2" w:rsidRDefault="001E2FE2" w:rsidP="001E2FE2">
      <w:r w:rsidRPr="001E2FE2">
        <w:t>Government counterpart training would continue using a blended approach comprising focused practical sessions, mentoring, recorded demonstrations, and post-campaign coaching to maintain long-term institutional capacity without compromising campaign delivery.</w:t>
      </w:r>
    </w:p>
    <w:p w14:paraId="60A6604B" w14:textId="77777777" w:rsidR="001E2FE2" w:rsidRPr="001E2FE2" w:rsidRDefault="001E2FE2" w:rsidP="001E2FE2">
      <w:pPr>
        <w:rPr>
          <w:b/>
          <w:bCs/>
        </w:rPr>
      </w:pPr>
      <w:r w:rsidRPr="001E2FE2">
        <w:rPr>
          <w:b/>
          <w:bCs/>
        </w:rPr>
        <w:t>Conclusion</w:t>
      </w:r>
    </w:p>
    <w:p w14:paraId="69C9138E" w14:textId="73760DEE" w:rsidR="001E2FE2" w:rsidRPr="001E2FE2" w:rsidRDefault="001E2FE2" w:rsidP="001E2FE2">
      <w:r w:rsidRPr="001E2FE2">
        <w:t xml:space="preserve">Successful technical coordination during emergency campaigns requires disciplined governance, resilient information systems, and strong leadership. By combining structured incident management, authoritative data governance, enterprise geodatabase controls, automated quality assurance, and systematic knowledge transfer, I would ensure reliable information products that support evidence-based decision-making while strengthening </w:t>
      </w:r>
      <w:r w:rsidRPr="001E2FE2">
        <w:t>organizational</w:t>
      </w:r>
      <w:r w:rsidRPr="001E2FE2">
        <w:t xml:space="preserve"> resilience and national capacity for future operations.</w:t>
      </w:r>
    </w:p>
    <w:p w14:paraId="20AAF58C" w14:textId="77777777" w:rsidR="00A26FCF" w:rsidRPr="001E2FE2" w:rsidRDefault="00A26FCF" w:rsidP="001E2FE2"/>
    <w:sectPr w:rsidR="00A26FCF" w:rsidRPr="001E2F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75BD"/>
    <w:multiLevelType w:val="multilevel"/>
    <w:tmpl w:val="26CA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32233"/>
    <w:multiLevelType w:val="multilevel"/>
    <w:tmpl w:val="6B2A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607A2"/>
    <w:multiLevelType w:val="multilevel"/>
    <w:tmpl w:val="1334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40AEC"/>
    <w:multiLevelType w:val="multilevel"/>
    <w:tmpl w:val="811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B3F5C"/>
    <w:multiLevelType w:val="multilevel"/>
    <w:tmpl w:val="D5DE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04E90"/>
    <w:multiLevelType w:val="multilevel"/>
    <w:tmpl w:val="8514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A2146"/>
    <w:multiLevelType w:val="multilevel"/>
    <w:tmpl w:val="8754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4219E"/>
    <w:multiLevelType w:val="multilevel"/>
    <w:tmpl w:val="CC52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B5219"/>
    <w:multiLevelType w:val="multilevel"/>
    <w:tmpl w:val="AFD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66AB1"/>
    <w:multiLevelType w:val="multilevel"/>
    <w:tmpl w:val="908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21BAA"/>
    <w:multiLevelType w:val="multilevel"/>
    <w:tmpl w:val="EFCE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36436"/>
    <w:multiLevelType w:val="multilevel"/>
    <w:tmpl w:val="85CA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46E82"/>
    <w:multiLevelType w:val="multilevel"/>
    <w:tmpl w:val="5F16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71DDD"/>
    <w:multiLevelType w:val="multilevel"/>
    <w:tmpl w:val="A292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210A1"/>
    <w:multiLevelType w:val="multilevel"/>
    <w:tmpl w:val="4DD2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8752D"/>
    <w:multiLevelType w:val="multilevel"/>
    <w:tmpl w:val="2042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91B92"/>
    <w:multiLevelType w:val="multilevel"/>
    <w:tmpl w:val="D3B0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212D9"/>
    <w:multiLevelType w:val="multilevel"/>
    <w:tmpl w:val="655C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0321F"/>
    <w:multiLevelType w:val="multilevel"/>
    <w:tmpl w:val="18C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924C4"/>
    <w:multiLevelType w:val="multilevel"/>
    <w:tmpl w:val="5A04E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FD6D65"/>
    <w:multiLevelType w:val="multilevel"/>
    <w:tmpl w:val="198E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E12CB"/>
    <w:multiLevelType w:val="multilevel"/>
    <w:tmpl w:val="4ED2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92228"/>
    <w:multiLevelType w:val="multilevel"/>
    <w:tmpl w:val="1226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92FC7"/>
    <w:multiLevelType w:val="multilevel"/>
    <w:tmpl w:val="46D0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B5550"/>
    <w:multiLevelType w:val="multilevel"/>
    <w:tmpl w:val="4AE2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D2B4A"/>
    <w:multiLevelType w:val="multilevel"/>
    <w:tmpl w:val="BFB0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B914AD"/>
    <w:multiLevelType w:val="multilevel"/>
    <w:tmpl w:val="C01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B5AD4"/>
    <w:multiLevelType w:val="multilevel"/>
    <w:tmpl w:val="723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05642"/>
    <w:multiLevelType w:val="multilevel"/>
    <w:tmpl w:val="E8AE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F41BF"/>
    <w:multiLevelType w:val="multilevel"/>
    <w:tmpl w:val="E7B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C772E"/>
    <w:multiLevelType w:val="multilevel"/>
    <w:tmpl w:val="E316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4610A"/>
    <w:multiLevelType w:val="multilevel"/>
    <w:tmpl w:val="F5A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D837EA"/>
    <w:multiLevelType w:val="multilevel"/>
    <w:tmpl w:val="A386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71C84"/>
    <w:multiLevelType w:val="multilevel"/>
    <w:tmpl w:val="50E4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E2C79"/>
    <w:multiLevelType w:val="multilevel"/>
    <w:tmpl w:val="BA30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C3612C"/>
    <w:multiLevelType w:val="multilevel"/>
    <w:tmpl w:val="363A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E3019"/>
    <w:multiLevelType w:val="multilevel"/>
    <w:tmpl w:val="BA9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57741C"/>
    <w:multiLevelType w:val="multilevel"/>
    <w:tmpl w:val="2A402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692B2D"/>
    <w:multiLevelType w:val="multilevel"/>
    <w:tmpl w:val="1A3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E71EB2"/>
    <w:multiLevelType w:val="multilevel"/>
    <w:tmpl w:val="991E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CB01A3"/>
    <w:multiLevelType w:val="multilevel"/>
    <w:tmpl w:val="0D02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D32F32"/>
    <w:multiLevelType w:val="multilevel"/>
    <w:tmpl w:val="A0C65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07989">
    <w:abstractNumId w:val="21"/>
  </w:num>
  <w:num w:numId="2" w16cid:durableId="946160332">
    <w:abstractNumId w:val="20"/>
  </w:num>
  <w:num w:numId="3" w16cid:durableId="634721284">
    <w:abstractNumId w:val="30"/>
  </w:num>
  <w:num w:numId="4" w16cid:durableId="1420755738">
    <w:abstractNumId w:val="0"/>
  </w:num>
  <w:num w:numId="5" w16cid:durableId="66003674">
    <w:abstractNumId w:val="11"/>
  </w:num>
  <w:num w:numId="6" w16cid:durableId="697702260">
    <w:abstractNumId w:val="23"/>
  </w:num>
  <w:num w:numId="7" w16cid:durableId="279723787">
    <w:abstractNumId w:val="36"/>
  </w:num>
  <w:num w:numId="8" w16cid:durableId="398215647">
    <w:abstractNumId w:val="32"/>
  </w:num>
  <w:num w:numId="9" w16cid:durableId="2049714616">
    <w:abstractNumId w:val="14"/>
  </w:num>
  <w:num w:numId="10" w16cid:durableId="131796006">
    <w:abstractNumId w:val="16"/>
  </w:num>
  <w:num w:numId="11" w16cid:durableId="1773741943">
    <w:abstractNumId w:val="25"/>
  </w:num>
  <w:num w:numId="12" w16cid:durableId="2122727020">
    <w:abstractNumId w:val="24"/>
  </w:num>
  <w:num w:numId="13" w16cid:durableId="2011175580">
    <w:abstractNumId w:val="39"/>
  </w:num>
  <w:num w:numId="14" w16cid:durableId="162400176">
    <w:abstractNumId w:val="37"/>
  </w:num>
  <w:num w:numId="15" w16cid:durableId="29963661">
    <w:abstractNumId w:val="7"/>
  </w:num>
  <w:num w:numId="16" w16cid:durableId="2057510859">
    <w:abstractNumId w:val="12"/>
  </w:num>
  <w:num w:numId="17" w16cid:durableId="247082566">
    <w:abstractNumId w:val="34"/>
  </w:num>
  <w:num w:numId="18" w16cid:durableId="470486450">
    <w:abstractNumId w:val="38"/>
  </w:num>
  <w:num w:numId="19" w16cid:durableId="1582253267">
    <w:abstractNumId w:val="8"/>
  </w:num>
  <w:num w:numId="20" w16cid:durableId="814682767">
    <w:abstractNumId w:val="3"/>
  </w:num>
  <w:num w:numId="21" w16cid:durableId="1753089367">
    <w:abstractNumId w:val="18"/>
  </w:num>
  <w:num w:numId="22" w16cid:durableId="1408768869">
    <w:abstractNumId w:val="5"/>
  </w:num>
  <w:num w:numId="23" w16cid:durableId="1482305416">
    <w:abstractNumId w:val="17"/>
  </w:num>
  <w:num w:numId="24" w16cid:durableId="768043963">
    <w:abstractNumId w:val="41"/>
  </w:num>
  <w:num w:numId="25" w16cid:durableId="485171614">
    <w:abstractNumId w:val="19"/>
  </w:num>
  <w:num w:numId="26" w16cid:durableId="1776635757">
    <w:abstractNumId w:val="35"/>
  </w:num>
  <w:num w:numId="27" w16cid:durableId="1990740749">
    <w:abstractNumId w:val="31"/>
  </w:num>
  <w:num w:numId="28" w16cid:durableId="1038435956">
    <w:abstractNumId w:val="2"/>
  </w:num>
  <w:num w:numId="29" w16cid:durableId="1110273316">
    <w:abstractNumId w:val="6"/>
  </w:num>
  <w:num w:numId="30" w16cid:durableId="1117992997">
    <w:abstractNumId w:val="28"/>
  </w:num>
  <w:num w:numId="31" w16cid:durableId="320424256">
    <w:abstractNumId w:val="4"/>
  </w:num>
  <w:num w:numId="32" w16cid:durableId="404030939">
    <w:abstractNumId w:val="27"/>
  </w:num>
  <w:num w:numId="33" w16cid:durableId="1059285907">
    <w:abstractNumId w:val="22"/>
  </w:num>
  <w:num w:numId="34" w16cid:durableId="24916831">
    <w:abstractNumId w:val="10"/>
  </w:num>
  <w:num w:numId="35" w16cid:durableId="118957861">
    <w:abstractNumId w:val="26"/>
  </w:num>
  <w:num w:numId="36" w16cid:durableId="38019547">
    <w:abstractNumId w:val="1"/>
  </w:num>
  <w:num w:numId="37" w16cid:durableId="1245459616">
    <w:abstractNumId w:val="40"/>
  </w:num>
  <w:num w:numId="38" w16cid:durableId="37749177">
    <w:abstractNumId w:val="9"/>
  </w:num>
  <w:num w:numId="39" w16cid:durableId="1592354532">
    <w:abstractNumId w:val="33"/>
  </w:num>
  <w:num w:numId="40" w16cid:durableId="1067193776">
    <w:abstractNumId w:val="29"/>
  </w:num>
  <w:num w:numId="41" w16cid:durableId="712585259">
    <w:abstractNumId w:val="13"/>
  </w:num>
  <w:num w:numId="42" w16cid:durableId="8390042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FCF"/>
    <w:rsid w:val="001E2FE2"/>
    <w:rsid w:val="00A26FCF"/>
    <w:rsid w:val="00C32828"/>
    <w:rsid w:val="00C64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43E6F"/>
  <w15:chartTrackingRefBased/>
  <w15:docId w15:val="{13651666-69BF-4FCE-B5E0-1EE7922F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FCF"/>
    <w:rPr>
      <w:rFonts w:eastAsiaTheme="majorEastAsia" w:cstheme="majorBidi"/>
      <w:color w:val="272727" w:themeColor="text1" w:themeTint="D8"/>
    </w:rPr>
  </w:style>
  <w:style w:type="paragraph" w:styleId="Title">
    <w:name w:val="Title"/>
    <w:basedOn w:val="Normal"/>
    <w:next w:val="Normal"/>
    <w:link w:val="TitleChar"/>
    <w:uiPriority w:val="10"/>
    <w:qFormat/>
    <w:rsid w:val="00A26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FCF"/>
    <w:pPr>
      <w:spacing w:before="160"/>
      <w:jc w:val="center"/>
    </w:pPr>
    <w:rPr>
      <w:i/>
      <w:iCs/>
      <w:color w:val="404040" w:themeColor="text1" w:themeTint="BF"/>
    </w:rPr>
  </w:style>
  <w:style w:type="character" w:customStyle="1" w:styleId="QuoteChar">
    <w:name w:val="Quote Char"/>
    <w:basedOn w:val="DefaultParagraphFont"/>
    <w:link w:val="Quote"/>
    <w:uiPriority w:val="29"/>
    <w:rsid w:val="00A26FCF"/>
    <w:rPr>
      <w:i/>
      <w:iCs/>
      <w:color w:val="404040" w:themeColor="text1" w:themeTint="BF"/>
    </w:rPr>
  </w:style>
  <w:style w:type="paragraph" w:styleId="ListParagraph">
    <w:name w:val="List Paragraph"/>
    <w:basedOn w:val="Normal"/>
    <w:uiPriority w:val="34"/>
    <w:qFormat/>
    <w:rsid w:val="00A26FCF"/>
    <w:pPr>
      <w:ind w:left="720"/>
      <w:contextualSpacing/>
    </w:pPr>
  </w:style>
  <w:style w:type="character" w:styleId="IntenseEmphasis">
    <w:name w:val="Intense Emphasis"/>
    <w:basedOn w:val="DefaultParagraphFont"/>
    <w:uiPriority w:val="21"/>
    <w:qFormat/>
    <w:rsid w:val="00A26FCF"/>
    <w:rPr>
      <w:i/>
      <w:iCs/>
      <w:color w:val="0F4761" w:themeColor="accent1" w:themeShade="BF"/>
    </w:rPr>
  </w:style>
  <w:style w:type="paragraph" w:styleId="IntenseQuote">
    <w:name w:val="Intense Quote"/>
    <w:basedOn w:val="Normal"/>
    <w:next w:val="Normal"/>
    <w:link w:val="IntenseQuoteChar"/>
    <w:uiPriority w:val="30"/>
    <w:qFormat/>
    <w:rsid w:val="00A26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FCF"/>
    <w:rPr>
      <w:i/>
      <w:iCs/>
      <w:color w:val="0F4761" w:themeColor="accent1" w:themeShade="BF"/>
    </w:rPr>
  </w:style>
  <w:style w:type="character" w:styleId="IntenseReference">
    <w:name w:val="Intense Reference"/>
    <w:basedOn w:val="DefaultParagraphFont"/>
    <w:uiPriority w:val="32"/>
    <w:qFormat/>
    <w:rsid w:val="00A26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1148</Words>
  <Characters>4156</Characters>
  <Application>Microsoft Office Word</Application>
  <DocSecurity>0</DocSecurity>
  <Lines>319</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Oluseye Abraham</dc:creator>
  <cp:keywords/>
  <dc:description/>
  <cp:lastModifiedBy>Oluseye Abraham</cp:lastModifiedBy>
  <cp:revision>2</cp:revision>
  <dcterms:created xsi:type="dcterms:W3CDTF">2026-08-01T12:45:00Z</dcterms:created>
  <dcterms:modified xsi:type="dcterms:W3CDTF">2026-08-01T12:45:00Z</dcterms:modified>
</cp:coreProperties>
</file>