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5.xml" ContentType="application/vnd.openxmlformats-officedocument.wordprocessingml.header+xml"/>
  <Override PartName="/word/header8.xml" ContentType="application/vnd.openxmlformats-officedocument.wordprocessingml.header+xml"/>
  <Override PartName="/word/header6.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10.xml" ContentType="application/vnd.openxmlformats-officedocument.wordprocessingml.footer+xml"/>
  <Override PartName="/word/footer5.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1.xml" ContentType="application/vnd.openxmlformats-officedocument.wordprocessingml.footer+xml"/>
  <Override PartName="/word/footer8.xml" ContentType="application/vnd.openxmlformats-officedocument.wordprocessingml.footer+xml"/>
  <Override PartName="/word/footer3.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footer9.xml" ContentType="application/vnd.openxmlformats-officedocument.wordprocessingml.footer+xml"/>
  <Override PartName="/word/media/rId37.png" ContentType="image/png"/>
  <Override PartName="/word/media/rId39.png" ContentType="image/png"/>
  <Override PartName="/word/media/rId35.png" ContentType="image/png"/>
  <Override PartName="/word/media/rId33.png" ContentType="image/png"/>
  <Override PartName="/word/media/rId21.png" ContentType="image/png"/>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فصل-سوم-روش-پیشنهادی-و-نتیجهگیری"/>
    <w:p>
      <w:pPr>
        <w:pStyle w:val="Heading1"/>
        <w:bidi/>
        <w:numPr>
          <w:numId w:val="0"/>
        </w:numPr>
      </w:pPr>
      <w:r>
        <w:rPr>
          <w:rtl/>
        </w:rPr>
        <w:t xml:space="preserve">فصل سوم: روش پیشنهادی و نتیجه‌گیری</w:t>
      </w:r>
    </w:p>
    <w:bookmarkStart w:id="20" w:name="مقدمه"/>
    <w:p>
      <w:pPr>
        <w:pStyle w:val="Heading2"/>
        <w:bidi/>
        <w:numPr>
          <w:numId w:val="0"/>
        </w:numPr>
      </w:pPr>
      <w:r>
        <w:rPr>
          <w:rtl/>
        </w:rPr>
        <w:t xml:space="preserve">۳-۱ مقدمه</w:t>
      </w:r>
    </w:p>
    <w:p>
      <w:pPr>
        <w:bidi/>
      </w:pPr>
      <w:r>
        <w:rPr>
          <w:rtl/>
        </w:rPr>
        <w:t xml:space="preserve">در فصل‌های پیشین، مسئله تولید توضیحات شطرنجی و ضرورت تفکیک روانی متن از صحت محتوای آن مطرح شد. در این فصل، روش پیاده‌سازی سامانه «نگهبان خطا» و فرایند ارزیابی آن تشریح می‌شود. ایده اصلی آن است که تحلیل موقعیت به موتور شطرنج سپرده شود و مدل زبانی، با دریافت شواهد تحلیلی و تغییرات صفحه، دلیل مناسب یا نامناسب بودن یک حرکت را به زبان قابل فهم بیان کند. به این ترتیب، سامانه علاوه بر تولید توضیح، بستری برای مقایسه مدل‌های مختلف بر روی ورودی‌های مشترک فراهم می‌کند.</w:t>
      </w:r>
    </w:p>
    <w:p>
      <w:pPr>
        <w:bidi/>
      </w:pPr>
      <w:r>
        <w:rPr>
          <w:rtl/>
        </w:rPr>
        <w:t xml:space="preserve">ابتدا اجزای نرم‌افزار و نحوه انتقال اطلاعات میان آن‌ها معرفی می‌شود. سپس ساخت مجموعه آزمون، تولید پاسخ‌ها و معیارهای داوری توضیح داده می‌شوند. در ادامه، نتایج ثبت‌شده برای ۱۱ مدل بر روی ۶۰ نمونه تحلیل می‌شود و در پایان، دستاوردها، محدودیت‌ها و مسیرهای بهبود پروژه بیان می‌گردد. اعداد این فصل از پرونده‌های خروجی ارزیابی پروژه استخراج شده‌اند و نمودارها نیز بر مبنای همان داده‌ها ترسیم شده‌اند.</w:t>
      </w:r>
    </w:p>
    <w:bookmarkEnd w:id="20"/>
    <w:bookmarkStart w:id="27" w:name="طراحی-و-پیادهسازی-روش-پیشنهادی"/>
    <w:p>
      <w:pPr>
        <w:pStyle w:val="Heading2"/>
        <w:bidi/>
        <w:numPr>
          <w:numId w:val="0"/>
        </w:numPr>
      </w:pPr>
      <w:r>
        <w:rPr>
          <w:rtl/>
        </w:rPr>
        <w:t xml:space="preserve">۳-۲ طراحی و پیاده‌سازی روش پیشنهادی</w:t>
      </w:r>
    </w:p>
    <w:bookmarkStart w:id="22" w:name="معماری-سامانه-و-جریان-پردازش"/>
    <w:p>
      <w:pPr>
        <w:pStyle w:val="Heading3"/>
        <w:bidi/>
        <w:numPr>
          <w:numId w:val="0"/>
        </w:numPr>
      </w:pPr>
      <w:r>
        <w:rPr>
          <w:rtl/>
        </w:rPr>
        <w:t xml:space="preserve">۳-۲-۱ معماری سامانه و جریان پردازش</w:t>
      </w:r>
    </w:p>
    <w:p>
      <w:pPr>
        <w:bidi/>
      </w:pPr>
      <w:r>
        <w:rPr>
          <w:rtl/>
        </w:rPr>
        <w:t xml:space="preserve">سامانه از سه بخش اصلی تشکیل شده است: رابط کاربری، بخش تحلیل شطرنج و بخش تولید توضیح. رابط کاربری با React پیاده‌سازی شده و امکان نمایش صفحه و متن تحلیل را فراهم می‌کند. بخش پشتی با Python و Flask درخواست‌ها را پردازش کرده و ارتباط با موتور شطرنج و مدل زبانی را بر عهده دارد. مدل محلی از طریق llama.cpp اجرا می‌شود؛ در مسیر آزمایش مدل‌ها نیز امکان استفاده از سرویس‌های سازگار با رابط برنامه‌نویسی مورد استفاده پروژه وجود دارد.</w:t>
      </w:r>
    </w:p>
    <w:p>
      <w:pPr>
        <w:bidi/>
      </w:pPr>
      <w:r>
        <w:rPr>
          <w:rtl/>
        </w:rPr>
        <w:t xml:space="preserve">ورودی تحلیلی شامل وضعیت قبل و بعد از حرکت است. پس از تحلیل هر دو وضعیت با Stockfish، ویژگی‌های مهم صفحه استخراج و در یک پیام ساختاریافته قرار داده می‌شوند. مدل زبانی این پیام را دریافت کرده و توضیح نهایی را تولید می‌کند. در مسیر ارزیابی، پاسخ تولیدشده به همراه شناسه نمونه و نام مدل ذخیره می‌شود تا در مرحله بعد با توضیح مرجع همان نمونه مقایسه شود. شکل ۳-۱ این دو مسیر مرتبط را نشان می‌دهد.</w:t>
      </w:r>
    </w:p>
    <w:p>
      <w:pPr>
        <w:pStyle w:val="CaptionedFigure"/>
        <w:bidi/>
        <w:spacing w:line="240" w:lineRule="auto" w:before="120" w:after="120"/>
      </w:pPr>
      <w:r>
        <w:drawing>
          <wp:inline>
            <wp:extent cx="5399999" cy="3873103"/>
            <wp:effectExtent b="0" l="0" r="0" t="0"/>
            <wp:docPr descr="جریان پردازش و ارزیابی در سامانه پیشنهادی" title="" id="1" name="Picture"/>
            <a:graphic>
              <a:graphicData uri="http://schemas.openxmlformats.org/drawingml/2006/picture">
                <pic:pic>
                  <pic:nvPicPr>
                    <pic:cNvPr descr="chapter3_assets/pipeline.png" id="0" name="Picture"/>
                    <pic:cNvPicPr>
                      <a:picLocks noChangeArrowheads="1" noChangeAspect="1"/>
                    </pic:cNvPicPr>
                  </pic:nvPicPr>
                  <pic:blipFill>
                    <a:blip r:embed="rId21"/>
                    <a:stretch>
                      <a:fillRect/>
                    </a:stretch>
                  </pic:blipFill>
                  <pic:spPr bwMode="auto">
                    <a:xfrm>
                      <a:off x="0" y="0"/>
                      <a:ext cx="5399999" cy="3873103"/>
                    </a:xfrm>
                    <a:prstGeom prst="rect">
                      <a:avLst/>
                    </a:prstGeom>
                    <a:noFill/>
                    <a:ln w="9525">
                      <a:noFill/>
                      <a:headEnd/>
                      <a:tailEnd/>
                    </a:ln>
                  </pic:spPr>
                </pic:pic>
              </a:graphicData>
            </a:graphic>
          </wp:inline>
        </w:drawing>
      </w:r>
    </w:p>
    <w:p>
      <w:pPr>
        <w:pStyle w:val="ImageCaption"/>
        <w:bidi/>
      </w:pPr>
      <w:r>
        <w:rPr>
          <w:rtl/>
        </w:rPr>
        <w:t xml:space="preserve">شکل ۳-۱: جریان پردازش و ارزیابی در سامانه پیشنهادی</w:t>
      </w:r>
    </w:p>
    <w:bookmarkEnd w:id="22"/>
    <w:bookmarkStart w:id="23" w:name="تحلیل-موقعیت-و-استخراج-ویژگیها"/>
    <w:p>
      <w:pPr>
        <w:pStyle w:val="Heading3"/>
        <w:bidi/>
        <w:numPr>
          <w:numId w:val="0"/>
        </w:numPr>
      </w:pPr>
      <w:r>
        <w:rPr>
          <w:rtl/>
        </w:rPr>
        <w:t xml:space="preserve">۳-۲-۲ تحلیل موقعیت و استخراج ویژگی‌ها</w:t>
      </w:r>
    </w:p>
    <w:p>
      <w:pPr>
        <w:bidi/>
      </w:pPr>
      <w:r>
        <w:rPr>
          <w:rtl/>
        </w:rPr>
        <w:t xml:space="preserve">برای نمایش وضعیت صفحه از قالب FEN استفاده می‌شود. این قالب علاوه بر محل مهره‌ها، اطلاعاتی مانند نوبت حرکت و حق قلعه‌رفتن را در اختیار بخش پردازش قرار می‌دهد. در پیاده‌سازی موجود، موتور با عمق جست‌وجوی ۱۷ فراخوانی می‌شود و تا سه ادامه پیشنهادی را بررسی می‌کند. تحلیل قبل و بعد از حرکت، شامل ارزیابی عددی و ادامه‌های پیشنهادی، بخشی از زمینه ورودی مدل زبانی را تشکیل می‌دهد. جهت ارزیابی باید ثابت بماند؛ در خروجی‌های ثبت‌شده، ارزیابی‌ها از دید سفید گزارش شده‌اند.</w:t>
      </w:r>
    </w:p>
    <w:p>
      <w:pPr>
        <w:bidi/>
      </w:pPr>
      <w:r>
        <w:rPr>
          <w:rtl/>
        </w:rPr>
        <w:t xml:space="preserve">ماژول استخراج ویژگی‌ها برای هر دو رنگ اجرا می‌شود و تغییراتی مانند وجود مهره بدون دفاع، کاهش امنیت شاه، از دست رفتن کنترل مرکز، تأخیر در گسترش مهره‌ها و ضعف‌های ساختار پیاده‌ای را بررسی می‌کند. هدف این مرحله، برجسته‌کردن اطلاعاتی است که بیان آموزشی حرکت را آسان‌تر می‌سازند. این ویژگی‌ها حاصل قواعد پیاده‌سازی‌شده هستند و پوشش کامل تمام مفاهیم تاکتیکی و راهبردی شطرنج را تضمین نمی‌کنند. بنابراین، کنار هم قرار گرفتن ویژگی‌ها و تحلیل موتور به معنای تضمین صحت متن نهایی نیست؛ همین موضوع ضرورت ارزیابی مستقل خروجی را توضیح می‌دهد.</w:t>
      </w:r>
    </w:p>
    <w:bookmarkEnd w:id="23"/>
    <w:bookmarkStart w:id="24" w:name="ساخت-ورودی-و-تولید-توضیح"/>
    <w:p>
      <w:pPr>
        <w:pStyle w:val="Heading3"/>
        <w:bidi/>
        <w:numPr>
          <w:numId w:val="0"/>
        </w:numPr>
      </w:pPr>
      <w:r>
        <w:rPr>
          <w:rtl/>
        </w:rPr>
        <w:t xml:space="preserve">۳-۲-۳ ساخت ورودی و تولید توضیح</w:t>
      </w:r>
    </w:p>
    <w:p>
      <w:pPr>
        <w:bidi/>
      </w:pPr>
      <w:r>
        <w:rPr>
          <w:rtl/>
        </w:rPr>
        <w:t xml:space="preserve">در الگوی ورودی، از مدل خواسته می‌شود مانند یک مربی شطرنج، دلیل بهتر یا بدتر شدن موقعیت را در دو یا سه جمله کوتاه توضیح دهد. دستورها بر زبان ساده، بیان ایده به جای محاسبه و خودداری از تکرار نام حرکت‌ها، اعداد ارزیابی و خطوط موتور تأکید دارند. در نتیجه، میان «اطلاعاتی که مدل برای درک موقعیت دریافت می‌کند» و «اطلاعاتی که باید در متن آموزشی بازگو شود» تفاوت وجود دارد. مدل به شواهد عددی دسترسی دارد، اما باید پیامد آموزشی آن‌ها را بیان کند.</w:t>
      </w:r>
    </w:p>
    <w:p>
      <w:pPr>
        <w:bidi/>
      </w:pPr>
      <w:r>
        <w:rPr>
          <w:rtl/>
        </w:rPr>
        <w:t xml:space="preserve">در کد پروژه دو روش تک‌مرحله‌ای و زنجیره‌ای پیش‌بینی شده است. روش تک‌مرحله‌ای مستقیماً از اطلاعات دو موقعیت و ویژگی‌های استخراج‌شده توضیح می‌سازد. در روش زنجیره‌ای، ابتدا برای موقعیت قبل و بعد توصیف جداگانه تولید می‌شود و سپس این توصیف‌ها در مرحله نهایی ترکیب می‌شوند. وجود این دو مسیر یک قابلیت نرم‌افزاری است؛ نتایج گزارش‌شده در این فصل، مقایسه کنترل‌شده این دو روش نیست و از آن‌ها نمی‌توان برتری یکی را نتیجه گرفت. مبنای مقایسه عددی، پاسخ‌های ذخیره‌شده مدل‌ها برای مجموعه مشترک آزمون است.</w:t>
      </w:r>
    </w:p>
    <w:bookmarkEnd w:id="24"/>
    <w:bookmarkStart w:id="26" w:name="مدل-محلی-و-رابط-کاربری"/>
    <w:p>
      <w:pPr>
        <w:pStyle w:val="Heading3"/>
        <w:bidi/>
        <w:numPr>
          <w:numId w:val="0"/>
        </w:numPr>
      </w:pPr>
      <w:r>
        <w:rPr>
          <w:rtl/>
        </w:rPr>
        <w:t xml:space="preserve">۳-۲-۴ مدل محلی و رابط کاربری</w:t>
      </w:r>
    </w:p>
    <w:p>
      <w:pPr>
        <w:bidi/>
      </w:pPr>
      <w:r>
        <w:rPr>
          <w:rtl/>
        </w:rPr>
        <w:t xml:space="preserve">در کنار مدل‌های عمومی، نسخه سازگارشده با دامنه شطرنج با شناسه chess-q8_0 ارزیابی شده است. مطابق مستندات پروژه، این مدل از خانواده Qwen3 بوده و سازگارسازی آن بر متون شطرنج تکیه داشته است. شناسه نسخه آزموده‌شده به کمی‌سازی Q8_0 اشاره دارد. آموزش روی متن کتاب، با آموزش نظارت‌شده بر جفت‌های «موقعیت و توضیح صحیح همان موقعیت» یکسان نیست؛ ازاین‌رو، آشنایی با ادبیات شطرنج لزوماً به اتصال درست متن به وضعیت صفحه منجر نمی‌شود.</w:t>
      </w:r>
    </w:p>
    <w:p>
      <w:pPr>
        <w:bidi/>
      </w:pPr>
      <w:r>
        <w:rPr>
          <w:rtl/>
        </w:rPr>
        <w:t xml:space="preserve">شکل ۳-۲ تصویر موجود در مستندات پروژه از رابط کاربری را نشان می‌دهد. صفحه شطرنج و بخش توضیح در کنار هم قرار گرفته‌اند تا کاربر بتواند متن را همراه وضعیت بازی مشاهده کند. این تصویر برای معرفی شکل ارائه خروجی استفاده شده است و نمونه‌ای از اثبات صحت تحلیل یا بخشی از نتایج کمی آزمون محسوب نمی‌شود.</w:t>
      </w:r>
    </w:p>
    <w:p>
      <w:pPr>
        <w:pStyle w:val="CaptionedFigure"/>
        <w:bidi/>
        <w:spacing w:line="240" w:lineRule="auto" w:before="120" w:after="120"/>
      </w:pPr>
      <w:r>
        <w:drawing>
          <wp:inline>
            <wp:extent cx="5399999" cy="2770434"/>
            <wp:effectExtent b="0" l="0" r="0" t="0"/>
            <wp:docPr descr="تصویر رابط کاربری ثبت‌شده در مستندات پروژه" title="" id="1" name="Picture"/>
            <a:graphic>
              <a:graphicData uri="http://schemas.openxmlformats.org/drawingml/2006/picture">
                <pic:pic>
                  <pic:nvPicPr>
                    <pic:cNvPr descr="software_screenshot.png" id="0" name="Picture"/>
                    <pic:cNvPicPr>
                      <a:picLocks noChangeArrowheads="1" noChangeAspect="1"/>
                    </pic:cNvPicPr>
                  </pic:nvPicPr>
                  <pic:blipFill>
                    <a:blip r:embed="rId25"/>
                    <a:stretch>
                      <a:fillRect/>
                    </a:stretch>
                  </pic:blipFill>
                  <pic:spPr bwMode="auto">
                    <a:xfrm>
                      <a:off x="0" y="0"/>
                      <a:ext cx="5399999" cy="2770434"/>
                    </a:xfrm>
                    <a:prstGeom prst="rect">
                      <a:avLst/>
                    </a:prstGeom>
                    <a:noFill/>
                    <a:ln w="9525">
                      <a:noFill/>
                      <a:headEnd/>
                      <a:tailEnd/>
                    </a:ln>
                  </pic:spPr>
                </pic:pic>
              </a:graphicData>
            </a:graphic>
          </wp:inline>
        </w:drawing>
      </w:r>
    </w:p>
    <w:p>
      <w:pPr>
        <w:pStyle w:val="ImageCaption"/>
        <w:bidi/>
      </w:pPr>
      <w:r>
        <w:rPr>
          <w:rtl/>
        </w:rPr>
        <w:t xml:space="preserve">شکل ۳-۲: تصویر رابط کاربری ثبت‌شده در مستندات پروژه</w:t>
      </w:r>
    </w:p>
    <w:bookmarkEnd w:id="26"/>
    <w:bookmarkEnd w:id="27"/>
    <w:bookmarkStart w:id="32" w:name="روش-ارزیابی-آزمایشی"/>
    <w:p>
      <w:pPr>
        <w:pStyle w:val="Heading2"/>
        <w:bidi/>
        <w:numPr>
          <w:numId w:val="0"/>
        </w:numPr>
      </w:pPr>
      <w:r>
        <w:rPr>
          <w:rtl/>
        </w:rPr>
        <w:t xml:space="preserve">۳-۳ روش ارزیابی آزمایشی</w:t>
      </w:r>
    </w:p>
    <w:bookmarkStart w:id="28" w:name="تهیه-و-ساختار-مجموعه-آزمون"/>
    <w:p>
      <w:pPr>
        <w:pStyle w:val="Heading3"/>
        <w:bidi/>
        <w:numPr>
          <w:numId w:val="0"/>
        </w:numPr>
      </w:pPr>
      <w:r>
        <w:rPr>
          <w:rtl/>
        </w:rPr>
        <w:t xml:space="preserve">۳-۳-۱ تهیه و ساختار مجموعه آزمون</w:t>
      </w:r>
    </w:p>
    <w:p>
      <w:pPr>
        <w:bidi/>
      </w:pPr>
      <w:r>
        <w:rPr>
          <w:rtl/>
        </w:rPr>
        <w:t xml:space="preserve">مجموعه نهایی ارزیابی در پرونده evaluation_dataset.tsv شامل ۶۰ نمونه است. هر نمونه یک انتقال از وضعیت قبل به وضعیت بعد از حرکت را توصیف می‌کند. مجموعه به صورت متوازن از سه گروه مبتدی، متوسط و پیشرفته تشکیل شده و در هر گروه ۲۰ نمونه وجود دارد. همان‌طور که در فصل اول بیان شد، نمونه‌ها و توضیحات مرجع به صورت دستی بررسی و برچسب‌گذاری شده‌اند.</w:t>
      </w:r>
    </w:p>
    <w:p>
      <w:pPr>
        <w:bidi/>
      </w:pPr>
      <w:r>
        <w:rPr>
          <w:rtl/>
        </w:rPr>
        <w:t xml:space="preserve">در اسکریپت دسته‌بندی بازی‌ها، میانگین امتیاز دو بازیکن مبنای گروه‌بندی است: کمتر از ۱۲۰۰ برای مبتدی، از ۱۲۰۰ تا کمتر از ۱۸۰۰ برای متوسط و ۱۸۰۰ و بالاتر برای پیشرفته. بازی‌های کوتاه‌تر از ۳۰ نیم‌حرکت کنار گذاشته می‌شوند. باید توجه داشت که سطح بازیکنان فقط مبنای دسته‌بندی منبع نمونه‌هاست و اندازه‌گیری مستقلی از دشواری تاکتیکی تک‌تک موقعیت‌ها نیست. همچنین تعداد بازی‌های اولیه با تعداد نمونه‌های نهایی آزمون تفاوت دارد؛ واحد محاسبه امتیاز در این فصل، یک موقعیت‌ـ‌حرکت است.</w:t>
      </w:r>
    </w:p>
    <w:p>
      <w:pPr>
        <w:pStyle w:val="TableCaption"/>
        <w:bidi/>
      </w:pPr>
      <w:r>
        <w:rPr>
          <w:rtl/>
        </w:rPr>
        <w:t xml:space="preserve">جدول ۳-۱: ترکیب مجموعه آزمون نهایی</w:t>
      </w:r>
    </w:p>
    <w:tbl>
      <w:tblPr>
        <w:tblStyle w:val="Table"/>
        <w:tblW w:type="pct" w:w="0.0"/>
        <w:tblLook w:firstRow="1" w:lastRow="0" w:firstColumn="0" w:lastColumn="0" w:noHBand="0" w:noVBand="0" w:val="0020"/>
        <w:tblCaption w:val="ترکیب مجموعه آزمون نهایی"/>
      </w:tblPr>
      <w:tblGrid/>
      <w:tr>
        <w:tc>
          <w:p>
            <w:pPr>
              <w:pStyle w:val="Compact"/>
              <w:bidi/>
              <w:jc w:val="left"/>
            </w:pPr>
            <w:r>
              <w:rPr>
                <w:rtl/>
              </w:rPr>
              <w:t xml:space="preserve">گروه</w:t>
            </w:r>
          </w:p>
        </w:tc>
        <w:tc>
          <w:p>
            <w:pPr>
              <w:pStyle w:val="Compact"/>
              <w:bidi/>
              <w:jc w:val="right"/>
            </w:pPr>
            <w:r>
              <w:rPr>
                <w:rtl/>
              </w:rPr>
              <w:t xml:space="preserve">تعداد نمونه</w:t>
            </w:r>
          </w:p>
        </w:tc>
        <w:tc>
          <w:p>
            <w:pPr>
              <w:pStyle w:val="Compact"/>
              <w:bidi/>
              <w:jc w:val="right"/>
            </w:pPr>
            <w:r>
              <w:rPr>
                <w:rtl/>
              </w:rPr>
              <w:t xml:space="preserve">سهم از مجموعه</w:t>
            </w:r>
          </w:p>
        </w:tc>
        <w:tc>
          <w:p>
            <w:pPr>
              <w:pStyle w:val="Compact"/>
              <w:bidi/>
              <w:jc w:val="right"/>
            </w:pPr>
            <w:r>
              <w:rPr>
                <w:rtl/>
              </w:rPr>
              <w:t xml:space="preserve">میانگین امتیاز بازیکنان در دسته‌بندی</w:t>
            </w:r>
          </w:p>
        </w:tc>
      </w:tr>
      <w:tr>
        <w:tc>
          <w:p>
            <w:pPr>
              <w:pStyle w:val="Compact"/>
              <w:bidi/>
              <w:jc w:val="left"/>
            </w:pPr>
            <w:r>
              <w:rPr>
                <w:rtl/>
              </w:rPr>
              <w:t xml:space="preserve">مبتدی</w:t>
            </w:r>
          </w:p>
        </w:tc>
        <w:tc>
          <w:p>
            <w:pPr>
              <w:pStyle w:val="Compact"/>
              <w:bidi/>
              <w:jc w:val="right"/>
            </w:pPr>
            <w:r>
              <w:rPr>
                <w:rtl/>
              </w:rPr>
              <w:t xml:space="preserve">۲۰</w:t>
            </w:r>
          </w:p>
        </w:tc>
        <w:tc>
          <w:p>
            <w:pPr>
              <w:pStyle w:val="Compact"/>
              <w:bidi/>
              <w:jc w:val="right"/>
            </w:pPr>
            <w:r>
              <w:rPr>
                <w:rtl/>
              </w:rPr>
              <w:t xml:space="preserve">۳۳٫۳ درصد</w:t>
            </w:r>
          </w:p>
        </w:tc>
        <w:tc>
          <w:p>
            <w:pPr>
              <w:pStyle w:val="Compact"/>
              <w:bidi/>
              <w:jc w:val="right"/>
            </w:pPr>
            <w:r>
              <w:rPr>
                <w:rtl/>
              </w:rPr>
              <w:t xml:space="preserve">کمتر از ۱۲۰۰</w:t>
            </w:r>
          </w:p>
        </w:tc>
      </w:tr>
      <w:tr>
        <w:tc>
          <w:p>
            <w:pPr>
              <w:pStyle w:val="Compact"/>
              <w:bidi/>
              <w:jc w:val="left"/>
            </w:pPr>
            <w:r>
              <w:rPr>
                <w:rtl/>
              </w:rPr>
              <w:t xml:space="preserve">متوسط</w:t>
            </w:r>
          </w:p>
        </w:tc>
        <w:tc>
          <w:p>
            <w:pPr>
              <w:pStyle w:val="Compact"/>
              <w:bidi/>
              <w:jc w:val="right"/>
            </w:pPr>
            <w:r>
              <w:rPr>
                <w:rtl/>
              </w:rPr>
              <w:t xml:space="preserve">۲۰</w:t>
            </w:r>
          </w:p>
        </w:tc>
        <w:tc>
          <w:p>
            <w:pPr>
              <w:pStyle w:val="Compact"/>
              <w:bidi/>
              <w:jc w:val="right"/>
            </w:pPr>
            <w:r>
              <w:rPr>
                <w:rtl/>
              </w:rPr>
              <w:t xml:space="preserve">۳۳٫۳ درصد</w:t>
            </w:r>
          </w:p>
        </w:tc>
        <w:tc>
          <w:p>
            <w:pPr>
              <w:pStyle w:val="Compact"/>
              <w:bidi/>
              <w:jc w:val="right"/>
            </w:pPr>
            <w:r>
              <w:rPr>
                <w:rtl/>
              </w:rPr>
              <w:t xml:space="preserve">۱۲۰۰ تا کمتر از ۱۸۰۰</w:t>
            </w:r>
          </w:p>
        </w:tc>
      </w:tr>
      <w:tr>
        <w:tc>
          <w:p>
            <w:pPr>
              <w:pStyle w:val="Compact"/>
              <w:bidi/>
              <w:jc w:val="left"/>
            </w:pPr>
            <w:r>
              <w:rPr>
                <w:rtl/>
              </w:rPr>
              <w:t xml:space="preserve">پیشرفته</w:t>
            </w:r>
          </w:p>
        </w:tc>
        <w:tc>
          <w:p>
            <w:pPr>
              <w:pStyle w:val="Compact"/>
              <w:bidi/>
              <w:jc w:val="right"/>
            </w:pPr>
            <w:r>
              <w:rPr>
                <w:rtl/>
              </w:rPr>
              <w:t xml:space="preserve">۲۰</w:t>
            </w:r>
          </w:p>
        </w:tc>
        <w:tc>
          <w:p>
            <w:pPr>
              <w:pStyle w:val="Compact"/>
              <w:bidi/>
              <w:jc w:val="right"/>
            </w:pPr>
            <w:r>
              <w:rPr>
                <w:rtl/>
              </w:rPr>
              <w:t xml:space="preserve">۳۳٫۳ درصد</w:t>
            </w:r>
          </w:p>
        </w:tc>
        <w:tc>
          <w:p>
            <w:pPr>
              <w:pStyle w:val="Compact"/>
              <w:bidi/>
              <w:jc w:val="right"/>
            </w:pPr>
            <w:r>
              <w:rPr>
                <w:rtl/>
              </w:rPr>
              <w:t xml:space="preserve">۱۸۰۰ و بیشتر</w:t>
            </w:r>
          </w:p>
        </w:tc>
      </w:tr>
      <w:tr>
        <w:tc>
          <w:p>
            <w:pPr>
              <w:pStyle w:val="Compact"/>
              <w:bidi/>
              <w:jc w:val="left"/>
            </w:pPr>
            <w:r>
              <w:rPr>
                <w:rtl/>
              </w:rPr>
              <w:t xml:space="preserve">مجموع</w:t>
            </w:r>
          </w:p>
        </w:tc>
        <w:tc>
          <w:p>
            <w:pPr>
              <w:pStyle w:val="Compact"/>
              <w:bidi/>
              <w:jc w:val="right"/>
            </w:pPr>
            <w:r>
              <w:rPr>
                <w:rtl/>
              </w:rPr>
              <w:t xml:space="preserve">۶۰</w:t>
            </w:r>
          </w:p>
        </w:tc>
        <w:tc>
          <w:p>
            <w:pPr>
              <w:pStyle w:val="Compact"/>
              <w:bidi/>
              <w:jc w:val="right"/>
            </w:pPr>
            <w:r>
              <w:rPr>
                <w:rtl/>
              </w:rPr>
              <w:t xml:space="preserve">۱۰۰ درصد</w:t>
            </w:r>
          </w:p>
        </w:tc>
        <w:tc>
          <w:p>
            <w:pPr>
              <w:pStyle w:val="Compact"/>
              <w:bidi/>
              <w:jc w:val="right"/>
            </w:pPr>
            <w:r>
              <w:rPr>
                <w:rtl/>
              </w:rPr>
              <w:t xml:space="preserve">—</w:t>
            </w:r>
          </w:p>
        </w:tc>
      </w:tr>
    </w:tbl>
    <w:p>
      <w:pPr>
        <w:bidi/>
      </w:pPr>
      <w:r>
        <w:rPr>
          <w:rtl/>
        </w:rPr>
        <w:t xml:space="preserve">برای هر نمونه، شناسه، وضعیت قبل و بعد، حرکت، ورودی مدل، توضیح مرجع و گروه سطح ذخیره شده است. پاسخ‌های تولیدی نیز در پرونده‌های جداگانه با نام مدل نگهداری می‌شوند. در مرحله داوری، کلید ترکیبی «گروه و شناسه نمونه» برای تطبیق پاسخ و مرجع به کار می‌رود. این انتخاب اهمیت دارد، زیرا شناسه محلی یک حرکت ممکن است در گروه دیگری تکرار شود و تطبیق صرفاً بر اساس ترتیب سطرها یا شناسه تنها، قابل اتکا نیست.</w:t>
      </w:r>
    </w:p>
    <w:bookmarkEnd w:id="28"/>
    <w:bookmarkStart w:id="29" w:name="مدلهای-مقایسهشده-و-محدوده-آزمایش"/>
    <w:p>
      <w:pPr>
        <w:pStyle w:val="Heading3"/>
        <w:bidi/>
        <w:numPr>
          <w:numId w:val="0"/>
        </w:numPr>
      </w:pPr>
      <w:r>
        <w:rPr>
          <w:rtl/>
        </w:rPr>
        <w:t xml:space="preserve">۳-۳-۲ مدل‌های مقایسه‌شده و محدوده آزمایش</w:t>
      </w:r>
    </w:p>
    <w:p>
      <w:pPr>
        <w:bidi/>
      </w:pPr>
      <w:r>
        <w:rPr>
          <w:rtl/>
        </w:rPr>
        <w:t xml:space="preserve">در این ارزیابی، ۱۱ مدل پاسخ‌دهنده بررسی شده‌اند. شناسه‌های ثبت‌شده شامل مدل اختصاصی chess-q8_0 و مدل‌های Llama-3.2-3B-Instruct-Q4_K_M، gemma-3-12b-it-Q4_0، qwen3-30b-a3b، gpt-oss-120b، cf.llama-3.3-70b-instruct-fp8-fast، cf.gemma-4-26b-a4b-it، grok-4.3، gemini-3.5-flash، qwen3.7-plus و gpt-5.5 هستند. نام‌های کوتاه‌تر در نمودارها و جدول نتایج به همین شناسه‌ها اشاره دارند و ادعایی درباره مشخصات منتشرنشده مدل‌ها ندارند.</w:t>
      </w:r>
    </w:p>
    <w:p>
      <w:pPr>
        <w:bidi/>
      </w:pPr>
      <w:r>
        <w:rPr>
          <w:rtl/>
        </w:rPr>
        <w:t xml:space="preserve">هر مدل ۶۰ پاسخ در فایل ارزیابی دارد؛ بنابراین تحلیل اصلی بر ۶۶۰ رکورد داوری استوار است. مدل داور در تمام این پرونده‌ها با شناسه gemma4-12b ثبت شده است. خروجی داورهای دیگر که در پوشه‌های جداگانه پروژه وجود دارند، در این مقایسه وارد نشده‌اند تا مبنای امتیازدهی ثابت بماند. یکسان بودن مجموعه آزمون، به معنای یکسان بودن سخت‌افزار، هزینه، تأخیر یا تنظیمات داخلی سرویس‌های مختلف نیست؛ داده‌های این آزمایش برای مقایسه کیفیت پاسخ استفاده می‌شوند.</w:t>
      </w:r>
    </w:p>
    <w:bookmarkEnd w:id="29"/>
    <w:bookmarkStart w:id="30" w:name="معیارهای-داوری-و-محاسبه-امتیاز"/>
    <w:p>
      <w:pPr>
        <w:pStyle w:val="Heading3"/>
        <w:bidi/>
        <w:numPr>
          <w:numId w:val="0"/>
        </w:numPr>
      </w:pPr>
      <w:r>
        <w:rPr>
          <w:rtl/>
        </w:rPr>
        <w:t xml:space="preserve">۳-۳-۳ معیارهای داوری و محاسبه امتیاز</w:t>
      </w:r>
    </w:p>
    <w:p>
      <w:pPr>
        <w:bidi/>
      </w:pPr>
      <w:r>
        <w:rPr>
          <w:rtl/>
        </w:rPr>
        <w:t xml:space="preserve">داور، متن پاسخ و توضیح مرجع را دریافت می‌کند و برای پنج معیار مستقل، عددی بین صفر و ده برمی‌گرداند. در دستور داوری، مرجع مبنای قضاوت است؛ بازنویسی هم‌معنا پذیرفته می‌شود و ادعاهای قوی بدون پشتوانه، مانند مات اجباری یا کسب قطعی مهره، باید امتیاز صحت و وفاداری را کاهش دهند. داور در این مرحله صفحه را با موتور تحلیل نمی‌کند. بنابراین، «صحت» در این آزمایش به توافق با واقعیت‌های بیان‌شده در مرجع اشاره دارد و معادل اثبات مستقل تمام ادعاهای شطرنجی نیست.</w:t>
      </w:r>
    </w:p>
    <w:p>
      <w:pPr>
        <w:pStyle w:val="TableCaption"/>
        <w:bidi/>
      </w:pPr>
      <w:r>
        <w:rPr>
          <w:rtl/>
        </w:rPr>
        <w:t xml:space="preserve">جدول ۳-۲: معیارها و وزن آن‌ها در امتیاز نهایی</w:t>
      </w:r>
    </w:p>
    <w:tbl>
      <w:tblPr>
        <w:tblStyle w:val="Table"/>
        <w:tblW w:type="pct" w:w="0.0"/>
        <w:tblLook w:firstRow="1" w:lastRow="0" w:firstColumn="0" w:lastColumn="0" w:noHBand="0" w:noVBand="0" w:val="0020"/>
        <w:tblCaption w:val="معیارها و وزن آن‌ها در امتیاز نهایی"/>
      </w:tblPr>
      <w:tblGrid/>
      <w:tr>
        <w:tc>
          <w:p>
            <w:pPr>
              <w:pStyle w:val="Compact"/>
              <w:bidi/>
              <w:jc w:val="right"/>
            </w:pPr>
            <w:r>
              <w:rPr>
                <w:rtl/>
              </w:rPr>
              <w:t xml:space="preserve">معیار</w:t>
            </w:r>
          </w:p>
        </w:tc>
        <w:tc>
          <w:p>
            <w:pPr>
              <w:pStyle w:val="Compact"/>
              <w:bidi/>
              <w:jc w:val="left"/>
            </w:pPr>
            <w:r>
              <w:rPr>
                <w:rtl/>
              </w:rPr>
              <w:t xml:space="preserve">تعریف عملیاتی</w:t>
            </w:r>
          </w:p>
        </w:tc>
        <w:tc>
          <w:p>
            <w:pPr>
              <w:pStyle w:val="Compact"/>
              <w:bidi/>
              <w:jc w:val="right"/>
            </w:pPr>
            <w:r>
              <w:rPr>
                <w:rtl/>
              </w:rPr>
              <w:t xml:space="preserve">وزن</w:t>
            </w:r>
          </w:p>
        </w:tc>
      </w:tr>
      <w:tr>
        <w:tc>
          <w:p>
            <w:pPr>
              <w:pStyle w:val="Compact"/>
              <w:bidi/>
              <w:jc w:val="right"/>
            </w:pPr>
            <w:r>
              <w:rPr>
                <w:rtl/>
              </w:rPr>
              <w:t xml:space="preserve">صحت</w:t>
            </w:r>
          </w:p>
        </w:tc>
        <w:tc>
          <w:p>
            <w:pPr>
              <w:pStyle w:val="Compact"/>
              <w:bidi/>
              <w:jc w:val="left"/>
            </w:pPr>
            <w:r>
              <w:rPr>
                <w:rtl/>
              </w:rPr>
              <w:t xml:space="preserve">انطباق ادعاهای اصلی پاسخ با واقعیت‌های توضیح مرجع</w:t>
            </w:r>
          </w:p>
        </w:tc>
        <w:tc>
          <w:p>
            <w:pPr>
              <w:pStyle w:val="Compact"/>
              <w:bidi/>
              <w:jc w:val="right"/>
            </w:pPr>
            <w:r>
              <w:rPr>
                <w:rtl/>
              </w:rPr>
              <w:t xml:space="preserve">۳۵ درصد</w:t>
            </w:r>
          </w:p>
        </w:tc>
      </w:tr>
      <w:tr>
        <w:tc>
          <w:p>
            <w:pPr>
              <w:pStyle w:val="Compact"/>
              <w:bidi/>
              <w:jc w:val="right"/>
            </w:pPr>
            <w:r>
              <w:rPr>
                <w:rtl/>
              </w:rPr>
              <w:t xml:space="preserve">وفاداری</w:t>
            </w:r>
          </w:p>
        </w:tc>
        <w:tc>
          <w:p>
            <w:pPr>
              <w:pStyle w:val="Compact"/>
              <w:bidi/>
              <w:jc w:val="left"/>
            </w:pPr>
            <w:r>
              <w:rPr>
                <w:rtl/>
              </w:rPr>
              <w:t xml:space="preserve">پایبندی به مرجع و پرهیز از افزودن ادعای بدون پشتوانه</w:t>
            </w:r>
          </w:p>
        </w:tc>
        <w:tc>
          <w:p>
            <w:pPr>
              <w:pStyle w:val="Compact"/>
              <w:bidi/>
              <w:jc w:val="right"/>
            </w:pPr>
            <w:r>
              <w:rPr>
                <w:rtl/>
              </w:rPr>
              <w:t xml:space="preserve">۲۵ درصد</w:t>
            </w:r>
          </w:p>
        </w:tc>
      </w:tr>
      <w:tr>
        <w:tc>
          <w:p>
            <w:pPr>
              <w:pStyle w:val="Compact"/>
              <w:bidi/>
              <w:jc w:val="right"/>
            </w:pPr>
            <w:r>
              <w:rPr>
                <w:rtl/>
              </w:rPr>
              <w:t xml:space="preserve">مفیدبودن</w:t>
            </w:r>
          </w:p>
        </w:tc>
        <w:tc>
          <w:p>
            <w:pPr>
              <w:pStyle w:val="Compact"/>
              <w:bidi/>
              <w:jc w:val="left"/>
            </w:pPr>
            <w:r>
              <w:rPr>
                <w:rtl/>
              </w:rPr>
              <w:t xml:space="preserve">انتقال روشن درس، علت یا پیامد آموزشی حرکت</w:t>
            </w:r>
          </w:p>
        </w:tc>
        <w:tc>
          <w:p>
            <w:pPr>
              <w:pStyle w:val="Compact"/>
              <w:bidi/>
              <w:jc w:val="right"/>
            </w:pPr>
            <w:r>
              <w:rPr>
                <w:rtl/>
              </w:rPr>
              <w:t xml:space="preserve">۲۰ درصد</w:t>
            </w:r>
          </w:p>
        </w:tc>
      </w:tr>
      <w:tr>
        <w:tc>
          <w:p>
            <w:pPr>
              <w:pStyle w:val="Compact"/>
              <w:bidi/>
              <w:jc w:val="right"/>
            </w:pPr>
            <w:r>
              <w:rPr>
                <w:rtl/>
              </w:rPr>
              <w:t xml:space="preserve">پیروی از دستور</w:t>
            </w:r>
          </w:p>
        </w:tc>
        <w:tc>
          <w:p>
            <w:pPr>
              <w:pStyle w:val="Compact"/>
              <w:bidi/>
              <w:jc w:val="left"/>
            </w:pPr>
            <w:r>
              <w:rPr>
                <w:rtl/>
              </w:rPr>
              <w:t xml:space="preserve">ارائه توضیح مرتبط و مناسب مخاطب یادگیرنده</w:t>
            </w:r>
          </w:p>
        </w:tc>
        <w:tc>
          <w:p>
            <w:pPr>
              <w:pStyle w:val="Compact"/>
              <w:bidi/>
              <w:jc w:val="right"/>
            </w:pPr>
            <w:r>
              <w:rPr>
                <w:rtl/>
              </w:rPr>
              <w:t xml:space="preserve">۱۰ درصد</w:t>
            </w:r>
          </w:p>
        </w:tc>
      </w:tr>
      <w:tr>
        <w:tc>
          <w:p>
            <w:pPr>
              <w:pStyle w:val="Compact"/>
              <w:bidi/>
              <w:jc w:val="right"/>
            </w:pPr>
            <w:r>
              <w:rPr>
                <w:rtl/>
              </w:rPr>
              <w:t xml:space="preserve">روانی</w:t>
            </w:r>
          </w:p>
        </w:tc>
        <w:tc>
          <w:p>
            <w:pPr>
              <w:pStyle w:val="Compact"/>
              <w:bidi/>
              <w:jc w:val="left"/>
            </w:pPr>
            <w:r>
              <w:rPr>
                <w:rtl/>
              </w:rPr>
              <w:t xml:space="preserve">درستی زبانی، خوانایی و وضوح متن</w:t>
            </w:r>
          </w:p>
        </w:tc>
        <w:tc>
          <w:p>
            <w:pPr>
              <w:pStyle w:val="Compact"/>
              <w:bidi/>
              <w:jc w:val="right"/>
            </w:pPr>
            <w:r>
              <w:rPr>
                <w:rtl/>
              </w:rPr>
              <w:t xml:space="preserve">۱۰ درصد</w:t>
            </w:r>
          </w:p>
        </w:tc>
      </w:tr>
    </w:tbl>
    <w:p>
      <w:pPr>
        <w:bidi/>
      </w:pPr>
      <w:r>
        <w:rPr>
          <w:rtl/>
        </w:rPr>
        <w:t xml:space="preserve">امتیاز کلی در برنامه محاسبه می‌شود و از داور درخواست نمی‌شود آن را مستقیماً تولید کند. اگر صحت، وفاداری، مفیدبودن، پیروی از دستور و روانی به‌ترتیب با</w:t>
      </w:r>
      <w:r>
        <w:rPr>
          <w:rtl w:val="0"/>
        </w:rPr>
        <w:t xml:space="preserve"> </w:t>
      </w:r>
      <m:oMath>
        <m:r>
          <m:t>C</m:t>
        </m:r>
      </m:oMath>
      <w:r>
        <w:rPr>
          <w:rtl/>
        </w:rPr>
        <w:t xml:space="preserve">،</w:t>
      </w:r>
      <w:r>
        <w:rPr>
          <w:rtl w:val="0"/>
        </w:rPr>
        <w:t xml:space="preserve"> </w:t>
      </w:r>
      <m:oMath>
        <m:r>
          <m:t>F</m:t>
        </m:r>
      </m:oMath>
      <w:r>
        <w:rPr>
          <w:rtl/>
        </w:rPr>
        <w:t xml:space="preserve">،</w:t>
      </w:r>
      <w:r>
        <w:rPr>
          <w:rtl w:val="0"/>
        </w:rPr>
        <w:t xml:space="preserve"> </w:t>
      </w:r>
      <m:oMath>
        <m:r>
          <m:t>H</m:t>
        </m:r>
      </m:oMath>
      <w:r>
        <w:rPr>
          <w:rtl/>
        </w:rPr>
        <w:t xml:space="preserve">،</w:t>
      </w:r>
      <w:r>
        <w:rPr>
          <w:rtl w:val="0"/>
        </w:rPr>
        <w:t xml:space="preserve"> </w:t>
      </w:r>
      <m:oMath>
        <m:r>
          <m:t>I</m:t>
        </m:r>
      </m:oMath>
      <w:r>
        <w:rPr>
          <w:rtl w:val="0"/>
        </w:rPr>
        <w:t xml:space="preserve"> </w:t>
      </w:r>
      <w:r>
        <w:rPr>
          <w:rtl/>
        </w:rPr>
        <w:t xml:space="preserve">و</w:t>
      </w:r>
      <w:r>
        <w:rPr>
          <w:rtl w:val="0"/>
        </w:rPr>
        <w:t xml:space="preserve"> </w:t>
      </w:r>
      <m:oMath>
        <m:r>
          <m:t>L</m:t>
        </m:r>
      </m:oMath>
      <w:r>
        <w:rPr>
          <w:rtl w:val="0"/>
        </w:rPr>
        <w:t xml:space="preserve"> </w:t>
      </w:r>
      <w:r>
        <w:rPr>
          <w:rtl/>
        </w:rPr>
        <w:t xml:space="preserve">نمایش داده شوند، امتیاز هر پاسخ برابر است با:</w:t>
      </w:r>
    </w:p>
    <w:p>
      <w:pPr>
        <w:bidi/>
      </w:pPr>
      <m:oMathPara>
        <m:oMathParaPr>
          <m:jc m:val="center"/>
        </m:oMathParaPr>
        <m:oMath>
          <m:r>
            <m:t>S</m:t>
          </m:r>
          <m:r>
            <m:rPr>
              <m:sty m:val="p"/>
            </m:rPr>
            <m:t>=</m:t>
          </m:r>
          <m:r>
            <m:t>0.35</m:t>
          </m:r>
          <m:r>
            <m:t>C</m:t>
          </m:r>
          <m:r>
            <m:rPr>
              <m:sty m:val="p"/>
            </m:rPr>
            <m:t>+</m:t>
          </m:r>
          <m:r>
            <m:t>0.25</m:t>
          </m:r>
          <m:r>
            <m:t>F</m:t>
          </m:r>
          <m:r>
            <m:rPr>
              <m:sty m:val="p"/>
            </m:rPr>
            <m:t>+</m:t>
          </m:r>
          <m:r>
            <m:t>0.20</m:t>
          </m:r>
          <m:r>
            <m:t>H</m:t>
          </m:r>
          <m:r>
            <m:rPr>
              <m:sty m:val="p"/>
            </m:rPr>
            <m:t>+</m:t>
          </m:r>
          <m:r>
            <m:t>0.10</m:t>
          </m:r>
          <m:r>
            <m:t>I</m:t>
          </m:r>
          <m:r>
            <m:rPr>
              <m:sty m:val="p"/>
            </m:rPr>
            <m:t>+</m:t>
          </m:r>
          <m:r>
            <m:t>0.10</m:t>
          </m:r>
          <m:r>
            <m:t>L</m:t>
          </m:r>
          <m:r>
            <m:rPr>
              <m:sty m:val="p"/>
            </m:rPr>
            <m:t>.</m:t>
          </m:r>
        </m:oMath>
      </m:oMathPara>
    </w:p>
    <w:p>
      <w:pPr>
        <w:bidi/>
      </w:pPr>
      <w:r>
        <w:rPr>
          <w:rtl/>
        </w:rPr>
        <w:t xml:space="preserve">در نتیجه، صحت و وفاداری روی هم ۶۰ درصد وزن نهایی را تشکیل می‌دهند. میانگین امتیاز ۶۰ پاسخ، نتیجه هر مدل را تعیین می‌کند و برای مقایسه گروه‌ها، میانگین ۲۰ پاسخ همان گروه محاسبه می‌شود. میانگین امتیازها در جدول‌ها با دو رقم اعشار نمایش داده شده است.</w:t>
      </w:r>
    </w:p>
    <w:p>
      <w:pPr>
        <w:bidi/>
      </w:pPr>
      <w:r>
        <w:rPr>
          <w:rtl/>
        </w:rPr>
        <w:t xml:space="preserve">پیروی از دستور در متن داوری بیشتر بر مرتبط و آموزشی بودن پاسخ تأکید دارد؛ ازاین‌رو، امتیاز بالای این معیار الزاماً به معنای رعایت دقیق تعداد جمله‌ها یا پرهیز کامل از نمادگذاری حرکت نیست. این تفاوت باید در تفسیر نتایج در نظر گرفته شود. پاسخ داور نیز از نظر ساختار و دامنه اعداد بررسی می‌شود. در ۶۶۰ رکورد این مقایسه خطای تجزیه خروجی داور ثبت نشده است؛ بااین‌حال، نبود خطای ساختاری به معنای نبود خطای قضاوت نیست.</w:t>
      </w:r>
    </w:p>
    <w:bookmarkEnd w:id="30"/>
    <w:bookmarkStart w:id="31" w:name="ابزارها-منابع-داده-و-دسترسیها"/>
    <w:p>
      <w:pPr>
        <w:pStyle w:val="Heading3"/>
        <w:bidi/>
        <w:numPr>
          <w:numId w:val="0"/>
        </w:numPr>
      </w:pPr>
      <w:r>
        <w:rPr>
          <w:rtl/>
        </w:rPr>
        <w:t xml:space="preserve">۳-۳-۴ ابزارها، منابع داده و دسترسی‌ها</w:t>
      </w:r>
    </w:p>
    <w:p>
      <w:pPr>
        <w:bidi/>
      </w:pPr>
      <w:r>
        <w:rPr>
          <w:rtl/>
        </w:rPr>
        <w:t xml:space="preserve">منابع داخلی این فصل شامل مجموعه آزمون، پرونده‌های پاسخ و داوری، کد تحلیل شطرنج و تصویر رابط کاربری است. مسیر داده بازی‌ها در اسکریپت دسته‌بندی به آرشیو بازی‌های استاندارد امتیازدار Lichess در فوریه ۲۰۱۳ اشاره دارد. مطالعه کاربری با شرکت‌کنندگان انسانی در نتایج حاضر گزارش نشده و ارزیابی کمی بر داده‌های ذخیره‌شده و داوری خودکار تکیه دارد. همچنین اندازه‌گیری مستقلی از زمان پاسخ، مصرف حافظه یا انرژی در این مجموعه نتایج وجود ندارد؛ بنابراین برای این شاخص‌ها عددی ارائه نمی‌شود.</w:t>
      </w:r>
    </w:p>
    <w:p>
      <w:pPr>
        <w:bidi/>
      </w:pPr>
      <w:r>
        <w:rPr>
          <w:rtl/>
        </w:rPr>
        <w:t xml:space="preserve">در پرونده‌های بررسی‌شده، سند مجوز ویژه یا تأییدیه اخلاق برای این آزمایش ثبت نشده است. این بیان به معنی آزاد بودن بازنشر همه منابع نیست؛ برای انتشار مستقل متن کتاب‌های آموزشی یا داده‌های منبع باید وضعیت مجوز همان منابع بررسی شود. در این فصل از بازنشر متن کتاب‌ها استفاده نشده و تصاویر، خروجی‌های موجود خود پروژه هستند.</w:t>
      </w:r>
    </w:p>
    <w:bookmarkEnd w:id="31"/>
    <w:bookmarkEnd w:id="32"/>
    <w:bookmarkStart w:id="41" w:name="نتایج-و-تحلیل"/>
    <w:p>
      <w:pPr>
        <w:pStyle w:val="Heading2"/>
        <w:bidi/>
        <w:numPr>
          <w:numId w:val="0"/>
        </w:numPr>
      </w:pPr>
      <w:r>
        <w:rPr>
          <w:rtl/>
        </w:rPr>
        <w:t xml:space="preserve">۳-۴ نتایج و تحلیل</w:t>
      </w:r>
    </w:p>
    <w:bookmarkStart w:id="34" w:name="مقایسه-کلی-مدلها"/>
    <w:p>
      <w:pPr>
        <w:pStyle w:val="Heading3"/>
        <w:bidi/>
        <w:numPr>
          <w:numId w:val="0"/>
        </w:numPr>
      </w:pPr>
      <w:r>
        <w:rPr>
          <w:rtl/>
        </w:rPr>
        <w:t xml:space="preserve">۳-۴-۱ مقایسه کلی مدل‌ها</w:t>
      </w:r>
    </w:p>
    <w:p>
      <w:pPr>
        <w:bidi/>
      </w:pPr>
      <w:r>
        <w:rPr>
          <w:rtl/>
        </w:rPr>
        <w:t xml:space="preserve">جدول ۳-۳ میانگین سه معیار محتوایی و امتیاز وزنی نهایی مدل‌ها را نشان می‌دهد. مدل GPT-5.5 با امتیاز ۷٫۳۱ در این مجموعه رتبه نخست را دارد. پس از آن، Qwen3.7 Plus با ۶٫۵۰ و Gemini 3.5 Flash با ۶٫۴۶ قرار می‌گیرند. اختلاف دو مدل اخیر حدود ۰٫۰۴ امتیاز است؛ بدون آزمون آماری و بررسی عدم‌قطعیت، نباید این فاصله کوچک را نشانه برتری قطعی دانست.</w:t>
      </w:r>
    </w:p>
    <w:p>
      <w:pPr>
        <w:pStyle w:val="TableCaption"/>
        <w:bidi/>
      </w:pPr>
      <w:r>
        <w:rPr>
          <w:rtl/>
        </w:rPr>
        <w:t xml:space="preserve">جدول ۳-۳: میانگین نتایج ۱۱ مدل؛ ۶۰ نمونه برای هر مدل و مقیاس صفر تا ده</w:t>
      </w:r>
    </w:p>
    <w:tbl>
      <w:tblPr>
        <w:tblStyle w:val="Table"/>
        <w:tblW w:type="pct" w:w="0.0"/>
        <w:tblLook w:firstRow="1" w:lastRow="0" w:firstColumn="0" w:lastColumn="0" w:noHBand="0" w:noVBand="0" w:val="0020"/>
        <w:tblCaption w:val="میانگین نتایج ۱۱ مدل؛ ۶۰ نمونه برای هر مدل و مقیاس صفر تا ده"/>
      </w:tblPr>
      <w:tblGrid/>
      <w:tr>
        <w:tc>
          <w:p>
            <w:pPr>
              <w:pStyle w:val="Compact"/>
              <w:bidi/>
              <w:jc w:val="left"/>
            </w:pPr>
            <w:r>
              <w:rPr>
                <w:rtl/>
              </w:rPr>
              <w:t xml:space="preserve">مدل پاسخ‌دهنده</w:t>
            </w:r>
          </w:p>
        </w:tc>
        <w:tc>
          <w:p>
            <w:pPr>
              <w:pStyle w:val="Compact"/>
              <w:bidi/>
              <w:jc w:val="right"/>
            </w:pPr>
            <w:r>
              <w:rPr>
                <w:rtl/>
              </w:rPr>
              <w:t xml:space="preserve">صحت</w:t>
            </w:r>
          </w:p>
        </w:tc>
        <w:tc>
          <w:p>
            <w:pPr>
              <w:pStyle w:val="Compact"/>
              <w:bidi/>
              <w:jc w:val="right"/>
            </w:pPr>
            <w:r>
              <w:rPr>
                <w:rtl/>
              </w:rPr>
              <w:t xml:space="preserve">وفاداری</w:t>
            </w:r>
          </w:p>
        </w:tc>
        <w:tc>
          <w:p>
            <w:pPr>
              <w:pStyle w:val="Compact"/>
              <w:bidi/>
              <w:jc w:val="right"/>
            </w:pPr>
            <w:r>
              <w:rPr>
                <w:rtl/>
              </w:rPr>
              <w:t xml:space="preserve">مفیدبودن</w:t>
            </w:r>
          </w:p>
        </w:tc>
        <w:tc>
          <w:p>
            <w:pPr>
              <w:pStyle w:val="Compact"/>
              <w:bidi/>
              <w:jc w:val="right"/>
            </w:pPr>
            <w:r>
              <w:rPr>
                <w:rtl/>
              </w:rPr>
              <w:t xml:space="preserve">امتیاز کلی</w:t>
            </w:r>
          </w:p>
        </w:tc>
      </w:tr>
      <w:tr>
        <w:tc>
          <w:p>
            <w:pPr>
              <w:pStyle w:val="Compact"/>
              <w:bidi/>
              <w:jc w:val="left"/>
            </w:pPr>
            <w:r>
              <w:rPr>
                <w:rtl w:val="0"/>
              </w:rPr>
              <w:t xml:space="preserve">GPT-5.5</w:t>
            </w:r>
          </w:p>
        </w:tc>
        <w:tc>
          <w:p>
            <w:pPr>
              <w:pStyle w:val="Compact"/>
              <w:bidi/>
              <w:jc w:val="right"/>
            </w:pPr>
            <w:r>
              <w:rPr>
                <w:rtl w:val="0"/>
              </w:rPr>
              <w:t xml:space="preserve">6.28</w:t>
            </w:r>
          </w:p>
        </w:tc>
        <w:tc>
          <w:p>
            <w:pPr>
              <w:pStyle w:val="Compact"/>
              <w:bidi/>
              <w:jc w:val="right"/>
            </w:pPr>
            <w:r>
              <w:rPr>
                <w:rtl w:val="0"/>
              </w:rPr>
              <w:t xml:space="preserve">6.43</w:t>
            </w:r>
          </w:p>
        </w:tc>
        <w:tc>
          <w:p>
            <w:pPr>
              <w:pStyle w:val="Compact"/>
              <w:bidi/>
              <w:jc w:val="right"/>
            </w:pPr>
            <w:r>
              <w:rPr>
                <w:rtl w:val="0"/>
              </w:rPr>
              <w:t xml:space="preserve">7.57</w:t>
            </w:r>
          </w:p>
        </w:tc>
        <w:tc>
          <w:p>
            <w:pPr>
              <w:pStyle w:val="Compact"/>
              <w:bidi/>
              <w:jc w:val="right"/>
            </w:pPr>
            <w:r>
              <w:rPr>
                <w:rtl w:val="0"/>
              </w:rPr>
              <w:t xml:space="preserve">7.31</w:t>
            </w:r>
          </w:p>
        </w:tc>
      </w:tr>
      <w:tr>
        <w:tc>
          <w:p>
            <w:pPr>
              <w:pStyle w:val="Compact"/>
              <w:bidi/>
              <w:jc w:val="left"/>
            </w:pPr>
            <w:r>
              <w:rPr>
                <w:rtl w:val="0"/>
              </w:rPr>
              <w:t xml:space="preserve">Qwen3.7 Plus</w:t>
            </w:r>
          </w:p>
        </w:tc>
        <w:tc>
          <w:p>
            <w:pPr>
              <w:pStyle w:val="Compact"/>
              <w:bidi/>
              <w:jc w:val="right"/>
            </w:pPr>
            <w:r>
              <w:rPr>
                <w:rtl w:val="0"/>
              </w:rPr>
              <w:t xml:space="preserve">5.30</w:t>
            </w:r>
          </w:p>
        </w:tc>
        <w:tc>
          <w:p>
            <w:pPr>
              <w:pStyle w:val="Compact"/>
              <w:bidi/>
              <w:jc w:val="right"/>
            </w:pPr>
            <w:r>
              <w:rPr>
                <w:rtl w:val="0"/>
              </w:rPr>
              <w:t xml:space="preserve">5.27</w:t>
            </w:r>
          </w:p>
        </w:tc>
        <w:tc>
          <w:p>
            <w:pPr>
              <w:pStyle w:val="Compact"/>
              <w:bidi/>
              <w:jc w:val="right"/>
            </w:pPr>
            <w:r>
              <w:rPr>
                <w:rtl w:val="0"/>
              </w:rPr>
              <w:t xml:space="preserve">6.63</w:t>
            </w:r>
          </w:p>
        </w:tc>
        <w:tc>
          <w:p>
            <w:pPr>
              <w:pStyle w:val="Compact"/>
              <w:bidi/>
              <w:jc w:val="right"/>
            </w:pPr>
            <w:r>
              <w:rPr>
                <w:rtl w:val="0"/>
              </w:rPr>
              <w:t xml:space="preserve">6.50</w:t>
            </w:r>
          </w:p>
        </w:tc>
      </w:tr>
      <w:tr>
        <w:tc>
          <w:p>
            <w:pPr>
              <w:pStyle w:val="Compact"/>
              <w:bidi/>
              <w:jc w:val="left"/>
            </w:pPr>
            <w:r>
              <w:rPr>
                <w:rtl w:val="0"/>
              </w:rPr>
              <w:t xml:space="preserve">Gemini 3.5 Flash</w:t>
            </w:r>
          </w:p>
        </w:tc>
        <w:tc>
          <w:p>
            <w:pPr>
              <w:pStyle w:val="Compact"/>
              <w:bidi/>
              <w:jc w:val="right"/>
            </w:pPr>
            <w:r>
              <w:rPr>
                <w:rtl w:val="0"/>
              </w:rPr>
              <w:t xml:space="preserve">5.15</w:t>
            </w:r>
          </w:p>
        </w:tc>
        <w:tc>
          <w:p>
            <w:pPr>
              <w:pStyle w:val="Compact"/>
              <w:bidi/>
              <w:jc w:val="right"/>
            </w:pPr>
            <w:r>
              <w:rPr>
                <w:rtl w:val="0"/>
              </w:rPr>
              <w:t xml:space="preserve">5.27</w:t>
            </w:r>
          </w:p>
        </w:tc>
        <w:tc>
          <w:p>
            <w:pPr>
              <w:pStyle w:val="Compact"/>
              <w:bidi/>
              <w:jc w:val="right"/>
            </w:pPr>
            <w:r>
              <w:rPr>
                <w:rtl w:val="0"/>
              </w:rPr>
              <w:t xml:space="preserve">6.70</w:t>
            </w:r>
          </w:p>
        </w:tc>
        <w:tc>
          <w:p>
            <w:pPr>
              <w:pStyle w:val="Compact"/>
              <w:bidi/>
              <w:jc w:val="right"/>
            </w:pPr>
            <w:r>
              <w:rPr>
                <w:rtl w:val="0"/>
              </w:rPr>
              <w:t xml:space="preserve">6.46</w:t>
            </w:r>
          </w:p>
        </w:tc>
      </w:tr>
      <w:tr>
        <w:tc>
          <w:p>
            <w:pPr>
              <w:pStyle w:val="Compact"/>
              <w:bidi/>
              <w:jc w:val="left"/>
            </w:pPr>
            <w:r>
              <w:rPr>
                <w:rtl w:val="0"/>
              </w:rPr>
              <w:t xml:space="preserve">Grok 4.3</w:t>
            </w:r>
          </w:p>
        </w:tc>
        <w:tc>
          <w:p>
            <w:pPr>
              <w:pStyle w:val="Compact"/>
              <w:bidi/>
              <w:jc w:val="right"/>
            </w:pPr>
            <w:r>
              <w:rPr>
                <w:rtl w:val="0"/>
              </w:rPr>
              <w:t xml:space="preserve">3.92</w:t>
            </w:r>
          </w:p>
        </w:tc>
        <w:tc>
          <w:p>
            <w:pPr>
              <w:pStyle w:val="Compact"/>
              <w:bidi/>
              <w:jc w:val="right"/>
            </w:pPr>
            <w:r>
              <w:rPr>
                <w:rtl w:val="0"/>
              </w:rPr>
              <w:t xml:space="preserve">4.08</w:t>
            </w:r>
          </w:p>
        </w:tc>
        <w:tc>
          <w:p>
            <w:pPr>
              <w:pStyle w:val="Compact"/>
              <w:bidi/>
              <w:jc w:val="right"/>
            </w:pPr>
            <w:r>
              <w:rPr>
                <w:rtl w:val="0"/>
              </w:rPr>
              <w:t xml:space="preserve">5.27</w:t>
            </w:r>
          </w:p>
        </w:tc>
        <w:tc>
          <w:p>
            <w:pPr>
              <w:pStyle w:val="Compact"/>
              <w:bidi/>
              <w:jc w:val="right"/>
            </w:pPr>
            <w:r>
              <w:rPr>
                <w:rtl w:val="0"/>
              </w:rPr>
              <w:t xml:space="preserve">5.44</w:t>
            </w:r>
          </w:p>
        </w:tc>
      </w:tr>
      <w:tr>
        <w:tc>
          <w:p>
            <w:pPr>
              <w:pStyle w:val="Compact"/>
              <w:bidi/>
              <w:jc w:val="left"/>
            </w:pPr>
            <w:r>
              <w:rPr>
                <w:rtl w:val="0"/>
              </w:rPr>
              <w:t xml:space="preserve">Llama 3.3 70B (FP8)</w:t>
            </w:r>
          </w:p>
        </w:tc>
        <w:tc>
          <w:p>
            <w:pPr>
              <w:pStyle w:val="Compact"/>
              <w:bidi/>
              <w:jc w:val="right"/>
            </w:pPr>
            <w:r>
              <w:rPr>
                <w:rtl w:val="0"/>
              </w:rPr>
              <w:t xml:space="preserve">2.20</w:t>
            </w:r>
          </w:p>
        </w:tc>
        <w:tc>
          <w:p>
            <w:pPr>
              <w:pStyle w:val="Compact"/>
              <w:bidi/>
              <w:jc w:val="right"/>
            </w:pPr>
            <w:r>
              <w:rPr>
                <w:rtl w:val="0"/>
              </w:rPr>
              <w:t xml:space="preserve">2.53</w:t>
            </w:r>
          </w:p>
        </w:tc>
        <w:tc>
          <w:p>
            <w:pPr>
              <w:pStyle w:val="Compact"/>
              <w:bidi/>
              <w:jc w:val="right"/>
            </w:pPr>
            <w:r>
              <w:rPr>
                <w:rtl w:val="0"/>
              </w:rPr>
              <w:t xml:space="preserve">3.65</w:t>
            </w:r>
          </w:p>
        </w:tc>
        <w:tc>
          <w:p>
            <w:pPr>
              <w:pStyle w:val="Compact"/>
              <w:bidi/>
              <w:jc w:val="right"/>
            </w:pPr>
            <w:r>
              <w:rPr>
                <w:rtl w:val="0"/>
              </w:rPr>
              <w:t xml:space="preserve">4.12</w:t>
            </w:r>
          </w:p>
        </w:tc>
      </w:tr>
      <w:tr>
        <w:tc>
          <w:p>
            <w:pPr>
              <w:pStyle w:val="Compact"/>
              <w:bidi/>
              <w:jc w:val="left"/>
            </w:pPr>
            <w:r>
              <w:rPr>
                <w:rtl w:val="0"/>
              </w:rPr>
              <w:t xml:space="preserve">GPT-OSS 120B</w:t>
            </w:r>
          </w:p>
        </w:tc>
        <w:tc>
          <w:p>
            <w:pPr>
              <w:pStyle w:val="Compact"/>
              <w:bidi/>
              <w:jc w:val="right"/>
            </w:pPr>
            <w:r>
              <w:rPr>
                <w:rtl w:val="0"/>
              </w:rPr>
              <w:t xml:space="preserve">2.10</w:t>
            </w:r>
          </w:p>
        </w:tc>
        <w:tc>
          <w:p>
            <w:pPr>
              <w:pStyle w:val="Compact"/>
              <w:bidi/>
              <w:jc w:val="right"/>
            </w:pPr>
            <w:r>
              <w:rPr>
                <w:rtl w:val="0"/>
              </w:rPr>
              <w:t xml:space="preserve">2.17</w:t>
            </w:r>
          </w:p>
        </w:tc>
        <w:tc>
          <w:p>
            <w:pPr>
              <w:pStyle w:val="Compact"/>
              <w:bidi/>
              <w:jc w:val="right"/>
            </w:pPr>
            <w:r>
              <w:rPr>
                <w:rtl w:val="0"/>
              </w:rPr>
              <w:t xml:space="preserve">3.47</w:t>
            </w:r>
          </w:p>
        </w:tc>
        <w:tc>
          <w:p>
            <w:pPr>
              <w:pStyle w:val="Compact"/>
              <w:bidi/>
              <w:jc w:val="right"/>
            </w:pPr>
            <w:r>
              <w:rPr>
                <w:rtl w:val="0"/>
              </w:rPr>
              <w:t xml:space="preserve">3.97</w:t>
            </w:r>
          </w:p>
        </w:tc>
      </w:tr>
      <w:tr>
        <w:tc>
          <w:p>
            <w:pPr>
              <w:pStyle w:val="Compact"/>
              <w:bidi/>
              <w:jc w:val="left"/>
            </w:pPr>
            <w:r>
              <w:rPr>
                <w:rtl w:val="0"/>
              </w:rPr>
              <w:t xml:space="preserve">Qwen3 30B A3B</w:t>
            </w:r>
          </w:p>
        </w:tc>
        <w:tc>
          <w:p>
            <w:pPr>
              <w:pStyle w:val="Compact"/>
              <w:bidi/>
              <w:jc w:val="right"/>
            </w:pPr>
            <w:r>
              <w:rPr>
                <w:rtl w:val="0"/>
              </w:rPr>
              <w:t xml:space="preserve">1.65</w:t>
            </w:r>
          </w:p>
        </w:tc>
        <w:tc>
          <w:p>
            <w:pPr>
              <w:pStyle w:val="Compact"/>
              <w:bidi/>
              <w:jc w:val="right"/>
            </w:pPr>
            <w:r>
              <w:rPr>
                <w:rtl w:val="0"/>
              </w:rPr>
              <w:t xml:space="preserve">1.85</w:t>
            </w:r>
          </w:p>
        </w:tc>
        <w:tc>
          <w:p>
            <w:pPr>
              <w:pStyle w:val="Compact"/>
              <w:bidi/>
              <w:jc w:val="right"/>
            </w:pPr>
            <w:r>
              <w:rPr>
                <w:rtl w:val="0"/>
              </w:rPr>
              <w:t xml:space="preserve">2.87</w:t>
            </w:r>
          </w:p>
        </w:tc>
        <w:tc>
          <w:p>
            <w:pPr>
              <w:pStyle w:val="Compact"/>
              <w:bidi/>
              <w:jc w:val="right"/>
            </w:pPr>
            <w:r>
              <w:rPr>
                <w:rtl w:val="0"/>
              </w:rPr>
              <w:t xml:space="preserve">3.59</w:t>
            </w:r>
          </w:p>
        </w:tc>
      </w:tr>
      <w:tr>
        <w:tc>
          <w:p>
            <w:pPr>
              <w:pStyle w:val="Compact"/>
              <w:bidi/>
              <w:jc w:val="left"/>
            </w:pPr>
            <w:r>
              <w:rPr>
                <w:rtl w:val="0"/>
              </w:rPr>
              <w:t xml:space="preserve">Gemma 3 12B (Q4)</w:t>
            </w:r>
          </w:p>
        </w:tc>
        <w:tc>
          <w:p>
            <w:pPr>
              <w:pStyle w:val="Compact"/>
              <w:bidi/>
              <w:jc w:val="right"/>
            </w:pPr>
            <w:r>
              <w:rPr>
                <w:rtl w:val="0"/>
              </w:rPr>
              <w:t xml:space="preserve">0.88</w:t>
            </w:r>
          </w:p>
        </w:tc>
        <w:tc>
          <w:p>
            <w:pPr>
              <w:pStyle w:val="Compact"/>
              <w:bidi/>
              <w:jc w:val="right"/>
            </w:pPr>
            <w:r>
              <w:rPr>
                <w:rtl w:val="0"/>
              </w:rPr>
              <w:t xml:space="preserve">0.92</w:t>
            </w:r>
          </w:p>
        </w:tc>
        <w:tc>
          <w:p>
            <w:pPr>
              <w:pStyle w:val="Compact"/>
              <w:bidi/>
              <w:jc w:val="right"/>
            </w:pPr>
            <w:r>
              <w:rPr>
                <w:rtl w:val="0"/>
              </w:rPr>
              <w:t xml:space="preserve">2.03</w:t>
            </w:r>
          </w:p>
        </w:tc>
        <w:tc>
          <w:p>
            <w:pPr>
              <w:pStyle w:val="Compact"/>
              <w:bidi/>
              <w:jc w:val="right"/>
            </w:pPr>
            <w:r>
              <w:rPr>
                <w:rtl w:val="0"/>
              </w:rPr>
              <w:t xml:space="preserve">2.95</w:t>
            </w:r>
          </w:p>
        </w:tc>
      </w:tr>
      <w:tr>
        <w:tc>
          <w:p>
            <w:pPr>
              <w:pStyle w:val="Compact"/>
              <w:bidi/>
              <w:jc w:val="left"/>
            </w:pPr>
            <w:r>
              <w:rPr>
                <w:rtl w:val="0"/>
              </w:rPr>
              <w:t xml:space="preserve">Gemma 4 26B A4B</w:t>
            </w:r>
          </w:p>
        </w:tc>
        <w:tc>
          <w:p>
            <w:pPr>
              <w:pStyle w:val="Compact"/>
              <w:bidi/>
              <w:jc w:val="right"/>
            </w:pPr>
            <w:r>
              <w:rPr>
                <w:rtl w:val="0"/>
              </w:rPr>
              <w:t xml:space="preserve">0.82</w:t>
            </w:r>
          </w:p>
        </w:tc>
        <w:tc>
          <w:p>
            <w:pPr>
              <w:pStyle w:val="Compact"/>
              <w:bidi/>
              <w:jc w:val="right"/>
            </w:pPr>
            <w:r>
              <w:rPr>
                <w:rtl w:val="0"/>
              </w:rPr>
              <w:t xml:space="preserve">0.88</w:t>
            </w:r>
          </w:p>
        </w:tc>
        <w:tc>
          <w:p>
            <w:pPr>
              <w:pStyle w:val="Compact"/>
              <w:bidi/>
              <w:jc w:val="right"/>
            </w:pPr>
            <w:r>
              <w:rPr>
                <w:rtl w:val="0"/>
              </w:rPr>
              <w:t xml:space="preserve">2.00</w:t>
            </w:r>
          </w:p>
        </w:tc>
        <w:tc>
          <w:p>
            <w:pPr>
              <w:pStyle w:val="Compact"/>
              <w:bidi/>
              <w:jc w:val="right"/>
            </w:pPr>
            <w:r>
              <w:rPr>
                <w:rtl w:val="0"/>
              </w:rPr>
              <w:t xml:space="preserve">2.90</w:t>
            </w:r>
          </w:p>
        </w:tc>
      </w:tr>
      <w:tr>
        <w:tc>
          <w:p>
            <w:pPr>
              <w:pStyle w:val="Compact"/>
              <w:bidi/>
              <w:jc w:val="left"/>
            </w:pPr>
            <w:r>
              <w:rPr>
                <w:rtl w:val="0"/>
              </w:rPr>
              <w:t xml:space="preserve">Llama 3.2 3B (Q4)</w:t>
            </w:r>
          </w:p>
        </w:tc>
        <w:tc>
          <w:p>
            <w:pPr>
              <w:pStyle w:val="Compact"/>
              <w:bidi/>
              <w:jc w:val="right"/>
            </w:pPr>
            <w:r>
              <w:rPr>
                <w:rtl w:val="0"/>
              </w:rPr>
              <w:t xml:space="preserve">0.83</w:t>
            </w:r>
          </w:p>
        </w:tc>
        <w:tc>
          <w:p>
            <w:pPr>
              <w:pStyle w:val="Compact"/>
              <w:bidi/>
              <w:jc w:val="right"/>
            </w:pPr>
            <w:r>
              <w:rPr>
                <w:rtl w:val="0"/>
              </w:rPr>
              <w:t xml:space="preserve">0.93</w:t>
            </w:r>
          </w:p>
        </w:tc>
        <w:tc>
          <w:p>
            <w:pPr>
              <w:pStyle w:val="Compact"/>
              <w:bidi/>
              <w:jc w:val="right"/>
            </w:pPr>
            <w:r>
              <w:rPr>
                <w:rtl w:val="0"/>
              </w:rPr>
              <w:t xml:space="preserve">1.95</w:t>
            </w:r>
          </w:p>
        </w:tc>
        <w:tc>
          <w:p>
            <w:pPr>
              <w:pStyle w:val="Compact"/>
              <w:bidi/>
              <w:jc w:val="right"/>
            </w:pPr>
            <w:r>
              <w:rPr>
                <w:rtl w:val="0"/>
              </w:rPr>
              <w:t xml:space="preserve">2.86</w:t>
            </w:r>
          </w:p>
        </w:tc>
      </w:tr>
      <w:tr>
        <w:tc>
          <w:p>
            <w:pPr>
              <w:pStyle w:val="Compact"/>
              <w:bidi/>
              <w:jc w:val="left"/>
            </w:pPr>
            <w:r>
              <w:rPr>
                <w:rtl w:val="0"/>
              </w:rPr>
              <w:t xml:space="preserve">Chess Q8_0</w:t>
            </w:r>
          </w:p>
        </w:tc>
        <w:tc>
          <w:p>
            <w:pPr>
              <w:pStyle w:val="Compact"/>
              <w:bidi/>
              <w:jc w:val="right"/>
            </w:pPr>
            <w:r>
              <w:rPr>
                <w:rtl w:val="0"/>
              </w:rPr>
              <w:t xml:space="preserve">0.83</w:t>
            </w:r>
          </w:p>
        </w:tc>
        <w:tc>
          <w:p>
            <w:pPr>
              <w:pStyle w:val="Compact"/>
              <w:bidi/>
              <w:jc w:val="right"/>
            </w:pPr>
            <w:r>
              <w:rPr>
                <w:rtl w:val="0"/>
              </w:rPr>
              <w:t xml:space="preserve">0.88</w:t>
            </w:r>
          </w:p>
        </w:tc>
        <w:tc>
          <w:p>
            <w:pPr>
              <w:pStyle w:val="Compact"/>
              <w:bidi/>
              <w:jc w:val="right"/>
            </w:pPr>
            <w:r>
              <w:rPr>
                <w:rtl w:val="0"/>
              </w:rPr>
              <w:t xml:space="preserve">1.82</w:t>
            </w:r>
          </w:p>
        </w:tc>
        <w:tc>
          <w:p>
            <w:pPr>
              <w:pStyle w:val="Compact"/>
              <w:bidi/>
              <w:jc w:val="right"/>
            </w:pPr>
            <w:r>
              <w:rPr>
                <w:rtl w:val="0"/>
              </w:rPr>
              <w:t xml:space="preserve">2.49</w:t>
            </w:r>
          </w:p>
        </w:tc>
      </w:tr>
    </w:tbl>
    <w:p>
      <w:pPr>
        <w:bidi/>
      </w:pPr>
      <w:r>
        <w:rPr>
          <w:rtl/>
        </w:rPr>
        <w:t xml:space="preserve">مدل اختصاصی Chess Q8_0 امتیاز ۲٫۴۹ را به دست آورده است؛ این مقدار از امتیاز Llama 3.2 3B برابر با ۲٫۸۶ و Gemma 3 12B برابر با ۲٫۹۵ کمتر است. فاصله آن با بهترین مدل این آزمایش حدود ۴٫۸۱ امتیاز از ده است. این نتیجه نشان می‌دهد که پیاده‌سازی مسیر اجرای محلی و سازگارسازی دامنه، به‌تنهایی برای رسیدن به توضیح قابل اتکای شطرنجی کافی نبوده است. در عین حال، به دلیل تفاوت مدل‌های پایه و نبود آزمایش حذف مؤلفه‌ها، نمی‌توان افت یا بهبود را فقط به تنظیم دقیق یا کمی‌سازی نسبت داد.</w:t>
      </w:r>
    </w:p>
    <w:p>
      <w:pPr>
        <w:pStyle w:val="CaptionedFigure"/>
        <w:bidi/>
        <w:spacing w:line="240" w:lineRule="auto" w:before="120" w:after="120"/>
      </w:pPr>
      <w:r>
        <w:drawing>
          <wp:inline>
            <wp:extent cx="5399999" cy="3119999"/>
            <wp:effectExtent b="0" l="0" r="0" t="0"/>
            <wp:docPr descr="رتبه‌بندی میانگین امتیاز وزنی؛ داور ثابت و ۶۰ نمونه برای هر مدل" title="" id="1" name="Picture"/>
            <a:graphic>
              <a:graphicData uri="http://schemas.openxmlformats.org/drawingml/2006/picture">
                <pic:pic>
                  <pic:nvPicPr>
                    <pic:cNvPr descr="chapter3_assets/overall.png" id="0" name="Picture"/>
                    <pic:cNvPicPr>
                      <a:picLocks noChangeArrowheads="1" noChangeAspect="1"/>
                    </pic:cNvPicPr>
                  </pic:nvPicPr>
                  <pic:blipFill>
                    <a:blip r:embed="rId33"/>
                    <a:stretch>
                      <a:fillRect/>
                    </a:stretch>
                  </pic:blipFill>
                  <pic:spPr bwMode="auto">
                    <a:xfrm>
                      <a:off x="0" y="0"/>
                      <a:ext cx="5399999" cy="3119999"/>
                    </a:xfrm>
                    <a:prstGeom prst="rect">
                      <a:avLst/>
                    </a:prstGeom>
                    <a:noFill/>
                    <a:ln w="9525">
                      <a:noFill/>
                      <a:headEnd/>
                      <a:tailEnd/>
                    </a:ln>
                  </pic:spPr>
                </pic:pic>
              </a:graphicData>
            </a:graphic>
          </wp:inline>
        </w:drawing>
      </w:r>
    </w:p>
    <w:p>
      <w:pPr>
        <w:pStyle w:val="ImageCaption"/>
        <w:bidi/>
      </w:pPr>
      <w:r>
        <w:rPr>
          <w:rtl/>
        </w:rPr>
        <w:t xml:space="preserve">شکل ۳-۳: رتبه‌بندی میانگین امتیاز وزنی؛ داور ثابت و ۶۰ نمونه برای هر مدل</w:t>
      </w:r>
    </w:p>
    <w:bookmarkEnd w:id="34"/>
    <w:bookmarkStart w:id="36" w:name="تفاوت-روانی-متن-و-صحت-محتوایی"/>
    <w:p>
      <w:pPr>
        <w:pStyle w:val="Heading3"/>
        <w:bidi/>
        <w:numPr>
          <w:numId w:val="0"/>
        </w:numPr>
      </w:pPr>
      <w:r>
        <w:rPr>
          <w:rtl/>
        </w:rPr>
        <w:t xml:space="preserve">۳-۴-۲ تفاوت روانی متن و صحت محتوایی</w:t>
      </w:r>
    </w:p>
    <w:p>
      <w:pPr>
        <w:bidi/>
      </w:pPr>
      <w:r>
        <w:rPr>
          <w:rtl/>
        </w:rPr>
        <w:t xml:space="preserve">شکل ۳-۴ پنج معیار را به صورت جداگانه نمایش می‌دهد. در ده مدل، میانگین روانی برابر با ۱۰ است؛ در مقابل، میانگین صحت و وفاداری دامنه بسیار گسترده‌تری دارد. برای مدل اختصاصی، روانی حدود ۸٫۹۷ است، اما صحت حدود ۰٫۸۳ و وفاداری حدود ۰٫۸۸ به دست آمده‌اند. بنابراین، متن می‌تواند از نظر جمله‌بندی مناسب باشد و همچنان پیام اصلی مرجع را منتقل نکند یا ادعایی ناسازگار با آن بسازد.</w:t>
      </w:r>
    </w:p>
    <w:p>
      <w:pPr>
        <w:pStyle w:val="CaptionedFigure"/>
        <w:bidi/>
        <w:spacing w:line="240" w:lineRule="auto" w:before="120" w:after="120"/>
      </w:pPr>
      <w:r>
        <w:drawing>
          <wp:inline>
            <wp:extent cx="5399999" cy="3179999"/>
            <wp:effectExtent b="0" l="0" r="0" t="0"/>
            <wp:docPr descr="میانگین پنج معیار داوری؛ رنگ تیره‌تر نشان‌دهنده امتیاز بیشتر است" title="" id="1" name="Picture"/>
            <a:graphic>
              <a:graphicData uri="http://schemas.openxmlformats.org/drawingml/2006/picture">
                <pic:pic>
                  <pic:nvPicPr>
                    <pic:cNvPr descr="chapter3_assets/metrics.png" id="0" name="Picture"/>
                    <pic:cNvPicPr>
                      <a:picLocks noChangeArrowheads="1" noChangeAspect="1"/>
                    </pic:cNvPicPr>
                  </pic:nvPicPr>
                  <pic:blipFill>
                    <a:blip r:embed="rId35"/>
                    <a:stretch>
                      <a:fillRect/>
                    </a:stretch>
                  </pic:blipFill>
                  <pic:spPr bwMode="auto">
                    <a:xfrm>
                      <a:off x="0" y="0"/>
                      <a:ext cx="5399999" cy="3179999"/>
                    </a:xfrm>
                    <a:prstGeom prst="rect">
                      <a:avLst/>
                    </a:prstGeom>
                    <a:noFill/>
                    <a:ln w="9525">
                      <a:noFill/>
                      <a:headEnd/>
                      <a:tailEnd/>
                    </a:ln>
                  </pic:spPr>
                </pic:pic>
              </a:graphicData>
            </a:graphic>
          </wp:inline>
        </w:drawing>
      </w:r>
    </w:p>
    <w:p>
      <w:pPr>
        <w:pStyle w:val="ImageCaption"/>
        <w:bidi/>
      </w:pPr>
      <w:r>
        <w:rPr>
          <w:rtl/>
        </w:rPr>
        <w:t xml:space="preserve">شکل ۳-۴: میانگین پنج معیار داوری؛ رنگ تیره‌تر نشان‌دهنده امتیاز بیشتر است</w:t>
      </w:r>
    </w:p>
    <w:p>
      <w:pPr>
        <w:bidi/>
      </w:pPr>
      <w:r>
        <w:rPr>
          <w:rtl/>
        </w:rPr>
        <w:t xml:space="preserve">نزدیک بودن امتیازهای روانی به سقف مقیاس، توان تمایز این معیار را در آزمایش حاضر کاهش می‌دهد. از سوی دیگر، چون معیارهای صحت و وفاداری هر دو به مرجع وابسته‌اند، نباید آن‌ها را دو تأیید کاملاً مستقل از درستی شطرنجی فرض کرد. با این ملاحظه، نتیجه اصلی همچنان روشن است: برای انتخاب مدل آموزشی، تکیه بر خوانایی متن یا ظاهر تخصصی پاسخ کافی نیست و معیارهای محتوایی باید نقش اصلی داشته باشند.</w:t>
      </w:r>
    </w:p>
    <w:bookmarkEnd w:id="36"/>
    <w:bookmarkStart w:id="38" w:name="نتایج-به-تفکیک-سطح-نمونهها"/>
    <w:p>
      <w:pPr>
        <w:pStyle w:val="Heading3"/>
        <w:bidi/>
        <w:numPr>
          <w:numId w:val="0"/>
        </w:numPr>
      </w:pPr>
      <w:r>
        <w:rPr>
          <w:rtl/>
        </w:rPr>
        <w:t xml:space="preserve">۳-۴-۳ نتایج به تفکیک سطح نمونه‌ها</w:t>
      </w:r>
    </w:p>
    <w:p>
      <w:pPr>
        <w:bidi/>
      </w:pPr>
      <w:r>
        <w:rPr>
          <w:rtl/>
        </w:rPr>
        <w:t xml:space="preserve">شکل ۳-۵ امتیاز کلی را برای هر گروه نمایش می‌دهد. امتیاز GPT-5.5 در گروه‌های مبتدی، متوسط و پیشرفته به‌ترتیب ۷٫۳۶، ۷٫۸۵ و ۶٫۷۲ است. برای Gemini 3.5 Flash این مقادیر ۷٫۱۰، ۷٫۰۸ و ۵٫۱۹ هستند. کاهش امتیاز در گروه پیشرفته برای این مدل‌ها با دشوارتر بودن انتقال مضمون برخی موقعیت‌ها سازگار است، اما به‌تنهایی رابطه علّی میان سطح بازیکن و کیفیت توضیح را اثبات نمی‌کند.</w:t>
      </w:r>
    </w:p>
    <w:p>
      <w:pPr>
        <w:pStyle w:val="CaptionedFigure"/>
        <w:bidi/>
        <w:spacing w:line="240" w:lineRule="auto" w:before="120" w:after="120"/>
      </w:pPr>
      <w:r>
        <w:drawing>
          <wp:inline>
            <wp:extent cx="5399999" cy="3179999"/>
            <wp:effectExtent b="0" l="0" r="0" t="0"/>
            <wp:docPr descr="میانگین امتیاز کلی به تفکیک گروه؛ هر خانه حاصل ۲۰ نمونه است" title="" id="1" name="Picture"/>
            <a:graphic>
              <a:graphicData uri="http://schemas.openxmlformats.org/drawingml/2006/picture">
                <pic:pic>
                  <pic:nvPicPr>
                    <pic:cNvPr descr="chapter3_assets/categories.png" id="0" name="Picture"/>
                    <pic:cNvPicPr>
                      <a:picLocks noChangeArrowheads="1" noChangeAspect="1"/>
                    </pic:cNvPicPr>
                  </pic:nvPicPr>
                  <pic:blipFill>
                    <a:blip r:embed="rId37"/>
                    <a:stretch>
                      <a:fillRect/>
                    </a:stretch>
                  </pic:blipFill>
                  <pic:spPr bwMode="auto">
                    <a:xfrm>
                      <a:off x="0" y="0"/>
                      <a:ext cx="5399999" cy="3179999"/>
                    </a:xfrm>
                    <a:prstGeom prst="rect">
                      <a:avLst/>
                    </a:prstGeom>
                    <a:noFill/>
                    <a:ln w="9525">
                      <a:noFill/>
                      <a:headEnd/>
                      <a:tailEnd/>
                    </a:ln>
                  </pic:spPr>
                </pic:pic>
              </a:graphicData>
            </a:graphic>
          </wp:inline>
        </w:drawing>
      </w:r>
    </w:p>
    <w:p>
      <w:pPr>
        <w:pStyle w:val="ImageCaption"/>
        <w:bidi/>
      </w:pPr>
      <w:r>
        <w:rPr>
          <w:rtl/>
        </w:rPr>
        <w:t xml:space="preserve">شکل ۳-۵: میانگین امتیاز کلی به تفکیک گروه؛ هر خانه حاصل ۲۰ نمونه است</w:t>
      </w:r>
    </w:p>
    <w:p>
      <w:pPr>
        <w:bidi/>
      </w:pPr>
      <w:r>
        <w:rPr>
          <w:rtl/>
        </w:rPr>
        <w:t xml:space="preserve">مدل Qwen3.7 Plus در سه گروه به‌ترتیب ۶٫۳۵، ۶٫۷۹ و ۶٫۳۶ امتیاز دارد و نسبت به دو مدل یادشده تغییر کمتری نشان می‌دهد. مدل اختصاصی نیز در گروه مبتدی ۲٫۹۷، متوسط ۲٫۷۰ و پیشرفته ۱٫۸۲ امتیاز گرفته است. این الگو نشان می‌دهد بررسی میانگین کلی به تنهایی کافی نیست؛ مدل مناسب باید علاوه بر کیفیت متوسط، در نوع موقعیت مورد استفاده نیز بررسی شود. با وجود توازن تعداد نمونه‌ها، هر گروه فقط ۲۰ نمونه دارد و تعمیم نتیجه به تمام بازی‌های آن سطح نیازمند مجموعه بزرگ‌تر است.</w:t>
      </w:r>
    </w:p>
    <w:bookmarkEnd w:id="38"/>
    <w:bookmarkStart w:id="40" w:name="بررسی-یک-نمونه-واقعی-و-پاسخهای-نامعتبر"/>
    <w:p>
      <w:pPr>
        <w:pStyle w:val="Heading3"/>
        <w:bidi/>
        <w:numPr>
          <w:numId w:val="0"/>
        </w:numPr>
      </w:pPr>
      <w:r>
        <w:rPr>
          <w:rtl/>
        </w:rPr>
        <w:t xml:space="preserve">۳-۴-۴ بررسی یک نمونه واقعی و پاسخ‌های نامعتبر</w:t>
      </w:r>
    </w:p>
    <w:p>
      <w:pPr>
        <w:bidi/>
      </w:pPr>
      <w:r>
        <w:rPr>
          <w:rtl/>
        </w:rPr>
        <w:t xml:space="preserve">شکل ۳-۶ نمونه g1_m38 از گروه پیشرفته را نشان می‌دهد. حرکت ثبت‌شده Bxf8 است و تصویر، موقعیت قبل و بعد از گرفتن رخ با فیل سفید را نمایش می‌دهد. توضیح مرجع بر این نکته تأکید دارد که ارزش ظاهری گرفتن رخ نباید پیامد تاکتیکی ادامه بازی را پنهان کند: پاسخ حریف تهدیدی علیه وزیر ایجاد می‌کند و دنباله تعویض‌ها می‌تواند به زیان سفید تمام شود. این توصیف، خلاصه پیام مرجع ذخیره‌شده است، نه تحلیل تازه‌ای که جداگانه توسط موتور تأیید شده باشد.</w:t>
      </w:r>
    </w:p>
    <w:p>
      <w:pPr>
        <w:pStyle w:val="CaptionedFigure"/>
        <w:bidi/>
        <w:spacing w:line="240" w:lineRule="auto" w:before="120" w:after="120"/>
      </w:pPr>
      <w:r>
        <w:drawing>
          <wp:inline>
            <wp:extent cx="5399999" cy="3037499"/>
            <wp:effectExtent b="0" l="0" r="0" t="0"/>
            <wp:docPr descr="نمونه واقعی گروه پیشرفته؛ وضعیت قبل در چپ و وضعیت بعد در راست" title="" id="1" name="Picture"/>
            <a:graphic>
              <a:graphicData uri="http://schemas.openxmlformats.org/drawingml/2006/picture">
                <pic:pic>
                  <pic:nvPicPr>
                    <pic:cNvPr descr="chapter3_assets/example_g1_m38.png" id="0" name="Picture"/>
                    <pic:cNvPicPr>
                      <a:picLocks noChangeArrowheads="1" noChangeAspect="1"/>
                    </pic:cNvPicPr>
                  </pic:nvPicPr>
                  <pic:blipFill>
                    <a:blip r:embed="rId39"/>
                    <a:stretch>
                      <a:fillRect/>
                    </a:stretch>
                  </pic:blipFill>
                  <pic:spPr bwMode="auto">
                    <a:xfrm>
                      <a:off x="0" y="0"/>
                      <a:ext cx="5399999" cy="3037499"/>
                    </a:xfrm>
                    <a:prstGeom prst="rect">
                      <a:avLst/>
                    </a:prstGeom>
                    <a:noFill/>
                    <a:ln w="9525">
                      <a:noFill/>
                      <a:headEnd/>
                      <a:tailEnd/>
                    </a:ln>
                  </pic:spPr>
                </pic:pic>
              </a:graphicData>
            </a:graphic>
          </wp:inline>
        </w:drawing>
      </w:r>
    </w:p>
    <w:p>
      <w:pPr>
        <w:pStyle w:val="ImageCaption"/>
        <w:bidi/>
      </w:pPr>
      <w:r>
        <w:rPr>
          <w:rtl/>
        </w:rPr>
        <w:t xml:space="preserve">شکل ۳-۶: نمونه واقعی گروه پیشرفته؛ وضعیت قبل در چپ و وضعیت بعد در راست</w:t>
      </w:r>
    </w:p>
    <w:p>
      <w:pPr>
        <w:bidi/>
      </w:pPr>
      <w:r>
        <w:rPr>
          <w:rtl/>
        </w:rPr>
        <w:t xml:space="preserve">پاسخ مدل اختصاصی در همین نمونه، به حرکت‌های دیگری مانند Nxe4 و Nxc3 اشاره کرده و پیامد حرکت را با حمله به شاه و کنترل صفحه توضیح داده است. این پاسخ با درس اصلی مرجع هم‌راستا نیست. داور برای صحت، وفاداری و مفیدبودن آن امتیاز صفر و برای روانی و پیروی از دستور امتیاز ده ثبت کرده است؛ حاصل وزنی برابر با ۲٫۰۰ است. این نمونه به صورت عینی نشان می‌دهد که امتیاز خوب زبانی می‌تواند در کنار خطای محتوایی شدید قرار بگیرد و امتیاز پیروی از دستور نیز رعایت همه جزئیات الگوی تولید را تضمین نمی‌کند.</w:t>
      </w:r>
    </w:p>
    <w:p>
      <w:pPr>
        <w:bidi/>
      </w:pPr>
      <w:r>
        <w:rPr>
          <w:rtl/>
        </w:rPr>
        <w:t xml:space="preserve">در خروجی مدل chess-q8_0، شش پاسخ از ۶۰ پاسخ با پیام «پاسخ خالی یا نامعتبر» ثبت شده‌اند؛ یعنی نرخ پاسخ نامعتبر ۱۰ درصد است. این موارد در میانگین‌های گزارش‌شده باقی مانده‌اند و حذف نشده‌اند. بنابراین، امتیاز نهایی این مدل هم کیفیت توضیحات تولیدشده و هم موارد شکست تولید پاسخ را منعکس می‌کند. این خطاهای تولید با خطای تجزیه پاسخ داور متفاوت‌اند؛ صفر بودن خطاهای تجزیه داور نباید به اشتباه به عنوان موفقیت تمام پاسخ‌های مدل تفسیر شود.</w:t>
      </w:r>
    </w:p>
    <w:bookmarkEnd w:id="40"/>
    <w:bookmarkEnd w:id="41"/>
    <w:bookmarkStart w:id="42" w:name="محدودیتها-و-پیشنهادهای-بهبود"/>
    <w:p>
      <w:pPr>
        <w:pStyle w:val="Heading2"/>
        <w:bidi/>
        <w:numPr>
          <w:numId w:val="0"/>
        </w:numPr>
      </w:pPr>
      <w:r>
        <w:rPr>
          <w:rtl/>
        </w:rPr>
        <w:t xml:space="preserve">۳-۵ محدودیت‌ها و پیشنهادهای بهبود</w:t>
      </w:r>
    </w:p>
    <w:p>
      <w:pPr>
        <w:bidi/>
      </w:pPr>
      <w:r>
        <w:rPr>
          <w:rtl/>
        </w:rPr>
        <w:t xml:space="preserve">نخستین محدودیت، اندازه مجموعه آزمون است. شصت موقعیت برای مقایسه اولیه و یافتن الگوهای خطا مفید است، اما پوشش کامل گشایش، وسط‌بازی، آخر‌بازی و انواع تاکتیک‌ها را تضمین نمی‌کند. همچنین نمونه‌های برخاسته از یک بازی ممکن است مستقل از یکدیگر نباشند. توسعه مجموعه با بازی‌های متنوع‌تر، ثبت منشأ هر نمونه و جداسازی در سطح بازی، اعتبار ارزیابی آینده را افزایش می‌دهد.</w:t>
      </w:r>
    </w:p>
    <w:p>
      <w:pPr>
        <w:bidi/>
      </w:pPr>
      <w:r>
        <w:rPr>
          <w:rtl/>
        </w:rPr>
        <w:t xml:space="preserve">دومین محدودیت به داوری مربوط است. امتیازها حاصل قضاوت یک مدل بر اساس یک توضیح مرجع هستند. مرجع ممکن است کامل نباشد و توضیح درست دیگری را پوشش ندهد؛ داور نیز ممکن است خطا کند یا به سبک نوشتار حساس باشد. نامزد خانواده Gemma نیز در میان مدل‌ها وجود دارد و اثر احتمالی هم‌خانواده بودن با داور در این آزمایش جداگانه سنجیده نشده است. افزودن ارزیابی انسانی توسط بازیکنان خبره و بررسی ادعاهای متن با ابزار شطرنج می‌تواند این محدودیت را کاهش دهد.</w:t>
      </w:r>
    </w:p>
    <w:p>
      <w:pPr>
        <w:bidi/>
      </w:pPr>
      <w:r>
        <w:rPr>
          <w:rtl/>
        </w:rPr>
        <w:t xml:space="preserve">سومین محدودیت، نبود مقایسه کنترل‌شده برای سهم اجزای روش است. آزمایش حاضر نشان نمی‌دهد که افزودن ویژگی‌ها، تغییر الگوی ورودی، تنظیم دقیق یا تغییر دقت کمی‌سازی به تنهایی چه اثری دارد. برای پاسخ به این پرسش‌ها باید یک مدل ثابت را با و بدون هر مؤلفه، روی نمونه‌های یکسان ارزیابی کرد. همچنین آزمایش مدل پایه و نسخه تنظیم‌شده آن با شرایط یکسان برای سنجش اثر آموزش دامنه ضروری است.</w:t>
      </w:r>
    </w:p>
    <w:p>
      <w:pPr>
        <w:bidi/>
      </w:pPr>
      <w:r>
        <w:rPr>
          <w:rtl/>
        </w:rPr>
        <w:t xml:space="preserve">برای بهبود تولید توضیح، تهیه جفت‌های آموزشی موقعیت و توضیح صحیح، محدود کردن پاسخ به ادعاهای قابل پشتیبانی و بررسی خروجی پیش از نمایش به کاربر پیشنهاد می‌شود. در مواردی که مدل پاسخ معتبر نمی‌دهد یا شواهد کافی در دسترس نیست، سامانه می‌تواند از ارائه توضیح قطعی خودداری کند و خطای تولید را آشکار گزارش دهد. این راهکارها پیشنهاد ادامه کار هستند و در نتایج فعلی به عنوان قابلیت آزموده‌شده محسوب نمی‌شوند.</w:t>
      </w:r>
    </w:p>
    <w:p>
      <w:pPr>
        <w:bidi/>
      </w:pPr>
      <w:r>
        <w:rPr>
          <w:rtl/>
        </w:rPr>
        <w:t xml:space="preserve">در نهایت، برای ادعای کارآمدی محاسباتی باید زمان پاسخ، مصرف حافظه، مشخصات سخت‌افزار و هزینه اجرای مدل‌ها به طور مستقل اندازه‌گیری شوند. امکان اجرای محلی یک دستاورد اجرایی است، اما جایگزین سنجش کمی سرعت و منابع نیست. به همین ترتیب، برتری عددی در این مجموعه به معنای بهبود قطعی یادگیری کاربران نیست و سنجش اثر آموزشی به مطالعه کاربری نیاز دارد.</w:t>
      </w:r>
    </w:p>
    <w:bookmarkEnd w:id="42"/>
    <w:bookmarkStart w:id="43" w:name="جمعبندی-و-نتیجهگیری"/>
    <w:p>
      <w:pPr>
        <w:pStyle w:val="Heading2"/>
        <w:bidi/>
        <w:numPr>
          <w:numId w:val="0"/>
        </w:numPr>
      </w:pPr>
      <w:r>
        <w:rPr>
          <w:rtl/>
        </w:rPr>
        <w:t xml:space="preserve">۳-۶ جمع‌بندی و نتیجه‌گیری</w:t>
      </w:r>
    </w:p>
    <w:p>
      <w:pPr>
        <w:bidi/>
      </w:pPr>
      <w:r>
        <w:rPr>
          <w:rtl/>
        </w:rPr>
        <w:t xml:space="preserve">در این پروژه، یک مسیر نرم‌افزاری برای ترکیب تحلیل موتور شطرنج، ویژگی‌های موقعیت و تولید زبان طبیعی پیاده‌سازی شد. همچنین مجموعه آزمونی متوازن با ۶۰ نمونه و فرایندی مشترک برای ذخیره، تطبیق و ارزیابی پاسخ ۱۱ مدل فراهم گردید. بدین ترتیب، هدف ایجاد محیطی قابل بررسی برای تولید و مقایسه توضیحات شطرنجی تحقق یافته است.</w:t>
      </w:r>
    </w:p>
    <w:p>
      <w:pPr>
        <w:bidi/>
      </w:pPr>
      <w:r>
        <w:rPr>
          <w:rtl/>
        </w:rPr>
        <w:t xml:space="preserve">بااین‌حال، نتایج از قابل اتکا بودن مدل کوچک برای توضیح مستقل حرکات پشتیبانی نمی‌کنند. امتیاز ۲٫۴۹ مدل اختصاصی در برابر ۷٫۳۱ بهترین مدل آزمایش‌شده و فاصله میان روانی و صحت آن نشان می‌دهد که آشنایی زبانی با شطرنج و دریافت تحلیل موتور، تضمین کافی برای توضیح درست نیستند. حتی مدل برتر نیز امتیاز کامل ندارد و خروجی آن باید در چارچوب محدودیت‌های داوری و مجموعه آزمون تفسیر شود.</w:t>
      </w:r>
    </w:p>
    <w:p>
      <w:pPr>
        <w:bidi/>
      </w:pPr>
      <w:r>
        <w:rPr>
          <w:rtl/>
        </w:rPr>
        <w:t xml:space="preserve">دستاورد اصلی پروژه، هم ساخت سامانه و هم آشکار کردن این محدودیت کیفی است. مسیر ادامه کار باید بر اتصال دقیق‌تر ادعاهای متن به شواهد صفحه، داده آموزشی مبتنی بر موقعیت و ارزیابی انسانی و ابزارمحور متمرکز شود. چنین مسیری می‌تواند سامانه را از تولید متن ظاهراً مناسب به سمت توضیح آموزشی قابل اعتمادتر هدایت کند.</w:t>
      </w:r>
    </w:p>
    <w:bookmarkEnd w:id="43"/>
    <w:bookmarkEnd w:id="44"/>
    <w:sectPr w:rsidR="006B5CC0" w:rsidSect="006B5CC0">
      <w:pgSz w:h="15840" w:w="12240"/>
      <w:pgMar w:bottom="1701" w:footer="567" w:gutter="0" w:header="567" w:left="1418" w:right="1985" w:top="1418"/>
      <w:pgNumType w:fmt="arabicAbjad" w:start="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Lotus">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A5FC37" w14:textId="55EAD5B8" w:rsidR="00553780" w:rsidRPr="005B7071" w:rsidRDefault="00553780" w:rsidP="006B5CC0">
    <w:pPr>
      <w:pStyle w:val="Footer"/>
      <w:jc w:val="center"/>
      <w:rPr>
        <w:rFonts w:cs="B Nazanin"/>
      </w:rPr>
    </w:pPr>
  </w:p>
  <w:p w14:paraId="665F705F" w14:textId="77777777" w:rsidR="00553780" w:rsidRDefault="005537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B Nazanin"/>
        <w:rtl/>
      </w:rPr>
      <w:id w:val="-1386478964"/>
      <w:docPartObj>
        <w:docPartGallery w:val="Page Numbers (Bottom of Page)"/>
        <w:docPartUnique/>
      </w:docPartObj>
    </w:sdtPr>
    <w:sdtEndPr>
      <w:rPr>
        <w:noProof/>
      </w:rPr>
    </w:sdtEndPr>
    <w:sdtContent>
      <w:p w14:paraId="0420F5B5" w14:textId="40A36177" w:rsidR="00553780" w:rsidRPr="00B27CCB" w:rsidRDefault="00553780">
        <w:pPr>
          <w:pStyle w:val="Footer"/>
          <w:jc w:val="center"/>
          <w:rPr>
            <w:rFonts w:cs="B Nazanin"/>
          </w:rPr>
        </w:pPr>
        <w:r w:rsidRPr="00B27CCB">
          <w:rPr>
            <w:rFonts w:cs="B Nazanin"/>
          </w:rPr>
          <w:fldChar w:fldCharType="begin"/>
        </w:r>
        <w:r w:rsidRPr="00B27CCB">
          <w:rPr>
            <w:rFonts w:cs="B Nazanin"/>
          </w:rPr>
          <w:instrText xml:space="preserve"> PAGE   \* MERGEFORMAT </w:instrText>
        </w:r>
        <w:r w:rsidRPr="00B27CCB">
          <w:rPr>
            <w:rFonts w:cs="B Nazanin"/>
          </w:rPr>
          <w:fldChar w:fldCharType="separate"/>
        </w:r>
        <w:r w:rsidR="00260B1D">
          <w:rPr>
            <w:rFonts w:cs="B Nazanin" w:hint="eastAsia"/>
            <w:noProof/>
            <w:rtl/>
          </w:rPr>
          <w:t>‌و</w:t>
        </w:r>
        <w:r w:rsidRPr="00B27CCB">
          <w:rPr>
            <w:rFonts w:cs="B Nazanin"/>
            <w:noProof/>
          </w:rPr>
          <w:fldChar w:fldCharType="end"/>
        </w:r>
      </w:p>
    </w:sdtContent>
  </w:sdt>
  <w:p w14:paraId="237761F3" w14:textId="77777777" w:rsidR="00553780" w:rsidRPr="00B27CCB" w:rsidRDefault="00553780">
    <w:pPr>
      <w:pStyle w:val="Footer"/>
      <w:rPr>
        <w:rFonts w:cs="B Nazani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F7F38" w14:textId="4B21209A" w:rsidR="00553780" w:rsidRPr="00DC5888" w:rsidRDefault="00553780" w:rsidP="00DC5888">
    <w:pPr>
      <w:pStyle w:val="Footer"/>
      <w:jc w:val="center"/>
      <w:rPr>
        <w:color w:val="FFFFFF" w:themeColor="background1"/>
      </w:rPr>
    </w:pPr>
  </w:p>
  <w:p w14:paraId="6238E67B" w14:textId="77777777" w:rsidR="00553780" w:rsidRPr="00B27CCB" w:rsidRDefault="00553780">
    <w:pPr>
      <w:pStyle w:val="Footer"/>
      <w:rPr>
        <w:rFonts w:cs="B Nazani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B Nazanin"/>
        <w:rtl/>
      </w:rPr>
      <w:id w:val="58145961"/>
      <w:docPartObj>
        <w:docPartGallery w:val="Page Numbers (Bottom of Page)"/>
        <w:docPartUnique/>
      </w:docPartObj>
    </w:sdtPr>
    <w:sdtEndPr>
      <w:rPr>
        <w:noProof/>
      </w:rPr>
    </w:sdtEndPr>
    <w:sdtContent>
      <w:p w14:paraId="405E4937" w14:textId="77777777" w:rsidR="00553780" w:rsidRPr="007C136D" w:rsidRDefault="00553780">
        <w:pPr>
          <w:pStyle w:val="Footer"/>
          <w:jc w:val="center"/>
          <w:rPr>
            <w:rFonts w:cs="B Nazanin"/>
          </w:rPr>
        </w:pPr>
        <w:r w:rsidRPr="007C136D">
          <w:rPr>
            <w:rFonts w:cs="B Nazanin"/>
          </w:rPr>
          <w:fldChar w:fldCharType="begin"/>
        </w:r>
        <w:r w:rsidRPr="007C136D">
          <w:rPr>
            <w:rFonts w:cs="B Nazanin"/>
          </w:rPr>
          <w:instrText xml:space="preserve"> PAGE   \* MERGEFORMAT </w:instrText>
        </w:r>
        <w:r w:rsidRPr="007C136D">
          <w:rPr>
            <w:rFonts w:cs="B Nazanin"/>
          </w:rPr>
          <w:fldChar w:fldCharType="separate"/>
        </w:r>
        <w:r w:rsidR="00260B1D">
          <w:rPr>
            <w:rFonts w:cs="B Nazanin"/>
            <w:noProof/>
            <w:rtl/>
          </w:rPr>
          <w:t>3</w:t>
        </w:r>
        <w:r w:rsidRPr="007C136D">
          <w:rPr>
            <w:rFonts w:cs="B Nazanin"/>
            <w:noProof/>
          </w:rPr>
          <w:fldChar w:fldCharType="end"/>
        </w:r>
      </w:p>
    </w:sdtContent>
  </w:sdt>
  <w:p w14:paraId="7C2B9027" w14:textId="77777777" w:rsidR="00553780" w:rsidRPr="00B27CCB" w:rsidRDefault="00553780">
    <w:pPr>
      <w:pStyle w:val="Footer"/>
      <w:rPr>
        <w:rFonts w:cs="B Nazani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62C6D1" w14:textId="19850CCB" w:rsidR="00553780" w:rsidRPr="009B764C" w:rsidRDefault="00553780" w:rsidP="00E839F5">
    <w:pPr>
      <w:pStyle w:val="Footer"/>
      <w:jc w:val="center"/>
      <w:rPr>
        <w:rFonts w:cs="B Nazanin"/>
      </w:rPr>
    </w:pPr>
  </w:p>
  <w:p w14:paraId="0771FD85" w14:textId="77777777" w:rsidR="00553780" w:rsidRDefault="0055378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724044655"/>
      <w:docPartObj>
        <w:docPartGallery w:val="Page Numbers (Bottom of Page)"/>
        <w:docPartUnique/>
      </w:docPartObj>
    </w:sdtPr>
    <w:sdtEndPr>
      <w:rPr>
        <w:rFonts w:cs="B Nazanin"/>
        <w:noProof/>
      </w:rPr>
    </w:sdtEndPr>
    <w:sdtContent>
      <w:p w14:paraId="256BED39" w14:textId="77777777" w:rsidR="00553780" w:rsidRPr="009B764C" w:rsidRDefault="00553780">
        <w:pPr>
          <w:pStyle w:val="Footer"/>
          <w:jc w:val="center"/>
          <w:rPr>
            <w:rFonts w:cs="B Nazanin"/>
          </w:rPr>
        </w:pPr>
        <w:r w:rsidRPr="009B764C">
          <w:rPr>
            <w:rFonts w:cs="B Nazanin"/>
          </w:rPr>
          <w:fldChar w:fldCharType="begin"/>
        </w:r>
        <w:r w:rsidRPr="009B764C">
          <w:rPr>
            <w:rFonts w:cs="B Nazanin"/>
          </w:rPr>
          <w:instrText xml:space="preserve"> PAGE   \* MERGEFORMAT </w:instrText>
        </w:r>
        <w:r w:rsidRPr="009B764C">
          <w:rPr>
            <w:rFonts w:cs="B Nazanin"/>
          </w:rPr>
          <w:fldChar w:fldCharType="separate"/>
        </w:r>
        <w:r w:rsidR="00260B1D">
          <w:rPr>
            <w:rFonts w:cs="B Nazanin"/>
            <w:noProof/>
            <w:rtl/>
          </w:rPr>
          <w:t>7</w:t>
        </w:r>
        <w:r w:rsidRPr="009B764C">
          <w:rPr>
            <w:rFonts w:cs="B Nazanin"/>
            <w:noProof/>
          </w:rPr>
          <w:fldChar w:fldCharType="end"/>
        </w:r>
      </w:p>
    </w:sdtContent>
  </w:sdt>
  <w:p w14:paraId="38785875" w14:textId="77777777" w:rsidR="00553780" w:rsidRDefault="00553780">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B8C649" w14:textId="464D7DEA" w:rsidR="00553780" w:rsidRPr="009B764C" w:rsidRDefault="00553780" w:rsidP="00FE4910">
    <w:pPr>
      <w:pStyle w:val="Footer"/>
      <w:jc w:val="center"/>
      <w:rPr>
        <w:rFonts w:cs="B Nazanin"/>
      </w:rPr>
    </w:pPr>
  </w:p>
  <w:p w14:paraId="199BA4BB" w14:textId="77777777" w:rsidR="00553780" w:rsidRDefault="0055378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25042142"/>
      <w:docPartObj>
        <w:docPartGallery w:val="Page Numbers (Bottom of Page)"/>
        <w:docPartUnique/>
      </w:docPartObj>
    </w:sdtPr>
    <w:sdtEndPr>
      <w:rPr>
        <w:rFonts w:cs="B Nazanin"/>
        <w:noProof/>
      </w:rPr>
    </w:sdtEndPr>
    <w:sdtContent>
      <w:p w14:paraId="739809DC" w14:textId="77777777" w:rsidR="000164E2" w:rsidRPr="009B764C" w:rsidRDefault="000164E2">
        <w:pPr>
          <w:pStyle w:val="Footer"/>
          <w:jc w:val="center"/>
          <w:rPr>
            <w:rFonts w:cs="B Nazanin"/>
          </w:rPr>
        </w:pPr>
        <w:r w:rsidRPr="009B764C">
          <w:rPr>
            <w:rFonts w:cs="B Nazanin"/>
          </w:rPr>
          <w:fldChar w:fldCharType="begin"/>
        </w:r>
        <w:r w:rsidRPr="009B764C">
          <w:rPr>
            <w:rFonts w:cs="B Nazanin"/>
          </w:rPr>
          <w:instrText xml:space="preserve"> PAGE   \* MERGEFORMAT </w:instrText>
        </w:r>
        <w:r w:rsidRPr="009B764C">
          <w:rPr>
            <w:rFonts w:cs="B Nazanin"/>
          </w:rPr>
          <w:fldChar w:fldCharType="separate"/>
        </w:r>
        <w:r w:rsidR="00260B1D">
          <w:rPr>
            <w:rFonts w:cs="B Nazanin"/>
            <w:noProof/>
            <w:rtl/>
          </w:rPr>
          <w:t>12</w:t>
        </w:r>
        <w:r w:rsidRPr="009B764C">
          <w:rPr>
            <w:rFonts w:cs="B Nazanin"/>
            <w:noProof/>
          </w:rPr>
          <w:fldChar w:fldCharType="end"/>
        </w:r>
      </w:p>
    </w:sdtContent>
  </w:sdt>
  <w:p w14:paraId="2ABF38C8" w14:textId="77777777" w:rsidR="000164E2" w:rsidRDefault="000164E2">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824551999"/>
      <w:docPartObj>
        <w:docPartGallery w:val="Page Numbers (Bottom of Page)"/>
        <w:docPartUnique/>
      </w:docPartObj>
    </w:sdtPr>
    <w:sdtEndPr>
      <w:rPr>
        <w:rFonts w:cs="B Nazanin"/>
        <w:noProof/>
      </w:rPr>
    </w:sdtEndPr>
    <w:sdtContent>
      <w:p w14:paraId="5202D11E" w14:textId="77777777" w:rsidR="006E0D11" w:rsidRPr="009B764C" w:rsidRDefault="006E0D11">
        <w:pPr>
          <w:pStyle w:val="Footer"/>
          <w:jc w:val="center"/>
          <w:rPr>
            <w:rFonts w:cs="B Nazanin"/>
          </w:rPr>
        </w:pPr>
        <w:r w:rsidRPr="009B764C">
          <w:rPr>
            <w:rFonts w:cs="B Nazanin"/>
          </w:rPr>
          <w:fldChar w:fldCharType="begin"/>
        </w:r>
        <w:r w:rsidRPr="009B764C">
          <w:rPr>
            <w:rFonts w:cs="B Nazanin"/>
          </w:rPr>
          <w:instrText xml:space="preserve"> PAGE   \* MERGEFORMAT </w:instrText>
        </w:r>
        <w:r w:rsidRPr="009B764C">
          <w:rPr>
            <w:rFonts w:cs="B Nazanin"/>
          </w:rPr>
          <w:fldChar w:fldCharType="separate"/>
        </w:r>
        <w:r w:rsidR="00260B1D">
          <w:rPr>
            <w:rFonts w:cs="B Nazanin"/>
            <w:noProof/>
            <w:rtl/>
          </w:rPr>
          <w:t>14</w:t>
        </w:r>
        <w:r w:rsidRPr="009B764C">
          <w:rPr>
            <w:rFonts w:cs="B Nazanin"/>
            <w:noProof/>
          </w:rPr>
          <w:fldChar w:fldCharType="end"/>
        </w:r>
      </w:p>
    </w:sdtContent>
  </w:sdt>
  <w:p w14:paraId="511D4117" w14:textId="77777777" w:rsidR="006E0D11" w:rsidRDefault="006E0D1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9FBC25" w14:textId="4D848FD1" w:rsidR="006E0D11" w:rsidRPr="009B764C" w:rsidRDefault="006E0D11" w:rsidP="006E0D11">
    <w:pPr>
      <w:pStyle w:val="Footer"/>
      <w:jc w:val="center"/>
      <w:rPr>
        <w:rFonts w:cs="B Nazanin"/>
      </w:rPr>
    </w:pPr>
  </w:p>
  <w:p w14:paraId="5201BFAA" w14:textId="77777777" w:rsidR="006E0D11" w:rsidRDefault="006E0D1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5CFA9" w14:textId="09380E87" w:rsidR="00D5140B" w:rsidRDefault="00D5140B" w:rsidP="00C846C4">
    <w:pPr>
      <w:pStyle w:val="Footer"/>
      <w:jc w:val="center"/>
    </w:pPr>
  </w:p>
  <w:p w14:paraId="1B83924D" w14:textId="77777777" w:rsidR="00D5140B" w:rsidRDefault="00D5140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A5B88F" w14:textId="17AE0AFE" w:rsidR="00553780" w:rsidRPr="003D1598" w:rsidRDefault="00553780" w:rsidP="00AB4D18">
    <w:pPr>
      <w:pStyle w:val="Header"/>
      <w:bidi w:val="0"/>
      <w:rPr>
        <w:rFonts w:cs="B Nazanin"/>
        <w:b/>
        <w:bCs/>
      </w:rPr>
    </w:pPr>
  </w:p>
  <w:p w14:paraId="338EC7F5" w14:textId="77777777" w:rsidR="00553780" w:rsidRDefault="0055378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4547FE" w14:textId="77777777" w:rsidR="00553780" w:rsidRDefault="00553780" w:rsidP="003D1598">
    <w:pPr>
      <w:pStyle w:val="Header"/>
      <w:rPr>
        <w:rtl/>
      </w:rPr>
    </w:pPr>
  </w:p>
  <w:p w14:paraId="792AA194" w14:textId="77777777" w:rsidR="00553780" w:rsidRDefault="0055378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53260" w14:textId="77777777" w:rsidR="00553780" w:rsidRDefault="00553780" w:rsidP="003D1598">
    <w:pPr>
      <w:pStyle w:val="Header"/>
      <w:rPr>
        <w:rtl/>
      </w:rPr>
    </w:pPr>
  </w:p>
  <w:p w14:paraId="405A3D5B" w14:textId="77777777" w:rsidR="00553780" w:rsidRPr="003D1598" w:rsidRDefault="00553780" w:rsidP="003D1598">
    <w:pPr>
      <w:pStyle w:val="Header"/>
      <w:bidi w:val="0"/>
      <w:rPr>
        <w:rFonts w:cs="B Nazanin"/>
        <w:b/>
        <w:bCs/>
      </w:rPr>
    </w:pPr>
    <w:r w:rsidRPr="003D1598">
      <w:rPr>
        <w:rFonts w:cs="B Nazanin" w:hint="cs"/>
        <w:b/>
        <w:bCs/>
        <w:rtl/>
      </w:rPr>
      <w:t>فصل اول: کلی</w:t>
    </w:r>
    <w:r>
      <w:rPr>
        <w:rFonts w:cs="B Nazanin" w:hint="cs"/>
        <w:b/>
        <w:bCs/>
        <w:rtl/>
      </w:rPr>
      <w:t>ّ</w:t>
    </w:r>
    <w:r w:rsidRPr="003D1598">
      <w:rPr>
        <w:rFonts w:cs="B Nazanin" w:hint="cs"/>
        <w:b/>
        <w:bCs/>
        <w:rtl/>
      </w:rPr>
      <w:t>ات</w:t>
    </w:r>
  </w:p>
  <w:p w14:paraId="60F0938A" w14:textId="77777777" w:rsidR="00553780" w:rsidRDefault="0055378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986699" w14:textId="77777777" w:rsidR="00553780" w:rsidRDefault="00553780" w:rsidP="003D1598">
    <w:pPr>
      <w:pStyle w:val="Header"/>
      <w:rPr>
        <w:rtl/>
      </w:rPr>
    </w:pPr>
  </w:p>
  <w:p w14:paraId="0A71F1E4" w14:textId="77777777" w:rsidR="00553780" w:rsidRDefault="00553780" w:rsidP="00AB4D1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F8DE4" w14:textId="77777777" w:rsidR="00553780" w:rsidRDefault="00553780" w:rsidP="003D1598">
    <w:pPr>
      <w:pStyle w:val="Header"/>
      <w:rPr>
        <w:rtl/>
      </w:rPr>
    </w:pPr>
  </w:p>
  <w:p w14:paraId="5E434742" w14:textId="1A27648B" w:rsidR="00553780" w:rsidRPr="003D1598" w:rsidRDefault="00553780" w:rsidP="006167F8">
    <w:pPr>
      <w:pStyle w:val="Header"/>
      <w:bidi w:val="0"/>
      <w:rPr>
        <w:rFonts w:cs="B Nazanin"/>
        <w:b/>
        <w:bCs/>
        <w:rtl/>
      </w:rPr>
    </w:pPr>
    <w:r w:rsidRPr="003D1598">
      <w:rPr>
        <w:rFonts w:cs="B Nazanin" w:hint="cs"/>
        <w:b/>
        <w:bCs/>
        <w:rtl/>
      </w:rPr>
      <w:t xml:space="preserve">فصل </w:t>
    </w:r>
    <w:r w:rsidR="006167F8">
      <w:rPr>
        <w:rFonts w:cs="B Nazanin" w:hint="cs"/>
        <w:b/>
        <w:bCs/>
        <w:rtl/>
      </w:rPr>
      <w:t>دوم: مفاهیم پایه و کارهای مرتبط</w:t>
    </w:r>
  </w:p>
  <w:p w14:paraId="56118A3D" w14:textId="77777777" w:rsidR="00553780" w:rsidRDefault="00553780" w:rsidP="00AB4D1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583B9E" w14:textId="77777777" w:rsidR="00553780" w:rsidRDefault="00553780" w:rsidP="003D1598">
    <w:pPr>
      <w:pStyle w:val="Header"/>
      <w:rPr>
        <w:rtl/>
      </w:rPr>
    </w:pPr>
  </w:p>
  <w:p w14:paraId="6C31DFBA" w14:textId="77777777" w:rsidR="00553780" w:rsidRDefault="00553780" w:rsidP="00AB4D1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A654C1" w14:textId="77777777" w:rsidR="000164E2" w:rsidRDefault="000164E2" w:rsidP="00AB4D18">
    <w:pPr>
      <w:pStyle w:val="Header"/>
      <w:rPr>
        <w:rtl/>
      </w:rPr>
    </w:pPr>
  </w:p>
  <w:p w14:paraId="740E48C0" w14:textId="01729222" w:rsidR="000164E2" w:rsidRDefault="000164E2" w:rsidP="000164E2">
    <w:pPr>
      <w:pStyle w:val="Header"/>
      <w:jc w:val="right"/>
      <w:rPr>
        <w:rFonts w:cs="B Nazanin"/>
        <w:b/>
        <w:bCs/>
        <w:rtl/>
      </w:rPr>
    </w:pPr>
    <w:r w:rsidRPr="003D1598">
      <w:rPr>
        <w:rFonts w:cs="B Nazanin" w:hint="cs"/>
        <w:b/>
        <w:bCs/>
        <w:rtl/>
      </w:rPr>
      <w:t xml:space="preserve">فصل </w:t>
    </w:r>
    <w:r>
      <w:rPr>
        <w:rFonts w:cs="B Nazanin" w:hint="cs"/>
        <w:b/>
        <w:bCs/>
        <w:rtl/>
      </w:rPr>
      <w:t>سوم: روش پیشنهادی و نتیجه</w:t>
    </w:r>
    <w:r>
      <w:rPr>
        <w:rFonts w:cs="B Nazanin"/>
        <w:b/>
        <w:bCs/>
        <w:rtl/>
      </w:rPr>
      <w:softHyphen/>
    </w:r>
    <w:r>
      <w:rPr>
        <w:rFonts w:cs="B Nazanin" w:hint="cs"/>
        <w:b/>
        <w:bCs/>
        <w:rtl/>
      </w:rPr>
      <w:t>گیری</w:t>
    </w:r>
  </w:p>
  <w:p w14:paraId="6309E961" w14:textId="77777777" w:rsidR="000164E2" w:rsidRPr="00AB4D18" w:rsidRDefault="000164E2" w:rsidP="00C846C4">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AA1D7C" w14:textId="77777777" w:rsidR="006E0D11" w:rsidRDefault="006E0D11" w:rsidP="003D1598">
    <w:pPr>
      <w:pStyle w:val="Header"/>
      <w:rPr>
        <w:rtl/>
      </w:rPr>
    </w:pPr>
  </w:p>
  <w:p w14:paraId="553DCD42" w14:textId="77777777" w:rsidR="006E0D11" w:rsidRDefault="006E0D11" w:rsidP="00AB4D1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AF3D6D" w14:textId="77777777" w:rsidR="00553780" w:rsidRPr="00D5140B" w:rsidRDefault="00553780" w:rsidP="00AB4D18">
    <w:pPr>
      <w:pStyle w:val="Header"/>
      <w:rPr>
        <w:rFonts w:cs="B Nazanin"/>
        <w:b/>
        <w:bCs/>
        <w:rtl/>
      </w:rPr>
    </w:pPr>
  </w:p>
  <w:p w14:paraId="77DBE32B" w14:textId="77E489D2" w:rsidR="00553780" w:rsidRPr="00D5140B" w:rsidRDefault="00553780" w:rsidP="00D5140B">
    <w:pPr>
      <w:pStyle w:val="Header"/>
      <w:bidi w:val="0"/>
      <w:rPr>
        <w:rFonts w:cs="B Nazanin"/>
        <w:b/>
        <w:bCs/>
        <w:rtl/>
      </w:rP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04A30ECF"/>
    <w:multiLevelType w:val="multilevel"/>
    <w:tmpl w:val="7F5A239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1">
    <w:nsid w:val="0945572E"/>
    <w:multiLevelType w:val="hybridMultilevel"/>
    <w:tmpl w:val="7F347982"/>
    <w:lvl w:ilvl="0" w:tplc="F77C1748">
      <w:start w:val="11"/>
      <w:numFmt w:val="bullet"/>
      <w:lvlText w:val="-"/>
      <w:lvlJc w:val="left"/>
      <w:pPr>
        <w:ind w:hanging="360" w:left="644"/>
      </w:pPr>
      <w:rPr>
        <w:rFonts w:ascii="Times New Roman" w:cs="B Nazanin" w:eastAsia="Times New Roman" w:hAnsi="Times New Roman" w:hint="default"/>
      </w:rPr>
    </w:lvl>
    <w:lvl w:ilvl="1" w:tentative="1" w:tplc="04090003">
      <w:start w:val="1"/>
      <w:numFmt w:val="bullet"/>
      <w:lvlText w:val="o"/>
      <w:lvlJc w:val="left"/>
      <w:pPr>
        <w:ind w:hanging="360" w:left="1364"/>
      </w:pPr>
      <w:rPr>
        <w:rFonts w:ascii="Courier New" w:cs="Courier New" w:hAnsi="Courier New" w:hint="default"/>
      </w:rPr>
    </w:lvl>
    <w:lvl w:ilvl="2" w:tentative="1" w:tplc="04090005">
      <w:start w:val="1"/>
      <w:numFmt w:val="bullet"/>
      <w:lvlText w:val=""/>
      <w:lvlJc w:val="left"/>
      <w:pPr>
        <w:ind w:hanging="360" w:left="2084"/>
      </w:pPr>
      <w:rPr>
        <w:rFonts w:ascii="Wingdings" w:hAnsi="Wingdings" w:hint="default"/>
      </w:rPr>
    </w:lvl>
    <w:lvl w:ilvl="3" w:tentative="1" w:tplc="04090001">
      <w:start w:val="1"/>
      <w:numFmt w:val="bullet"/>
      <w:lvlText w:val=""/>
      <w:lvlJc w:val="left"/>
      <w:pPr>
        <w:ind w:hanging="360" w:left="2804"/>
      </w:pPr>
      <w:rPr>
        <w:rFonts w:ascii="Symbol" w:hAnsi="Symbol" w:hint="default"/>
      </w:rPr>
    </w:lvl>
    <w:lvl w:ilvl="4" w:tentative="1" w:tplc="04090003">
      <w:start w:val="1"/>
      <w:numFmt w:val="bullet"/>
      <w:lvlText w:val="o"/>
      <w:lvlJc w:val="left"/>
      <w:pPr>
        <w:ind w:hanging="360" w:left="3524"/>
      </w:pPr>
      <w:rPr>
        <w:rFonts w:ascii="Courier New" w:cs="Courier New" w:hAnsi="Courier New" w:hint="default"/>
      </w:rPr>
    </w:lvl>
    <w:lvl w:ilvl="5" w:tentative="1" w:tplc="04090005">
      <w:start w:val="1"/>
      <w:numFmt w:val="bullet"/>
      <w:lvlText w:val=""/>
      <w:lvlJc w:val="left"/>
      <w:pPr>
        <w:ind w:hanging="360" w:left="4244"/>
      </w:pPr>
      <w:rPr>
        <w:rFonts w:ascii="Wingdings" w:hAnsi="Wingdings" w:hint="default"/>
      </w:rPr>
    </w:lvl>
    <w:lvl w:ilvl="6" w:tentative="1" w:tplc="04090001">
      <w:start w:val="1"/>
      <w:numFmt w:val="bullet"/>
      <w:lvlText w:val=""/>
      <w:lvlJc w:val="left"/>
      <w:pPr>
        <w:ind w:hanging="360" w:left="4964"/>
      </w:pPr>
      <w:rPr>
        <w:rFonts w:ascii="Symbol" w:hAnsi="Symbol" w:hint="default"/>
      </w:rPr>
    </w:lvl>
    <w:lvl w:ilvl="7" w:tentative="1" w:tplc="04090003">
      <w:start w:val="1"/>
      <w:numFmt w:val="bullet"/>
      <w:lvlText w:val="o"/>
      <w:lvlJc w:val="left"/>
      <w:pPr>
        <w:ind w:hanging="360" w:left="5684"/>
      </w:pPr>
      <w:rPr>
        <w:rFonts w:ascii="Courier New" w:cs="Courier New" w:hAnsi="Courier New" w:hint="default"/>
      </w:rPr>
    </w:lvl>
    <w:lvl w:ilvl="8" w:tentative="1" w:tplc="04090005">
      <w:start w:val="1"/>
      <w:numFmt w:val="bullet"/>
      <w:lvlText w:val=""/>
      <w:lvlJc w:val="left"/>
      <w:pPr>
        <w:ind w:hanging="360" w:left="6404"/>
      </w:pPr>
      <w:rPr>
        <w:rFonts w:ascii="Wingdings" w:hAnsi="Wingdings" w:hint="default"/>
      </w:rPr>
    </w:lvl>
  </w:abstractNum>
  <w:abstractNum w:abstractNumId="2">
    <w:nsid w:val="0F196BC4"/>
    <w:multiLevelType w:val="multilevel"/>
    <w:tmpl w:val="3A846072"/>
    <w:lvl w:ilvl="0">
      <w:start w:val="1"/>
      <w:numFmt w:val="decimal"/>
      <w:lvlText w:val="%1-"/>
      <w:lvlJc w:val="left"/>
      <w:pPr>
        <w:ind w:hanging="660" w:left="660"/>
      </w:pPr>
      <w:rPr>
        <w:rFonts w:hint="default"/>
      </w:rPr>
    </w:lvl>
    <w:lvl w:ilvl="1">
      <w:start w:val="2"/>
      <w:numFmt w:val="decimal"/>
      <w:lvlText w:val="%1-%2-"/>
      <w:lvlJc w:val="left"/>
      <w:pPr>
        <w:ind w:hanging="720" w:left="720"/>
      </w:pPr>
      <w:rPr>
        <w:rFonts w:hint="default"/>
      </w:rPr>
    </w:lvl>
    <w:lvl w:ilvl="2">
      <w:start w:val="1"/>
      <w:numFmt w:val="decimal"/>
      <w:lvlText w:val="%1-%2-%3."/>
      <w:lvlJc w:val="left"/>
      <w:pPr>
        <w:ind w:hanging="1080" w:left="1080"/>
      </w:pPr>
      <w:rPr>
        <w:rFonts w:hint="default"/>
      </w:rPr>
    </w:lvl>
    <w:lvl w:ilvl="3">
      <w:start w:val="1"/>
      <w:numFmt w:val="decimal"/>
      <w:lvlText w:val="%1-%2-%3.%4."/>
      <w:lvlJc w:val="left"/>
      <w:pPr>
        <w:ind w:hanging="1440" w:left="1440"/>
      </w:pPr>
      <w:rPr>
        <w:rFonts w:hint="default"/>
      </w:rPr>
    </w:lvl>
    <w:lvl w:ilvl="4">
      <w:start w:val="1"/>
      <w:numFmt w:val="decimal"/>
      <w:lvlText w:val="%1-%2-%3.%4.%5."/>
      <w:lvlJc w:val="left"/>
      <w:pPr>
        <w:ind w:hanging="1800" w:left="180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2160" w:left="2160"/>
      </w:pPr>
      <w:rPr>
        <w:rFonts w:hint="default"/>
      </w:rPr>
    </w:lvl>
    <w:lvl w:ilvl="7">
      <w:start w:val="1"/>
      <w:numFmt w:val="decimal"/>
      <w:lvlText w:val="%1-%2-%3.%4.%5.%6.%7.%8."/>
      <w:lvlJc w:val="left"/>
      <w:pPr>
        <w:ind w:hanging="2520" w:left="2520"/>
      </w:pPr>
      <w:rPr>
        <w:rFonts w:hint="default"/>
      </w:rPr>
    </w:lvl>
    <w:lvl w:ilvl="8">
      <w:start w:val="1"/>
      <w:numFmt w:val="decimal"/>
      <w:lvlText w:val="%1-%2-%3.%4.%5.%6.%7.%8.%9."/>
      <w:lvlJc w:val="left"/>
      <w:pPr>
        <w:ind w:hanging="2520" w:left="2520"/>
      </w:pPr>
      <w:rPr>
        <w:rFonts w:hint="default"/>
      </w:rPr>
    </w:lvl>
  </w:abstractNum>
  <w:abstractNum w:abstractNumId="3">
    <w:nsid w:val="20103C60"/>
    <w:multiLevelType w:val="hybridMultilevel"/>
    <w:tmpl w:val="47A0395E"/>
    <w:lvl w:ilvl="0" w:tplc="2836FB68">
      <w:start w:val="5"/>
      <w:numFmt w:val="bullet"/>
      <w:lvlText w:val="-"/>
      <w:lvlJc w:val="left"/>
      <w:pPr>
        <w:ind w:hanging="360" w:left="720"/>
      </w:pPr>
      <w:rPr>
        <w:rFonts w:ascii="Times New Roman" w:cs="B Nazani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4">
    <w:nsid w:val="2970704C"/>
    <w:multiLevelType w:val="multilevel"/>
    <w:tmpl w:val="452E7F72"/>
    <w:lvl w:ilvl="0">
      <w:start w:val="1"/>
      <w:numFmt w:val="decimal"/>
      <w:lvlText w:val="%1"/>
      <w:lvlJc w:val="left"/>
      <w:pPr>
        <w:ind w:hanging="432" w:left="432"/>
      </w:pPr>
      <w:rPr>
        <w:rFonts w:hint="default"/>
        <w:color w:themeColor="background1" w:val="FFFFFF"/>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5">
    <w:nsid w:val="29DF7B36"/>
    <w:multiLevelType w:val="hybridMultilevel"/>
    <w:tmpl w:val="9DD20FA4"/>
    <w:lvl w:ilvl="0" w:tplc="DC623884">
      <w:start w:val="3"/>
      <w:numFmt w:val="bullet"/>
      <w:lvlText w:val="-"/>
      <w:lvlJc w:val="left"/>
      <w:pPr>
        <w:ind w:hanging="360" w:left="720"/>
      </w:pPr>
      <w:rPr>
        <w:rFonts w:ascii="TimesNewRomanPSMT" w:cs="B Nazanin" w:eastAsia="TimesNewRomanPSMT" w:hAnsi="TimesNewRomanPSMT"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6">
    <w:nsid w:val="383D4A5B"/>
    <w:multiLevelType w:val="multilevel"/>
    <w:tmpl w:val="88DE278E"/>
    <w:lvl w:ilvl="0">
      <w:start w:val="2"/>
      <w:numFmt w:val="decimal"/>
      <w:lvlText w:val="%1"/>
      <w:lvlJc w:val="left"/>
      <w:pPr>
        <w:ind w:hanging="380" w:left="38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abstractNumId="7">
    <w:nsid w:val="3EC67D41"/>
    <w:multiLevelType w:val="multilevel"/>
    <w:tmpl w:val="EE4674D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8">
    <w:nsid w:val="598B6DB1"/>
    <w:multiLevelType w:val="multilevel"/>
    <w:tmpl w:val="579EE10E"/>
    <w:lvl w:ilvl="0">
      <w:start w:val="1"/>
      <w:numFmt w:val="decimal"/>
      <w:lvlText w:val="%1"/>
      <w:lvlJc w:val="left"/>
      <w:pPr>
        <w:ind w:hanging="432" w:left="432"/>
      </w:pPr>
      <w:rPr>
        <w:rFonts w:hint="default"/>
        <w:color w:themeColor="background1" w:val="FFFFFF"/>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abstractNumId="9">
    <w:nsid w:val="66521ED1"/>
    <w:multiLevelType w:val="multilevel"/>
    <w:tmpl w:val="C8AA974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abstractNumId="10">
    <w:nsid w:val="6C066EE5"/>
    <w:multiLevelType w:val="multilevel"/>
    <w:tmpl w:val="192C03B4"/>
    <w:lvl w:ilvl="0">
      <w:start w:val="1"/>
      <w:numFmt w:val="decimal"/>
      <w:pStyle w:val="Heading1"/>
      <w:lvlText w:val="%1"/>
      <w:lvlJc w:val="left"/>
      <w:pPr>
        <w:ind w:hanging="432" w:left="432"/>
      </w:pPr>
      <w:rPr>
        <w:rFonts w:hint="default"/>
        <w:color w:themeColor="background1" w:val="FFFFFF"/>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sz w:val="28"/>
        <w:szCs w:val="28"/>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abstractNumId="11">
    <w:nsid w:val="73A01989"/>
    <w:multiLevelType w:val="hybridMultilevel"/>
    <w:tmpl w:val="F0D6CC98"/>
    <w:lvl w:ilvl="0" w:tplc="585C4D04">
      <w:start w:val="3"/>
      <w:numFmt w:val="bullet"/>
      <w:lvlText w:val="-"/>
      <w:lvlJc w:val="left"/>
      <w:pPr>
        <w:ind w:hanging="360" w:left="720"/>
      </w:pPr>
      <w:rPr>
        <w:rFonts w:ascii="TimesNewRomanPSMT" w:cs="B Nazanin" w:eastAsia="TimesNewRomanPSMT" w:hAnsi="TimesNewRomanPSMT"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2">
    <w:nsid w:val="7E3B7AC4"/>
    <w:multiLevelType w:val="hybridMultilevel"/>
    <w:tmpl w:val="E1CCF2C4"/>
    <w:lvl w:ilvl="0" w:tplc="5E0209BC">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4"/>
  </w:num>
  <w:num w:numId="2">
    <w:abstractNumId w:val="12"/>
  </w:num>
  <w:num w:numId="3">
    <w:abstractNumId w:val="4"/>
    <w:lvlOverride w:ilvl="0">
      <w:lvl w:ilvl="0">
        <w:start w:val="1"/>
        <w:numFmt w:val="decimal"/>
        <w:lvlText w:val="%1"/>
        <w:lvlJc w:val="left"/>
        <w:pPr>
          <w:ind w:hanging="432" w:left="432"/>
        </w:pPr>
        <w:rPr>
          <w:rFonts w:hint="default"/>
          <w:color w:themeColor="background1" w:val="FFFFFF"/>
        </w:rPr>
      </w:lvl>
    </w:lvlOverride>
    <w:lvlOverride w:ilvl="1">
      <w:lvl w:ilvl="1">
        <w:start w:val="1"/>
        <w:numFmt w:val="decimal"/>
        <w:lvlText w:val="%1-%2"/>
        <w:lvlJc w:val="left"/>
        <w:pPr>
          <w:ind w:hanging="576" w:left="576"/>
        </w:pPr>
        <w:rPr>
          <w:rFonts w:hint="default"/>
        </w:rPr>
      </w:lvl>
    </w:lvlOverride>
    <w:lvlOverride w:ilvl="2">
      <w:lvl w:ilvl="2">
        <w:start w:val="1"/>
        <w:numFmt w:val="decimal"/>
        <w:lvlText w:val="%1-%2-%3"/>
        <w:lvlJc w:val="left"/>
        <w:pPr>
          <w:ind w:hanging="720" w:left="720"/>
        </w:pPr>
        <w:rPr>
          <w:rFonts w:hint="default"/>
        </w:rPr>
      </w:lvl>
    </w:lvlOverride>
    <w:lvlOverride w:ilvl="3">
      <w:lvl w:ilvl="3">
        <w:start w:val="1"/>
        <w:numFmt w:val="decimal"/>
        <w:lvlText w:val="%1.%2.%3.%4"/>
        <w:lvlJc w:val="left"/>
        <w:pPr>
          <w:ind w:hanging="864" w:left="864"/>
        </w:pPr>
        <w:rPr>
          <w:rFonts w:hint="default"/>
        </w:rPr>
      </w:lvl>
    </w:lvlOverride>
    <w:lvlOverride w:ilvl="4">
      <w:lvl w:ilvl="4">
        <w:start w:val="1"/>
        <w:numFmt w:val="decimal"/>
        <w:lvlText w:val="%1.%2.%3.%4.%5"/>
        <w:lvlJc w:val="left"/>
        <w:pPr>
          <w:ind w:hanging="1008" w:left="1008"/>
        </w:pPr>
        <w:rPr>
          <w:rFonts w:hint="default"/>
        </w:rPr>
      </w:lvl>
    </w:lvlOverride>
    <w:lvlOverride w:ilvl="5">
      <w:lvl w:ilvl="5">
        <w:start w:val="1"/>
        <w:numFmt w:val="decimal"/>
        <w:lvlText w:val="%1.%2.%3.%4.%5.%6"/>
        <w:lvlJc w:val="left"/>
        <w:pPr>
          <w:ind w:hanging="1152" w:left="1152"/>
        </w:pPr>
        <w:rPr>
          <w:rFonts w:hint="default"/>
        </w:rPr>
      </w:lvl>
    </w:lvlOverride>
    <w:lvlOverride w:ilvl="6">
      <w:lvl w:ilvl="6">
        <w:start w:val="1"/>
        <w:numFmt w:val="decimal"/>
        <w:lvlText w:val="%1.%2.%3.%4.%5.%6.%7"/>
        <w:lvlJc w:val="left"/>
        <w:pPr>
          <w:ind w:hanging="1296" w:left="1296"/>
        </w:pPr>
        <w:rPr>
          <w:rFonts w:hint="default"/>
        </w:rPr>
      </w:lvl>
    </w:lvlOverride>
    <w:lvlOverride w:ilvl="7">
      <w:lvl w:ilvl="7">
        <w:start w:val="1"/>
        <w:numFmt w:val="decimal"/>
        <w:lvlText w:val="%1.%2.%3.%4.%5.%6.%7.%8"/>
        <w:lvlJc w:val="left"/>
        <w:pPr>
          <w:ind w:hanging="1440" w:left="1440"/>
        </w:pPr>
        <w:rPr>
          <w:rFonts w:hint="default"/>
        </w:rPr>
      </w:lvl>
    </w:lvlOverride>
    <w:lvlOverride w:ilvl="8">
      <w:lvl w:ilvl="8">
        <w:start w:val="1"/>
        <w:numFmt w:val="decimal"/>
        <w:lvlText w:val="%1.%2.%3.%4.%5.%6.%7.%8.%9"/>
        <w:lvlJc w:val="left"/>
        <w:pPr>
          <w:ind w:hanging="1584" w:left="1584"/>
        </w:pPr>
        <w:rPr>
          <w:rFonts w:hint="default"/>
        </w:rPr>
      </w:lvl>
    </w:lvlOverride>
  </w:num>
  <w:num w:numId="4">
    <w:abstractNumId w:val="1"/>
  </w:num>
  <w:num w:numId="5">
    <w:abstractNumId w:val="6"/>
  </w:num>
  <w:num w:numId="6">
    <w:abstractNumId w:val="5"/>
  </w:num>
  <w:num w:numId="7">
    <w:abstractNumId w:val="11"/>
  </w:num>
  <w:num w:numId="8">
    <w:abstractNumId w:val="9"/>
  </w:num>
  <w:num w:numId="9">
    <w:abstractNumId w:val="10"/>
  </w:num>
  <w:num w:numId="10">
    <w:abstractNumId w:val="3"/>
  </w:num>
  <w:num w:numId="11">
    <w:abstractNumId w:val="0"/>
  </w:num>
  <w:num w:numId="12">
    <w:abstractNumId w:val="7"/>
  </w:num>
  <w:num w:numId="13">
    <w:abstractNumId w:val="2"/>
  </w:num>
  <w:num w:numId="14">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ascii="FreeSerif" w:hAnsi="FreeSerif" w:cs="FreeSerif" w:eastAsia="FreeSerif"/>
        <w:sz w:val="22"/>
        <w:szCs w:val="22"/>
        <w:lang w:bidi="ar-SA" w:eastAsia="en-US" w:val="fa"/>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983FA5"/>
    <w:pPr>
      <w:bidi/>
      <w:spacing w:after="0" w:line="240" w:lineRule="auto"/>
    </w:pPr>
    <w:rPr>
      <w:rFonts w:ascii="FreeSerif" w:cs="FreeSerif" w:eastAsia="FreeSerif" w:hAnsi="FreeSerif"/>
      <w:sz w:val="24"/>
      <w:szCs w:val="24"/>
      <w:lang w:bidi="fa-IR"/>
    </w:rPr>
  </w:style>
  <w:style w:styleId="Heading1" w:type="paragraph">
    <w:name w:val="heading 1"/>
    <w:basedOn w:val="Normal"/>
    <w:next w:val="Normal"/>
    <w:link w:val="Heading1Char"/>
    <w:uiPriority w:val="9"/>
    <w:qFormat/>
    <w:rsid w:val="00983FA5"/>
    <w:pPr>
      <w:keepNext/>
      <w:keepLines/>
      <w:bidi w:val="0"/>
      <w:spacing w:before="240" w:line="259" w:lineRule="auto"/>
      <w:outlineLvl w:val="0"/>
    </w:pPr>
    <w:rPr>
      <w:rFonts w:asciiTheme="majorHAnsi" w:cstheme="majorBidi" w:eastAsiaTheme="majorEastAsia" w:hAnsiTheme="majorHAnsi" w:ascii="FreeSerif" w:hAnsi="FreeSerif" w:cs="FreeSerif" w:eastAsia="FreeSerif"/>
      <w:color w:val="000000"/>
      <w:sz w:val="32"/>
      <w:szCs w:val="32"/>
    </w:rPr>
  </w:style>
  <w:style w:styleId="Heading2" w:type="paragraph">
    <w:name w:val="heading 2"/>
    <w:basedOn w:val="Normal"/>
    <w:next w:val="Normal"/>
    <w:link w:val="Heading2Char"/>
    <w:uiPriority w:val="9"/>
    <w:unhideWhenUsed/>
    <w:qFormat/>
    <w:rsid w:val="00507401"/>
    <w:pPr>
      <w:keepNext/>
      <w:keepLines/>
      <w:bidi w:val="0"/>
      <w:spacing w:before="40" w:line="259" w:lineRule="auto"/>
      <w:outlineLvl w:val="1"/>
    </w:pPr>
    <w:rPr>
      <w:rFonts w:asciiTheme="majorHAnsi" w:cs="FreeSerif" w:eastAsiaTheme="majorEastAsia" w:hAnsiTheme="majorHAnsi" w:ascii="FreeSerif" w:hAnsi="FreeSerif" w:eastAsia="FreeSerif"/>
      <w:b/>
      <w:bCs/>
      <w:color w:val="000000"/>
      <w:sz w:val="36"/>
      <w:szCs w:val="36"/>
      <w:lang w:bidi="ar-SA"/>
    </w:rPr>
  </w:style>
  <w:style w:styleId="Heading3" w:type="paragraph">
    <w:name w:val="heading 3"/>
    <w:basedOn w:val="Normal"/>
    <w:next w:val="Normal"/>
    <w:link w:val="Heading3Char"/>
    <w:uiPriority w:val="9"/>
    <w:unhideWhenUsed/>
    <w:qFormat/>
    <w:rsid w:val="00EB48AA"/>
    <w:pPr>
      <w:keepNext/>
      <w:keepLines/>
      <w:bidi w:val="0"/>
      <w:spacing w:before="40" w:line="259" w:lineRule="auto"/>
      <w:outlineLvl w:val="2"/>
    </w:pPr>
    <w:rPr>
      <w:rFonts w:asciiTheme="majorHAnsi" w:cs="FreeSerif" w:eastAsiaTheme="majorEastAsia" w:hAnsiTheme="majorHAnsi" w:ascii="FreeSerif" w:hAnsi="FreeSerif" w:eastAsia="FreeSerif"/>
      <w:bCs/>
      <w:color w:val="000000"/>
      <w:szCs w:val="28"/>
    </w:rPr>
  </w:style>
  <w:style w:styleId="Heading4" w:type="paragraph">
    <w:name w:val="heading 4"/>
    <w:basedOn w:val="Normal"/>
    <w:next w:val="Normal"/>
    <w:link w:val="Heading4Char"/>
    <w:uiPriority w:val="9"/>
    <w:semiHidden/>
    <w:unhideWhenUsed/>
    <w:qFormat/>
    <w:rsid w:val="00983FA5"/>
    <w:pPr>
      <w:keepNext/>
      <w:keepLines/>
      <w:bidi w:val="0"/>
      <w:spacing w:before="40" w:line="259" w:lineRule="auto"/>
      <w:outlineLvl w:val="3"/>
    </w:pPr>
    <w:rPr>
      <w:rFonts w:asciiTheme="majorHAnsi" w:cstheme="majorBidi" w:eastAsiaTheme="majorEastAsia" w:hAnsiTheme="majorHAnsi" w:ascii="FreeSerif" w:hAnsi="FreeSerif" w:cs="FreeSerif" w:eastAsia="FreeSerif"/>
      <w:i/>
      <w:iCs/>
      <w:color w:val="000000"/>
    </w:rPr>
  </w:style>
  <w:style w:styleId="Heading5" w:type="paragraph">
    <w:name w:val="heading 5"/>
    <w:basedOn w:val="Normal"/>
    <w:next w:val="Normal"/>
    <w:link w:val="Heading5Char"/>
    <w:uiPriority w:val="9"/>
    <w:semiHidden/>
    <w:unhideWhenUsed/>
    <w:qFormat/>
    <w:rsid w:val="00983FA5"/>
    <w:pPr>
      <w:keepNext/>
      <w:keepLines/>
      <w:bidi w:val="0"/>
      <w:spacing w:before="40" w:line="259" w:lineRule="auto"/>
      <w:outlineLvl w:val="4"/>
    </w:pPr>
    <w:rPr>
      <w:rFonts w:asciiTheme="majorHAnsi" w:cstheme="majorBidi" w:eastAsiaTheme="majorEastAsia" w:hAnsiTheme="majorHAnsi" w:ascii="FreeSerif" w:hAnsi="FreeSerif" w:cs="FreeSerif" w:eastAsia="FreeSerif"/>
      <w:color w:val="000000"/>
    </w:rPr>
  </w:style>
  <w:style w:styleId="Heading6" w:type="paragraph">
    <w:name w:val="heading 6"/>
    <w:basedOn w:val="Normal"/>
    <w:next w:val="Normal"/>
    <w:link w:val="Heading6Char"/>
    <w:uiPriority w:val="9"/>
    <w:semiHidden/>
    <w:unhideWhenUsed/>
    <w:qFormat/>
    <w:rsid w:val="00983FA5"/>
    <w:pPr>
      <w:keepNext/>
      <w:keepLines/>
      <w:bidi w:val="0"/>
      <w:spacing w:before="40" w:line="259" w:lineRule="auto"/>
      <w:outlineLvl w:val="5"/>
    </w:pPr>
    <w:rPr>
      <w:rFonts w:asciiTheme="majorHAnsi" w:cstheme="majorBidi" w:eastAsiaTheme="majorEastAsia" w:hAnsiTheme="majorHAnsi" w:ascii="FreeSerif" w:hAnsi="FreeSerif" w:cs="FreeSerif" w:eastAsia="FreeSerif"/>
      <w:color w:val="000000"/>
    </w:rPr>
  </w:style>
  <w:style w:styleId="Heading7" w:type="paragraph">
    <w:name w:val="heading 7"/>
    <w:basedOn w:val="Normal"/>
    <w:next w:val="Normal"/>
    <w:link w:val="Heading7Char"/>
    <w:uiPriority w:val="9"/>
    <w:semiHidden/>
    <w:unhideWhenUsed/>
    <w:qFormat/>
    <w:rsid w:val="00983FA5"/>
    <w:pPr>
      <w:keepNext/>
      <w:keepLines/>
      <w:bidi w:val="0"/>
      <w:spacing w:before="40" w:line="259" w:lineRule="auto"/>
      <w:outlineLvl w:val="6"/>
    </w:pPr>
    <w:rPr>
      <w:rFonts w:asciiTheme="majorHAnsi" w:cstheme="majorBidi" w:eastAsiaTheme="majorEastAsia" w:hAnsiTheme="majorHAnsi" w:ascii="FreeSerif" w:hAnsi="FreeSerif" w:cs="FreeSerif" w:eastAsia="FreeSerif"/>
      <w:i/>
      <w:iCs/>
      <w:color w:val="000000"/>
    </w:rPr>
  </w:style>
  <w:style w:styleId="Heading8" w:type="paragraph">
    <w:name w:val="heading 8"/>
    <w:basedOn w:val="Normal"/>
    <w:next w:val="Normal"/>
    <w:link w:val="Heading8Char"/>
    <w:uiPriority w:val="9"/>
    <w:semiHidden/>
    <w:unhideWhenUsed/>
    <w:qFormat/>
    <w:rsid w:val="00983FA5"/>
    <w:pPr>
      <w:keepNext/>
      <w:keepLines/>
      <w:bidi w:val="0"/>
      <w:spacing w:before="40" w:line="259" w:lineRule="auto"/>
      <w:outlineLvl w:val="7"/>
    </w:pPr>
    <w:rPr>
      <w:rFonts w:asciiTheme="majorHAnsi" w:cstheme="majorBidi" w:eastAsiaTheme="majorEastAsia" w:hAnsiTheme="majorHAnsi" w:ascii="FreeSerif" w:hAnsi="FreeSerif" w:cs="FreeSerif" w:eastAsia="FreeSerif"/>
      <w:color w:val="000000"/>
      <w:sz w:val="21"/>
      <w:szCs w:val="21"/>
    </w:rPr>
  </w:style>
  <w:style w:styleId="Heading9" w:type="paragraph">
    <w:name w:val="heading 9"/>
    <w:basedOn w:val="Normal"/>
    <w:next w:val="Normal"/>
    <w:link w:val="Heading9Char"/>
    <w:uiPriority w:val="9"/>
    <w:semiHidden/>
    <w:unhideWhenUsed/>
    <w:qFormat/>
    <w:rsid w:val="00983FA5"/>
    <w:pPr>
      <w:keepNext/>
      <w:keepLines/>
      <w:bidi w:val="0"/>
      <w:spacing w:before="40" w:line="259" w:lineRule="auto"/>
      <w:outlineLvl w:val="8"/>
    </w:pPr>
    <w:rPr>
      <w:rFonts w:asciiTheme="majorHAnsi" w:cstheme="majorBidi" w:eastAsiaTheme="majorEastAsia" w:hAnsiTheme="majorHAnsi" w:ascii="FreeSerif" w:hAnsi="FreeSerif" w:cs="FreeSerif" w:eastAsia="FreeSerif"/>
      <w:i/>
      <w:iCs/>
      <w:color w:val="000000"/>
      <w:sz w:val="21"/>
      <w:szCs w:val="21"/>
    </w:rPr>
  </w:style>
  <w:style w:default="1" w:styleId="DefaultParagraphFont" w:type="character">
    <w:name w:val="Default Paragraph Font"/>
    <w:uiPriority w:val="1"/>
    <w:semiHidden/>
    <w:unhideWhenUsed/>
    <w:rPr>
      <w:rFonts w:ascii="FreeSerif" w:hAnsi="FreeSerif" w:cs="FreeSerif" w:eastAsia="FreeSerif"/>
    </w:rPr>
  </w:style>
  <w:style w:default="1" w:styleId="TableNormal" w:type="table">
    <w:name w:val="Normal Table"/>
    <w:uiPriority w:val="99"/>
    <w:semiHidden/>
    <w:unhideWhenUsed/>
    <w:tblPr>
      <w:tblInd w:type="dxa" w:w="0"/>
      <w:tblCellMar>
        <w:top w:type="dxa" w:w="0"/>
        <w:left w:type="dxa" w:w="108"/>
        <w:bottom w:type="dxa" w:w="0"/>
        <w:right w:type="dxa" w:w="108"/>
      </w:tblCellMar>
    </w:tblPr>
    <w:rPr>
      <w:rFonts w:ascii="FreeSerif" w:hAnsi="FreeSerif" w:cs="FreeSerif" w:eastAsia="FreeSerif"/>
    </w:rPr>
  </w:style>
  <w:style w:default="1" w:styleId="NoList" w:type="numbering">
    <w:name w:val="No List"/>
    <w:uiPriority w:val="99"/>
    <w:semiHidden/>
    <w:unhideWhenUsed/>
    <w:rPr>
      <w:rFonts w:ascii="FreeSerif" w:hAnsi="FreeSerif" w:cs="FreeSerif" w:eastAsia="FreeSerif"/>
    </w:rPr>
  </w:style>
  <w:style w:styleId="ListParagraph" w:type="paragraph">
    <w:name w:val="List Paragraph"/>
    <w:basedOn w:val="Normal"/>
    <w:uiPriority w:val="34"/>
    <w:qFormat/>
    <w:rsid w:val="00983FA5"/>
    <w:pPr>
      <w:ind w:left="720"/>
      <w:contextualSpacing/>
    </w:pPr>
    <w:rPr>
      <w:rFonts w:ascii="FreeSerif" w:hAnsi="FreeSerif" w:cs="FreeSerif" w:eastAsia="FreeSerif"/>
    </w:rPr>
  </w:style>
  <w:style w:customStyle="1" w:styleId="Heading1Char" w:type="character">
    <w:name w:val="Heading 1 Char"/>
    <w:basedOn w:val="DefaultParagraphFont"/>
    <w:link w:val="Heading1"/>
    <w:uiPriority w:val="9"/>
    <w:rsid w:val="00983FA5"/>
    <w:rPr>
      <w:rFonts w:asciiTheme="majorHAnsi" w:cstheme="majorBidi" w:eastAsiaTheme="majorEastAsia" w:hAnsiTheme="majorHAnsi" w:ascii="FreeSerif" w:hAnsi="FreeSerif" w:cs="FreeSerif" w:eastAsia="FreeSerif"/>
      <w:color w:val="000000"/>
      <w:sz w:val="32"/>
      <w:szCs w:val="32"/>
    </w:rPr>
  </w:style>
  <w:style w:customStyle="1" w:styleId="Heading2Char" w:type="character">
    <w:name w:val="Heading 2 Char"/>
    <w:basedOn w:val="DefaultParagraphFont"/>
    <w:link w:val="Heading2"/>
    <w:uiPriority w:val="9"/>
    <w:rsid w:val="00507401"/>
    <w:rPr>
      <w:rFonts w:asciiTheme="majorHAnsi" w:cs="FreeSerif" w:eastAsiaTheme="majorEastAsia" w:hAnsiTheme="majorHAnsi" w:ascii="FreeSerif" w:hAnsi="FreeSerif" w:eastAsia="FreeSerif"/>
      <w:b/>
      <w:bCs/>
      <w:color w:val="000000"/>
      <w:sz w:val="36"/>
      <w:szCs w:val="36"/>
    </w:rPr>
  </w:style>
  <w:style w:customStyle="1" w:styleId="Heading3Char" w:type="character">
    <w:name w:val="Heading 3 Char"/>
    <w:basedOn w:val="DefaultParagraphFont"/>
    <w:link w:val="Heading3"/>
    <w:uiPriority w:val="9"/>
    <w:rsid w:val="00EB48AA"/>
    <w:rPr>
      <w:rFonts w:asciiTheme="majorHAnsi" w:cs="FreeSerif" w:eastAsiaTheme="majorEastAsia" w:hAnsiTheme="majorHAnsi" w:ascii="FreeSerif" w:hAnsi="FreeSerif" w:eastAsia="FreeSerif"/>
      <w:bCs/>
      <w:color w:val="000000"/>
      <w:sz w:val="24"/>
      <w:szCs w:val="28"/>
      <w:lang w:bidi="fa-IR"/>
    </w:rPr>
  </w:style>
  <w:style w:customStyle="1" w:styleId="Heading4Char" w:type="character">
    <w:name w:val="Heading 4 Char"/>
    <w:basedOn w:val="DefaultParagraphFont"/>
    <w:link w:val="Heading4"/>
    <w:uiPriority w:val="9"/>
    <w:semiHidden/>
    <w:rsid w:val="00983FA5"/>
    <w:rPr>
      <w:rFonts w:asciiTheme="majorHAnsi" w:cstheme="majorBidi" w:eastAsiaTheme="majorEastAsia" w:hAnsiTheme="majorHAnsi" w:ascii="FreeSerif" w:hAnsi="FreeSerif" w:cs="FreeSerif" w:eastAsia="FreeSerif"/>
      <w:i/>
      <w:iCs/>
      <w:color w:val="000000"/>
    </w:rPr>
  </w:style>
  <w:style w:customStyle="1" w:styleId="Heading5Char" w:type="character">
    <w:name w:val="Heading 5 Char"/>
    <w:basedOn w:val="DefaultParagraphFont"/>
    <w:link w:val="Heading5"/>
    <w:uiPriority w:val="9"/>
    <w:semiHidden/>
    <w:rsid w:val="00983FA5"/>
    <w:rPr>
      <w:rFonts w:asciiTheme="majorHAnsi" w:cstheme="majorBidi" w:eastAsiaTheme="majorEastAsia" w:hAnsiTheme="majorHAnsi" w:ascii="FreeSerif" w:hAnsi="FreeSerif" w:cs="FreeSerif" w:eastAsia="FreeSerif"/>
      <w:color w:val="000000"/>
    </w:rPr>
  </w:style>
  <w:style w:customStyle="1" w:styleId="Heading6Char" w:type="character">
    <w:name w:val="Heading 6 Char"/>
    <w:basedOn w:val="DefaultParagraphFont"/>
    <w:link w:val="Heading6"/>
    <w:uiPriority w:val="9"/>
    <w:semiHidden/>
    <w:rsid w:val="00983FA5"/>
    <w:rPr>
      <w:rFonts w:asciiTheme="majorHAnsi" w:cstheme="majorBidi" w:eastAsiaTheme="majorEastAsia" w:hAnsiTheme="majorHAnsi" w:ascii="FreeSerif" w:hAnsi="FreeSerif" w:cs="FreeSerif" w:eastAsia="FreeSerif"/>
      <w:color w:val="000000"/>
    </w:rPr>
  </w:style>
  <w:style w:customStyle="1" w:styleId="Heading7Char" w:type="character">
    <w:name w:val="Heading 7 Char"/>
    <w:basedOn w:val="DefaultParagraphFont"/>
    <w:link w:val="Heading7"/>
    <w:uiPriority w:val="9"/>
    <w:semiHidden/>
    <w:rsid w:val="00983FA5"/>
    <w:rPr>
      <w:rFonts w:asciiTheme="majorHAnsi" w:cstheme="majorBidi" w:eastAsiaTheme="majorEastAsia" w:hAnsiTheme="majorHAnsi" w:ascii="FreeSerif" w:hAnsi="FreeSerif" w:cs="FreeSerif" w:eastAsia="FreeSerif"/>
      <w:i/>
      <w:iCs/>
      <w:color w:val="000000"/>
    </w:rPr>
  </w:style>
  <w:style w:customStyle="1" w:styleId="Heading8Char" w:type="character">
    <w:name w:val="Heading 8 Char"/>
    <w:basedOn w:val="DefaultParagraphFont"/>
    <w:link w:val="Heading8"/>
    <w:uiPriority w:val="9"/>
    <w:semiHidden/>
    <w:rsid w:val="00983FA5"/>
    <w:rPr>
      <w:rFonts w:asciiTheme="majorHAnsi" w:cstheme="majorBidi" w:eastAsiaTheme="majorEastAsia" w:hAnsiTheme="majorHAnsi" w:ascii="FreeSerif" w:hAnsi="FreeSerif" w:cs="FreeSerif" w:eastAsia="FreeSerif"/>
      <w:color w:val="000000"/>
      <w:sz w:val="21"/>
      <w:szCs w:val="21"/>
    </w:rPr>
  </w:style>
  <w:style w:customStyle="1" w:styleId="Heading9Char" w:type="character">
    <w:name w:val="Heading 9 Char"/>
    <w:basedOn w:val="DefaultParagraphFont"/>
    <w:link w:val="Heading9"/>
    <w:uiPriority w:val="9"/>
    <w:semiHidden/>
    <w:rsid w:val="00983FA5"/>
    <w:rPr>
      <w:rFonts w:asciiTheme="majorHAnsi" w:cstheme="majorBidi" w:eastAsiaTheme="majorEastAsia" w:hAnsiTheme="majorHAnsi" w:ascii="FreeSerif" w:hAnsi="FreeSerif" w:cs="FreeSerif" w:eastAsia="FreeSerif"/>
      <w:i/>
      <w:iCs/>
      <w:color w:val="000000"/>
      <w:sz w:val="21"/>
      <w:szCs w:val="21"/>
    </w:rPr>
  </w:style>
  <w:style w:styleId="CommentReference" w:type="character">
    <w:name w:val="annotation reference"/>
    <w:basedOn w:val="DefaultParagraphFont"/>
    <w:uiPriority w:val="99"/>
    <w:semiHidden/>
    <w:unhideWhenUsed/>
    <w:rsid w:val="0084299C"/>
    <w:rPr>
      <w:sz w:val="16"/>
      <w:szCs w:val="16"/>
      <w:rFonts w:ascii="FreeSerif" w:hAnsi="FreeSerif" w:cs="FreeSerif" w:eastAsia="FreeSerif"/>
    </w:rPr>
  </w:style>
  <w:style w:styleId="CommentText" w:type="paragraph">
    <w:name w:val="annotation text"/>
    <w:basedOn w:val="Normal"/>
    <w:link w:val="CommentTextChar"/>
    <w:uiPriority w:val="99"/>
    <w:unhideWhenUsed/>
    <w:rsid w:val="0084299C"/>
    <w:rPr>
      <w:sz w:val="20"/>
      <w:szCs w:val="20"/>
      <w:rFonts w:ascii="FreeSerif" w:hAnsi="FreeSerif" w:cs="FreeSerif" w:eastAsia="FreeSerif"/>
    </w:rPr>
  </w:style>
  <w:style w:customStyle="1" w:styleId="CommentTextChar" w:type="character">
    <w:name w:val="Comment Text Char"/>
    <w:basedOn w:val="DefaultParagraphFont"/>
    <w:link w:val="CommentText"/>
    <w:uiPriority w:val="99"/>
    <w:rsid w:val="0084299C"/>
    <w:rPr>
      <w:rFonts w:ascii="FreeSerif" w:cs="FreeSerif" w:eastAsia="FreeSerif" w:hAnsi="FreeSerif"/>
      <w:sz w:val="20"/>
      <w:szCs w:val="20"/>
      <w:lang w:bidi="fa-IR"/>
    </w:rPr>
  </w:style>
  <w:style w:styleId="CommentSubject" w:type="paragraph">
    <w:name w:val="annotation subject"/>
    <w:basedOn w:val="CommentText"/>
    <w:next w:val="CommentText"/>
    <w:link w:val="CommentSubjectChar"/>
    <w:uiPriority w:val="99"/>
    <w:semiHidden/>
    <w:unhideWhenUsed/>
    <w:rsid w:val="0084299C"/>
    <w:rPr>
      <w:b/>
      <w:bCs/>
      <w:rFonts w:ascii="FreeSerif" w:hAnsi="FreeSerif" w:cs="FreeSerif" w:eastAsia="FreeSerif"/>
    </w:rPr>
  </w:style>
  <w:style w:customStyle="1" w:styleId="CommentSubjectChar" w:type="character">
    <w:name w:val="Comment Subject Char"/>
    <w:basedOn w:val="CommentTextChar"/>
    <w:link w:val="CommentSubject"/>
    <w:uiPriority w:val="99"/>
    <w:semiHidden/>
    <w:rsid w:val="0084299C"/>
    <w:rPr>
      <w:rFonts w:ascii="FreeSerif" w:cs="FreeSerif" w:eastAsia="FreeSerif" w:hAnsi="FreeSerif"/>
      <w:b/>
      <w:bCs/>
      <w:sz w:val="20"/>
      <w:szCs w:val="20"/>
      <w:lang w:bidi="fa-IR"/>
    </w:rPr>
  </w:style>
  <w:style w:styleId="BalloonText" w:type="paragraph">
    <w:name w:val="Balloon Text"/>
    <w:basedOn w:val="Normal"/>
    <w:link w:val="BalloonTextChar"/>
    <w:uiPriority w:val="99"/>
    <w:semiHidden/>
    <w:unhideWhenUsed/>
    <w:rsid w:val="0084299C"/>
    <w:rPr>
      <w:rFonts w:ascii="FreeSerif" w:cs="FreeSerif" w:hAnsi="FreeSerif" w:eastAsia="FreeSerif"/>
      <w:sz w:val="18"/>
      <w:szCs w:val="18"/>
    </w:rPr>
  </w:style>
  <w:style w:customStyle="1" w:styleId="BalloonTextChar" w:type="character">
    <w:name w:val="Balloon Text Char"/>
    <w:basedOn w:val="DefaultParagraphFont"/>
    <w:link w:val="BalloonText"/>
    <w:uiPriority w:val="99"/>
    <w:semiHidden/>
    <w:rsid w:val="0084299C"/>
    <w:rPr>
      <w:rFonts w:ascii="FreeSerif" w:cs="FreeSerif" w:eastAsia="FreeSerif" w:hAnsi="FreeSerif"/>
      <w:sz w:val="18"/>
      <w:szCs w:val="18"/>
      <w:lang w:bidi="fa-IR"/>
    </w:rPr>
  </w:style>
  <w:style w:customStyle="1" w:styleId="captionfigure" w:type="paragraph">
    <w:name w:val="caption figure"/>
    <w:basedOn w:val="Normal"/>
    <w:link w:val="captionfigureChar"/>
    <w:qFormat/>
    <w:rsid w:val="000A4314"/>
    <w:pPr>
      <w:spacing w:line="360" w:lineRule="auto"/>
      <w:ind w:firstLine="284"/>
      <w:jc w:val="center"/>
    </w:pPr>
    <w:rPr>
      <w:rFonts w:cs="FreeSerif" w:ascii="FreeSerif" w:hAnsi="FreeSerif" w:eastAsia="FreeSerif"/>
      <w:color w:val="000000"/>
    </w:rPr>
  </w:style>
  <w:style w:styleId="Caption" w:type="paragraph">
    <w:name w:val="caption"/>
    <w:basedOn w:val="Normal"/>
    <w:next w:val="Normal"/>
    <w:uiPriority w:val="35"/>
    <w:unhideWhenUsed/>
    <w:qFormat/>
    <w:rsid w:val="000A4314"/>
    <w:pPr>
      <w:spacing w:after="200"/>
    </w:pPr>
    <w:rPr>
      <w:i/>
      <w:iCs/>
      <w:color w:val="000000"/>
      <w:sz w:val="18"/>
      <w:szCs w:val="18"/>
      <w:rFonts w:ascii="FreeSerif" w:hAnsi="FreeSerif" w:cs="FreeSerif" w:eastAsia="FreeSerif"/>
    </w:rPr>
  </w:style>
  <w:style w:customStyle="1" w:styleId="captionfigureChar" w:type="character">
    <w:name w:val="caption figure Char"/>
    <w:basedOn w:val="DefaultParagraphFont"/>
    <w:link w:val="captionfigure"/>
    <w:rsid w:val="000A4314"/>
    <w:rPr>
      <w:rFonts w:ascii="FreeSerif" w:cs="FreeSerif" w:eastAsia="FreeSerif" w:hAnsi="FreeSerif"/>
      <w:color w:val="000000"/>
      <w:sz w:val="24"/>
      <w:szCs w:val="24"/>
      <w:lang w:bidi="fa-IR"/>
    </w:rPr>
  </w:style>
  <w:style w:styleId="Header" w:type="paragraph">
    <w:name w:val="header"/>
    <w:basedOn w:val="Normal"/>
    <w:link w:val="HeaderChar"/>
    <w:uiPriority w:val="99"/>
    <w:unhideWhenUsed/>
    <w:rsid w:val="007024E2"/>
    <w:pPr>
      <w:tabs>
        <w:tab w:pos="4680" w:val="center"/>
        <w:tab w:pos="9360" w:val="right"/>
      </w:tabs>
    </w:pPr>
    <w:rPr>
      <w:rFonts w:ascii="FreeSerif" w:hAnsi="FreeSerif" w:cs="FreeSerif" w:eastAsia="FreeSerif"/>
    </w:rPr>
  </w:style>
  <w:style w:customStyle="1" w:styleId="HeaderChar" w:type="character">
    <w:name w:val="Header Char"/>
    <w:basedOn w:val="DefaultParagraphFont"/>
    <w:link w:val="Header"/>
    <w:uiPriority w:val="99"/>
    <w:rsid w:val="007024E2"/>
    <w:rPr>
      <w:rFonts w:ascii="FreeSerif" w:cs="FreeSerif" w:eastAsia="FreeSerif" w:hAnsi="FreeSerif"/>
      <w:sz w:val="24"/>
      <w:szCs w:val="24"/>
      <w:lang w:bidi="fa-IR"/>
    </w:rPr>
  </w:style>
  <w:style w:styleId="Footer" w:type="paragraph">
    <w:name w:val="footer"/>
    <w:basedOn w:val="Normal"/>
    <w:link w:val="FooterChar"/>
    <w:uiPriority w:val="99"/>
    <w:unhideWhenUsed/>
    <w:rsid w:val="007024E2"/>
    <w:pPr>
      <w:tabs>
        <w:tab w:pos="4680" w:val="center"/>
        <w:tab w:pos="9360" w:val="right"/>
      </w:tabs>
    </w:pPr>
    <w:rPr>
      <w:rFonts w:ascii="FreeSerif" w:hAnsi="FreeSerif" w:cs="FreeSerif" w:eastAsia="FreeSerif"/>
    </w:rPr>
  </w:style>
  <w:style w:customStyle="1" w:styleId="FooterChar" w:type="character">
    <w:name w:val="Footer Char"/>
    <w:basedOn w:val="DefaultParagraphFont"/>
    <w:link w:val="Footer"/>
    <w:uiPriority w:val="99"/>
    <w:rsid w:val="007024E2"/>
    <w:rPr>
      <w:rFonts w:ascii="FreeSerif" w:cs="FreeSerif" w:eastAsia="FreeSerif" w:hAnsi="FreeSerif"/>
      <w:sz w:val="24"/>
      <w:szCs w:val="24"/>
      <w:lang w:bidi="fa-IR"/>
    </w:rPr>
  </w:style>
  <w:style w:styleId="FootnoteText" w:type="paragraph">
    <w:name w:val="footnote text"/>
    <w:aliases w:val="پاورقي Char,متن زيرنويس,پاورقي,Footnote Text Char1,Footnote Text Char Char,Footnote Text Char1 Char1 Char,Footnote Text Char Char Char1 Char,Footnote Text Char1 Char1 Char Char Char,ãÊä ÇæÑÞی,ÇæÑÞí,ãÊä ÇæÑÞí,Footnote Text1 Char, Char"/>
    <w:basedOn w:val="Normal"/>
    <w:link w:val="FootnoteTextChar"/>
    <w:uiPriority w:val="99"/>
    <w:unhideWhenUsed/>
    <w:qFormat/>
    <w:rsid w:val="00B00366"/>
    <w:rPr>
      <w:sz w:val="20"/>
      <w:szCs w:val="20"/>
      <w:rFonts w:ascii="FreeSerif" w:hAnsi="FreeSerif" w:cs="FreeSerif" w:eastAsia="FreeSerif"/>
    </w:rPr>
  </w:style>
  <w:style w:customStyle="1" w:styleId="FootnoteTextChar" w:type="character">
    <w:name w:val="Footnote Text Char"/>
    <w:aliases w:val="پاورقي Char Char,متن زيرنويس Char,پاورقي Char1,Footnote Text Char1 Char,Footnote Text Char Char Char,Footnote Text Char1 Char1 Char Char,Footnote Text Char Char Char1 Char Char,Footnote Text Char1 Char1 Char Char Char Char,ÇæÑÞí Char"/>
    <w:basedOn w:val="DefaultParagraphFont"/>
    <w:link w:val="FootnoteText"/>
    <w:uiPriority w:val="99"/>
    <w:rsid w:val="00B00366"/>
    <w:rPr>
      <w:rFonts w:ascii="FreeSerif" w:cs="FreeSerif" w:eastAsia="FreeSerif" w:hAnsi="FreeSerif"/>
      <w:sz w:val="20"/>
      <w:szCs w:val="20"/>
      <w:lang w:bidi="fa-IR"/>
    </w:rPr>
  </w:style>
  <w:style w:styleId="FootnoteReference" w:type="character">
    <w:name w:val="footnote reference"/>
    <w:aliases w:val="شماره زيرنويس,پاورقی,مرجع پاورقي"/>
    <w:basedOn w:val="DefaultParagraphFont"/>
    <w:uiPriority w:val="99"/>
    <w:unhideWhenUsed/>
    <w:rsid w:val="00B00366"/>
    <w:rPr>
      <w:vertAlign w:val="superscript"/>
      <w:rFonts w:ascii="FreeSerif" w:hAnsi="FreeSerif" w:cs="FreeSerif" w:eastAsia="FreeSerif"/>
    </w:rPr>
  </w:style>
  <w:style w:styleId="Hyperlink" w:type="character">
    <w:name w:val="Hyperlink"/>
    <w:basedOn w:val="DefaultParagraphFont"/>
    <w:uiPriority w:val="99"/>
    <w:unhideWhenUsed/>
    <w:rsid w:val="00453F33"/>
    <w:rPr>
      <w:color w:val="000000"/>
      <w:u w:val="single"/>
      <w:rFonts w:ascii="FreeSerif" w:hAnsi="FreeSerif" w:cs="FreeSerif" w:eastAsia="FreeSerif"/>
    </w:rPr>
  </w:style>
  <w:style w:styleId="TableGrid" w:type="table">
    <w:name w:val="Table Grid"/>
    <w:basedOn w:val="TableNormal"/>
    <w:uiPriority w:val="39"/>
    <w:rsid w:val="00B360C3"/>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rPr>
      <w:rFonts w:ascii="FreeSerif" w:hAnsi="FreeSerif" w:cs="FreeSerif" w:eastAsia="FreeSerif"/>
    </w:rPr>
  </w:style>
  <w:style w:customStyle="1" w:styleId="ThesisVerbs" w:type="paragraph">
    <w:name w:val="ThesisVerbs"/>
    <w:basedOn w:val="Normal"/>
    <w:uiPriority w:val="99"/>
    <w:rsid w:val="00657F55"/>
    <w:pPr>
      <w:jc w:val="both"/>
    </w:pPr>
    <w:rPr>
      <w:rFonts w:cs="FreeSerif" w:ascii="FreeSerif" w:hAnsi="FreeSerif" w:eastAsia="FreeSerif"/>
      <w:b/>
      <w:bCs/>
      <w:sz w:val="22"/>
      <w:szCs w:val="26"/>
      <w:lang w:bidi="ar-SA"/>
    </w:rPr>
  </w:style>
  <w:style w:styleId="TOCHeading" w:type="paragraph">
    <w:name w:val="TOC Heading"/>
    <w:basedOn w:val="Heading1"/>
    <w:next w:val="Normal"/>
    <w:uiPriority w:val="39"/>
    <w:unhideWhenUsed/>
    <w:qFormat/>
    <w:rsid w:val="00B27CCB"/>
    <w:pPr>
      <w:outlineLvl w:val="9"/>
    </w:pPr>
    <w:rPr>
      <w:lang w:bidi="ar-SA"/>
      <w:rFonts w:ascii="FreeSerif" w:hAnsi="FreeSerif" w:cs="FreeSerif" w:eastAsia="FreeSerif"/>
    </w:rPr>
  </w:style>
  <w:style w:styleId="TOC1" w:type="paragraph">
    <w:name w:val="toc 1"/>
    <w:basedOn w:val="Normal"/>
    <w:next w:val="Normal"/>
    <w:autoRedefine/>
    <w:uiPriority w:val="39"/>
    <w:unhideWhenUsed/>
    <w:rsid w:val="00D5140B"/>
    <w:pPr>
      <w:tabs>
        <w:tab w:leader="dot" w:pos="8828" w:val="right"/>
      </w:tabs>
      <w:spacing w:after="100"/>
    </w:pPr>
    <w:rPr>
      <w:rFonts w:ascii="FreeSerif" w:hAnsi="FreeSerif" w:cs="FreeSerif" w:eastAsia="FreeSerif"/>
    </w:rPr>
  </w:style>
  <w:style w:styleId="TOC2" w:type="paragraph">
    <w:name w:val="toc 2"/>
    <w:basedOn w:val="Normal"/>
    <w:next w:val="Normal"/>
    <w:autoRedefine/>
    <w:uiPriority w:val="39"/>
    <w:unhideWhenUsed/>
    <w:rsid w:val="00B27CCB"/>
    <w:pPr>
      <w:spacing w:after="100"/>
      <w:ind w:left="240"/>
    </w:pPr>
    <w:rPr>
      <w:rFonts w:ascii="FreeSerif" w:hAnsi="FreeSerif" w:cs="FreeSerif" w:eastAsia="FreeSerif"/>
    </w:rPr>
  </w:style>
  <w:style w:styleId="TOC3" w:type="paragraph">
    <w:name w:val="toc 3"/>
    <w:basedOn w:val="Normal"/>
    <w:next w:val="Normal"/>
    <w:autoRedefine/>
    <w:uiPriority w:val="39"/>
    <w:unhideWhenUsed/>
    <w:rsid w:val="00B27CCB"/>
    <w:pPr>
      <w:spacing w:after="100"/>
      <w:ind w:left="480"/>
    </w:pPr>
    <w:rPr>
      <w:rFonts w:ascii="FreeSerif" w:hAnsi="FreeSerif" w:cs="FreeSerif" w:eastAsia="FreeSerif"/>
    </w:rPr>
  </w:style>
  <w:style w:styleId="NoSpacing" w:type="paragraph">
    <w:name w:val="No Spacing"/>
    <w:uiPriority w:val="1"/>
    <w:qFormat/>
    <w:rsid w:val="000B760D"/>
    <w:pPr>
      <w:bidi/>
      <w:spacing w:after="0" w:line="240" w:lineRule="auto"/>
    </w:pPr>
    <w:rPr>
      <w:rFonts w:ascii="FreeSerif" w:cs="FreeSerif" w:eastAsia="FreeSerif" w:hAnsi="FreeSerif"/>
      <w:sz w:val="24"/>
      <w:szCs w:val="24"/>
      <w:lang w:bidi="fa-IR"/>
    </w:rPr>
  </w:style>
  <w:style w:type="paragraph" w:customStyle="1" w:styleId="SourceCode">
    <w:name w:val="Source Code"/>
    <w:basedOn w:val="Normal"/>
    <w:link w:val="VerbatimChar"/>
    <w:pPr>
      <w:wordWrap w:val="off"/>
    </w:pPr>
    <w:rPr>
      <w:rFonts w:ascii="FreeSerif" w:hAnsi="FreeSerif" w:cs="FreeSerif" w:eastAsia="FreeSerif"/>
    </w:rPr>
  </w:style>
  <w:style w:type="character" w:customStyle="1" w:styleId="KeywordTok">
    <w:name w:val="KeywordTok"/>
    <w:basedOn w:val="VerbatimChar"/>
    <w:rPr>
      <w:color w:val="000000"/>
      <w:b/>
      <w:rFonts w:ascii="FreeSerif" w:hAnsi="FreeSerif" w:cs="FreeSerif" w:eastAsia="FreeSerif"/>
    </w:rPr>
  </w:style>
  <w:style w:type="character" w:customStyle="1" w:styleId="DataTypeTok">
    <w:name w:val="DataTypeTok"/>
    <w:basedOn w:val="VerbatimChar"/>
    <w:rPr>
      <w:color w:val="000000"/>
      <w:rFonts w:ascii="FreeSerif" w:hAnsi="FreeSerif" w:cs="FreeSerif" w:eastAsia="FreeSerif"/>
    </w:rPr>
  </w:style>
  <w:style w:type="character" w:customStyle="1" w:styleId="DecValTok">
    <w:name w:val="DecValTok"/>
    <w:basedOn w:val="VerbatimChar"/>
    <w:rPr>
      <w:color w:val="000000"/>
      <w:rFonts w:ascii="FreeSerif" w:hAnsi="FreeSerif" w:cs="FreeSerif" w:eastAsia="FreeSerif"/>
    </w:rPr>
  </w:style>
  <w:style w:type="character" w:customStyle="1" w:styleId="BaseNTok">
    <w:name w:val="BaseNTok"/>
    <w:basedOn w:val="VerbatimChar"/>
    <w:rPr>
      <w:color w:val="000000"/>
      <w:rFonts w:ascii="FreeSerif" w:hAnsi="FreeSerif" w:cs="FreeSerif" w:eastAsia="FreeSerif"/>
    </w:rPr>
  </w:style>
  <w:style w:type="character" w:customStyle="1" w:styleId="FloatTok">
    <w:name w:val="FloatTok"/>
    <w:basedOn w:val="VerbatimChar"/>
    <w:rPr>
      <w:color w:val="000000"/>
      <w:rFonts w:ascii="FreeSerif" w:hAnsi="FreeSerif" w:cs="FreeSerif" w:eastAsia="FreeSerif"/>
    </w:rPr>
  </w:style>
  <w:style w:type="character" w:customStyle="1" w:styleId="ConstantTok">
    <w:name w:val="ConstantTok"/>
    <w:basedOn w:val="VerbatimChar"/>
    <w:rPr>
      <w:color w:val="000000"/>
      <w:rFonts w:ascii="FreeSerif" w:hAnsi="FreeSerif" w:cs="FreeSerif" w:eastAsia="FreeSerif"/>
    </w:rPr>
  </w:style>
  <w:style w:type="character" w:customStyle="1" w:styleId="CharTok">
    <w:name w:val="CharTok"/>
    <w:basedOn w:val="VerbatimChar"/>
    <w:rPr>
      <w:color w:val="000000"/>
      <w:rFonts w:ascii="FreeSerif" w:hAnsi="FreeSerif" w:cs="FreeSerif" w:eastAsia="FreeSerif"/>
    </w:rPr>
  </w:style>
  <w:style w:type="character" w:customStyle="1" w:styleId="SpecialCharTok">
    <w:name w:val="SpecialCharTok"/>
    <w:basedOn w:val="VerbatimChar"/>
    <w:rPr>
      <w:color w:val="000000"/>
      <w:rFonts w:ascii="FreeSerif" w:hAnsi="FreeSerif" w:cs="FreeSerif" w:eastAsia="FreeSerif"/>
    </w:rPr>
  </w:style>
  <w:style w:type="character" w:customStyle="1" w:styleId="StringTok">
    <w:name w:val="StringTok"/>
    <w:basedOn w:val="VerbatimChar"/>
    <w:rPr>
      <w:color w:val="000000"/>
      <w:rFonts w:ascii="FreeSerif" w:hAnsi="FreeSerif" w:cs="FreeSerif" w:eastAsia="FreeSerif"/>
    </w:rPr>
  </w:style>
  <w:style w:type="character" w:customStyle="1" w:styleId="VerbatimStringTok">
    <w:name w:val="VerbatimStringTok"/>
    <w:basedOn w:val="VerbatimChar"/>
    <w:rPr>
      <w:color w:val="000000"/>
      <w:rFonts w:ascii="FreeSerif" w:hAnsi="FreeSerif" w:cs="FreeSerif" w:eastAsia="FreeSerif"/>
    </w:rPr>
  </w:style>
  <w:style w:type="character" w:customStyle="1" w:styleId="SpecialStringTok">
    <w:name w:val="SpecialStringTok"/>
    <w:basedOn w:val="VerbatimChar"/>
    <w:rPr>
      <w:color w:val="000000"/>
      <w:rFonts w:ascii="FreeSerif" w:hAnsi="FreeSerif" w:cs="FreeSerif" w:eastAsia="FreeSerif"/>
    </w:rPr>
  </w:style>
  <w:style w:type="character" w:customStyle="1" w:styleId="ImportTok">
    <w:name w:val="ImportTok"/>
    <w:basedOn w:val="VerbatimChar"/>
    <w:rPr>
      <w:rFonts w:ascii="FreeSerif" w:hAnsi="FreeSerif" w:cs="FreeSerif" w:eastAsia="FreeSerif"/>
    </w:rPr>
  </w:style>
  <w:style w:type="character" w:customStyle="1" w:styleId="CommentTok">
    <w:name w:val="CommentTok"/>
    <w:basedOn w:val="VerbatimChar"/>
    <w:rPr>
      <w:color w:val="000000"/>
      <w:i/>
      <w:rFonts w:ascii="FreeSerif" w:hAnsi="FreeSerif" w:cs="FreeSerif" w:eastAsia="FreeSerif"/>
    </w:rPr>
  </w:style>
  <w:style w:type="character" w:customStyle="1" w:styleId="DocumentationTok">
    <w:name w:val="DocumentationTok"/>
    <w:basedOn w:val="VerbatimChar"/>
    <w:rPr>
      <w:color w:val="000000"/>
      <w:i/>
      <w:rFonts w:ascii="FreeSerif" w:hAnsi="FreeSerif" w:cs="FreeSerif" w:eastAsia="FreeSerif"/>
    </w:rPr>
  </w:style>
  <w:style w:type="character" w:customStyle="1" w:styleId="AnnotationTok">
    <w:name w:val="AnnotationTok"/>
    <w:basedOn w:val="VerbatimChar"/>
    <w:rPr>
      <w:color w:val="000000"/>
      <w:b/>
      <w:i/>
      <w:rFonts w:ascii="FreeSerif" w:hAnsi="FreeSerif" w:cs="FreeSerif" w:eastAsia="FreeSerif"/>
    </w:rPr>
  </w:style>
  <w:style w:type="character" w:customStyle="1" w:styleId="CommentVarTok">
    <w:name w:val="CommentVarTok"/>
    <w:basedOn w:val="VerbatimChar"/>
    <w:rPr>
      <w:color w:val="000000"/>
      <w:b/>
      <w:i/>
      <w:rFonts w:ascii="FreeSerif" w:hAnsi="FreeSerif" w:cs="FreeSerif" w:eastAsia="FreeSerif"/>
    </w:rPr>
  </w:style>
  <w:style w:type="character" w:customStyle="1" w:styleId="OtherTok">
    <w:name w:val="OtherTok"/>
    <w:basedOn w:val="VerbatimChar"/>
    <w:rPr>
      <w:color w:val="000000"/>
      <w:rFonts w:ascii="FreeSerif" w:hAnsi="FreeSerif" w:cs="FreeSerif" w:eastAsia="FreeSerif"/>
    </w:rPr>
  </w:style>
  <w:style w:type="character" w:customStyle="1" w:styleId="FunctionTok">
    <w:name w:val="FunctionTok"/>
    <w:basedOn w:val="VerbatimChar"/>
    <w:rPr>
      <w:color w:val="000000"/>
      <w:rFonts w:ascii="FreeSerif" w:hAnsi="FreeSerif" w:cs="FreeSerif" w:eastAsia="FreeSerif"/>
    </w:rPr>
  </w:style>
  <w:style w:type="character" w:customStyle="1" w:styleId="VariableTok">
    <w:name w:val="VariableTok"/>
    <w:basedOn w:val="VerbatimChar"/>
    <w:rPr>
      <w:color w:val="000000"/>
      <w:rFonts w:ascii="FreeSerif" w:hAnsi="FreeSerif" w:cs="FreeSerif" w:eastAsia="FreeSerif"/>
    </w:rPr>
  </w:style>
  <w:style w:type="character" w:customStyle="1" w:styleId="ControlFlowTok">
    <w:name w:val="ControlFlowTok"/>
    <w:basedOn w:val="VerbatimChar"/>
    <w:rPr>
      <w:color w:val="000000"/>
      <w:b/>
      <w:rFonts w:ascii="FreeSerif" w:hAnsi="FreeSerif" w:cs="FreeSerif" w:eastAsia="FreeSerif"/>
    </w:rPr>
  </w:style>
  <w:style w:type="character" w:customStyle="1" w:styleId="OperatorTok">
    <w:name w:val="OperatorTok"/>
    <w:basedOn w:val="VerbatimChar"/>
    <w:rPr>
      <w:color w:val="000000"/>
      <w:rFonts w:ascii="FreeSerif" w:hAnsi="FreeSerif" w:cs="FreeSerif" w:eastAsia="FreeSerif"/>
    </w:rPr>
  </w:style>
  <w:style w:type="character" w:customStyle="1" w:styleId="BuiltInTok">
    <w:name w:val="BuiltInTok"/>
    <w:basedOn w:val="VerbatimChar"/>
    <w:rPr>
      <w:rFonts w:ascii="FreeSerif" w:hAnsi="FreeSerif" w:cs="FreeSerif" w:eastAsia="FreeSerif"/>
    </w:rPr>
  </w:style>
  <w:style w:type="character" w:customStyle="1" w:styleId="ExtensionTok">
    <w:name w:val="ExtensionTok"/>
    <w:basedOn w:val="VerbatimChar"/>
    <w:rPr>
      <w:rFonts w:ascii="FreeSerif" w:hAnsi="FreeSerif" w:cs="FreeSerif" w:eastAsia="FreeSerif"/>
    </w:rPr>
  </w:style>
  <w:style w:type="character" w:customStyle="1" w:styleId="PreprocessorTok">
    <w:name w:val="PreprocessorTok"/>
    <w:basedOn w:val="VerbatimChar"/>
    <w:rPr>
      <w:color w:val="000000"/>
      <w:rFonts w:ascii="FreeSerif" w:hAnsi="FreeSerif" w:cs="FreeSerif" w:eastAsia="FreeSerif"/>
    </w:rPr>
  </w:style>
  <w:style w:type="character" w:customStyle="1" w:styleId="AttributeTok">
    <w:name w:val="AttributeTok"/>
    <w:basedOn w:val="VerbatimChar"/>
    <w:rPr>
      <w:color w:val="000000"/>
      <w:rFonts w:ascii="FreeSerif" w:hAnsi="FreeSerif" w:cs="FreeSerif" w:eastAsia="FreeSerif"/>
    </w:rPr>
  </w:style>
  <w:style w:type="character" w:customStyle="1" w:styleId="RegionMarkerTok">
    <w:name w:val="RegionMarkerTok"/>
    <w:basedOn w:val="VerbatimChar"/>
    <w:rPr>
      <w:rFonts w:ascii="FreeSerif" w:hAnsi="FreeSerif" w:cs="FreeSerif" w:eastAsia="FreeSerif"/>
    </w:rPr>
  </w:style>
  <w:style w:type="character" w:customStyle="1" w:styleId="InformationTok">
    <w:name w:val="InformationTok"/>
    <w:basedOn w:val="VerbatimChar"/>
    <w:rPr>
      <w:color w:val="000000"/>
      <w:b/>
      <w:i/>
      <w:rFonts w:ascii="FreeSerif" w:hAnsi="FreeSerif" w:cs="FreeSerif" w:eastAsia="FreeSerif"/>
    </w:rPr>
  </w:style>
  <w:style w:type="character" w:customStyle="1" w:styleId="WarningTok">
    <w:name w:val="WarningTok"/>
    <w:basedOn w:val="VerbatimChar"/>
    <w:rPr>
      <w:color w:val="000000"/>
      <w:b/>
      <w:i/>
      <w:rFonts w:ascii="FreeSerif" w:hAnsi="FreeSerif" w:cs="FreeSerif" w:eastAsia="FreeSerif"/>
    </w:rPr>
  </w:style>
  <w:style w:type="character" w:customStyle="1" w:styleId="AlertTok">
    <w:name w:val="AlertTok"/>
    <w:basedOn w:val="VerbatimChar"/>
    <w:rPr>
      <w:color w:val="000000"/>
      <w:b/>
      <w:rFonts w:ascii="FreeSerif" w:hAnsi="FreeSerif" w:cs="FreeSerif" w:eastAsia="FreeSerif"/>
    </w:rPr>
  </w:style>
  <w:style w:type="character" w:customStyle="1" w:styleId="ErrorTok">
    <w:name w:val="ErrorTok"/>
    <w:basedOn w:val="VerbatimChar"/>
    <w:rPr>
      <w:color w:val="000000"/>
      <w:b/>
      <w:rFonts w:ascii="FreeSerif" w:hAnsi="FreeSerif" w:cs="FreeSerif" w:eastAsia="FreeSerif"/>
    </w:rPr>
  </w:style>
  <w:style w:type="character" w:customStyle="1" w:styleId="NormalTok">
    <w:name w:val="NormalTok"/>
    <w:basedOn w:val="VerbatimChar"/>
    <w:rPr>
      <w:rFonts w:ascii="FreeSerif" w:hAnsi="FreeSerif" w:cs="FreeSerif" w:eastAsia="Free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493748">
      <w:bodyDiv w:val="1"/>
      <w:marLeft w:val="0"/>
      <w:marRight w:val="0"/>
      <w:marTop w:val="0"/>
      <w:marBottom w:val="0"/>
      <w:divBdr>
        <w:top w:val="none" w:sz="0" w:space="0" w:color="auto"/>
        <w:left w:val="none" w:sz="0" w:space="0" w:color="auto"/>
        <w:bottom w:val="none" w:sz="0" w:space="0" w:color="auto"/>
        <w:right w:val="none" w:sz="0" w:space="0" w:color="auto"/>
      </w:divBdr>
    </w:div>
    <w:div w:id="1021857451">
      <w:bodyDiv w:val="1"/>
      <w:marLeft w:val="0"/>
      <w:marRight w:val="0"/>
      <w:marTop w:val="0"/>
      <w:marBottom w:val="0"/>
      <w:divBdr>
        <w:top w:val="none" w:sz="0" w:space="0" w:color="auto"/>
        <w:left w:val="none" w:sz="0" w:space="0" w:color="auto"/>
        <w:bottom w:val="none" w:sz="0" w:space="0" w:color="auto"/>
        <w:right w:val="none" w:sz="0" w:space="0" w:color="auto"/>
      </w:divBdr>
    </w:div>
    <w:div w:id="1352953336">
      <w:bodyDiv w:val="1"/>
      <w:marLeft w:val="0"/>
      <w:marRight w:val="0"/>
      <w:marTop w:val="0"/>
      <w:marBottom w:val="0"/>
      <w:divBdr>
        <w:top w:val="none" w:sz="0" w:space="0" w:color="auto"/>
        <w:left w:val="none" w:sz="0" w:space="0" w:color="auto"/>
        <w:bottom w:val="none" w:sz="0" w:space="0" w:color="auto"/>
        <w:right w:val="none" w:sz="0" w:space="0" w:color="auto"/>
      </w:divBdr>
    </w:div>
    <w:div w:id="209342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37" Target="media/rId37.png"/><Relationship Type="http://schemas.openxmlformats.org/officeDocument/2006/relationships/image" Id="rId39" Target="media/rId39.png"/><Relationship Type="http://schemas.openxmlformats.org/officeDocument/2006/relationships/image" Id="rId35" Target="media/rId35.png"/><Relationship Type="http://schemas.openxmlformats.org/officeDocument/2006/relationships/image" Id="rId33" Target="media/rId33.png"/><Relationship Type="http://schemas.openxmlformats.org/officeDocument/2006/relationships/image" Id="rId21" Target="media/rId21.png"/><Relationship Type="http://schemas.openxmlformats.org/officeDocument/2006/relationships/image" Id="rId25" Target="media/rId25.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25</Pages>
  <Words>2451</Words>
  <Characters>13976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dc:language>
  <cp:keywords/>
  <dcterms:created xsi:type="dcterms:W3CDTF">2026-09-14T19:34:00Z</dcterms:created>
  <dcterms:modified xsi:type="dcterms:W3CDTF">2026-09-14T19:34:00Z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