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4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maptech-ticketing-system-user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Maptech Ticketing System User Manual</w:t>
      </w:r>
    </w:p>
    <w:bookmarkStart w:id="9" w:name="document-purpo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Document Purpose</w:t>
      </w:r>
    </w:p>
    <w:p>
      <w:pPr>
        <w:pStyle w:val="FirstParagraph"/>
      </w:pPr>
      <w:r>
        <w:t xml:space="preserve">This manual explains how to use the Maptech Ticketing System from login to final ticket closure, with detailed role-based procedures and module-by-module instructions.</w:t>
      </w:r>
    </w:p>
    <w:p>
      <w:pPr>
        <w:pStyle w:val="BodyText"/>
      </w:pPr>
      <w:r>
        <w:t xml:space="preserve">This guide is built from the official system documentation and aligned with the current interface screenshots inside this</w:t>
      </w:r>
      <w:r>
        <w:t xml:space="preserve"> </w:t>
      </w:r>
      <w:r>
        <w:rPr>
          <w:rStyle w:val="VerbatimChar"/>
        </w:rPr>
        <w:t xml:space="preserve">User Manual</w:t>
      </w:r>
      <w:r>
        <w:t xml:space="preserve"> </w:t>
      </w:r>
      <w:r>
        <w:t xml:space="preserve">folder.</w:t>
      </w:r>
    </w:p>
    <w:bookmarkEnd w:id="9"/>
    <w:bookmarkStart w:id="10" w:name="audience-and-role-scop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Audience and Role Scope</w:t>
      </w:r>
    </w:p>
    <w:p>
      <w:pPr>
        <w:pStyle w:val="Compact"/>
        <w:numPr>
          <w:ilvl w:val="0"/>
          <w:numId w:val="1001"/>
        </w:numPr>
      </w:pPr>
      <w:r>
        <w:t xml:space="preserve">Sales: ticket intake, client verification, priority setup, and catalog maintenance.</w:t>
      </w:r>
    </w:p>
    <w:p>
      <w:pPr>
        <w:pStyle w:val="Compact"/>
        <w:numPr>
          <w:ilvl w:val="0"/>
          <w:numId w:val="1001"/>
        </w:numPr>
      </w:pPr>
      <w:r>
        <w:t xml:space="preserve">Supervisor (Admin): assignment, escalation management, closure, reporting, and operations control.</w:t>
      </w:r>
    </w:p>
    <w:p>
      <w:pPr>
        <w:pStyle w:val="Compact"/>
        <w:numPr>
          <w:ilvl w:val="0"/>
          <w:numId w:val="1001"/>
        </w:numPr>
      </w:pPr>
      <w:r>
        <w:t xml:space="preserve">Superadmin: user and system administration, governance, and global analytics.</w:t>
      </w:r>
    </w:p>
    <w:p>
      <w:pPr>
        <w:pStyle w:val="Compact"/>
        <w:numPr>
          <w:ilvl w:val="0"/>
          <w:numId w:val="1001"/>
        </w:numPr>
      </w:pPr>
      <w:r>
        <w:t xml:space="preserve">Technical Staff (Employee): ticket execution, escalation, resolution proof submission, and knowledge consumption.</w:t>
      </w:r>
    </w:p>
    <w:bookmarkEnd w:id="10"/>
    <w:bookmarkStart w:id="16" w:name="manual-structur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Manual Structure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Sales Manual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Supervisor Manual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Superadmin Manual</w:t>
        </w:r>
      </w:hyperlink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Technical Staff Manual</w:t>
        </w:r>
      </w:hyperlink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Ticket Lifecycle Workflow (Detailed)</w:t>
        </w:r>
      </w:hyperlink>
    </w:p>
    <w:bookmarkEnd w:id="16"/>
    <w:bookmarkStart w:id="19" w:name="X7bfb51e4f4f561ec45a2c00a32512eb1547a0a2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System Workflow (Ticket Creation to Resolution)</w:t>
      </w:r>
    </w:p>
    <w:bookmarkStart w:id="17" w:name="lifecycle-overview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Lifecycle Overview</w:t>
      </w:r>
    </w:p>
    <w:p>
      <w:pPr>
        <w:pStyle w:val="FirstParagraph"/>
      </w:pPr>
      <w:r>
        <w:t xml:space="preserve">A service ticket follows a controlled lifecycle:</w:t>
      </w:r>
      <w:r>
        <w:t xml:space="preserve"> </w:t>
      </w:r>
      <w:r>
        <w:t xml:space="preserve">1. Intake and ticket creation</w:t>
      </w:r>
      <w:r>
        <w:t xml:space="preserve"> </w:t>
      </w:r>
      <w:r>
        <w:t xml:space="preserve">2. Client call verification and priority setup (sales-created tickets)</w:t>
      </w:r>
      <w:r>
        <w:t xml:space="preserve"> </w:t>
      </w:r>
      <w:r>
        <w:t xml:space="preserve">3. Supervisor assignment</w:t>
      </w:r>
      <w:r>
        <w:t xml:space="preserve"> </w:t>
      </w:r>
      <w:r>
        <w:t xml:space="preserve">4. Technical execution</w:t>
      </w:r>
      <w:r>
        <w:t xml:space="preserve"> </w:t>
      </w:r>
      <w:r>
        <w:t xml:space="preserve">5. Resolution request or escalation</w:t>
      </w:r>
      <w:r>
        <w:t xml:space="preserve"> </w:t>
      </w:r>
      <w:r>
        <w:t xml:space="preserve">6. Supervisor review and closure</w:t>
      </w:r>
      <w:r>
        <w:t xml:space="preserve"> </w:t>
      </w:r>
      <w:r>
        <w:t xml:space="preserve">7. Optional knowledge publication</w:t>
      </w:r>
    </w:p>
    <w:bookmarkEnd w:id="17"/>
    <w:bookmarkStart w:id="18" w:name="ticket-status-referenc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Ticket Status Reference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Open</w:t>
      </w:r>
      <w:r>
        <w:t xml:space="preserve">: ticket created, work not started yet.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 Progress</w:t>
      </w:r>
      <w:r>
        <w:t xml:space="preserve">: technician started execution.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Escalated</w:t>
      </w:r>
      <w:r>
        <w:t xml:space="preserve">: internally escalated for reassignment.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Escalated External</w:t>
      </w:r>
      <w:r>
        <w:t xml:space="preserve">: escalated to external vendor/distributor.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For Observation</w:t>
      </w:r>
      <w:r>
        <w:t xml:space="preserve">: monitoring period before full closure.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Pending Closure</w:t>
      </w:r>
      <w:r>
        <w:t xml:space="preserve">: technician submitted resolution for review.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Closed</w:t>
      </w:r>
      <w:r>
        <w:t xml:space="preserve">: supervisor finalized ticket closure.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Unresolved</w:t>
      </w:r>
      <w:r>
        <w:t xml:space="preserve">: marked not resolved in current cycle.</w:t>
      </w:r>
    </w:p>
    <w:bookmarkEnd w:id="18"/>
    <w:bookmarkEnd w:id="19"/>
    <w:bookmarkStart w:id="22" w:name="end-to-end-workflow-line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End-to-End Workflow Lines</w:t>
      </w:r>
    </w:p>
    <w:bookmarkStart w:id="20" w:name="X434a712c62fde43b79ce0bf15004eda6ea315d2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Flow A: Sales-Initiated Ticket to Resolution</w:t>
      </w:r>
    </w:p>
    <w:p>
      <w:pPr>
        <w:pStyle w:val="FirstParagraph"/>
      </w:pPr>
      <w:r>
        <w:t xml:space="preserve">Flow Line 01: Sales logs in and creates ticket with client and issue details.</w:t>
      </w:r>
    </w:p>
    <w:p>
      <w:pPr>
        <w:pStyle w:val="BodyText"/>
      </w:pPr>
      <w:r>
        <w:t xml:space="preserve">Flow Line 02: Sales completes call verification and sets ticket priority.</w:t>
      </w:r>
    </w:p>
    <w:p>
      <w:pPr>
        <w:pStyle w:val="BodyText"/>
      </w:pPr>
      <w:r>
        <w:t xml:space="preserve">Flow Line 03: Sales confirms ticket and routes it for supervisor action.</w:t>
      </w:r>
    </w:p>
    <w:p>
      <w:pPr>
        <w:pStyle w:val="BodyText"/>
      </w:pPr>
      <w:r>
        <w:t xml:space="preserve">Flow Line 04: Supervisor reviews ticket details and assigns technician.</w:t>
      </w:r>
    </w:p>
    <w:p>
      <w:pPr>
        <w:pStyle w:val="BodyText"/>
      </w:pPr>
      <w:r>
        <w:t xml:space="preserve">Flow Line 05: Technician starts work and updates ticket fields while troubleshooting.</w:t>
      </w:r>
    </w:p>
    <w:p>
      <w:pPr>
        <w:pStyle w:val="BodyText"/>
      </w:pPr>
      <w:r>
        <w:t xml:space="preserve">Flow Line 06: Technician uploads proof, fills action details, and requests closure.</w:t>
      </w:r>
    </w:p>
    <w:p>
      <w:pPr>
        <w:pStyle w:val="BodyText"/>
      </w:pPr>
      <w:r>
        <w:t xml:space="preserve">Flow Line 07: Supervisor reviews evidence, submits staff rating, and closes ticket.</w:t>
      </w:r>
    </w:p>
    <w:p>
      <w:pPr>
        <w:pStyle w:val="BodyText"/>
      </w:pPr>
      <w:r>
        <w:t xml:space="preserve">Flow Line 08: Supervisor may publish key resolution proof to Knowledge Hub.</w:t>
      </w:r>
    </w:p>
    <w:bookmarkEnd w:id="20"/>
    <w:bookmarkStart w:id="21" w:name="Xaebc2b882cf93bfaa0e6ea73144ac8aef4c199d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Flow B: Supervisor-Initiated Ticket to Resolution</w:t>
      </w:r>
    </w:p>
    <w:p>
      <w:pPr>
        <w:pStyle w:val="FirstParagraph"/>
      </w:pPr>
      <w:r>
        <w:t xml:space="preserve">Flow Line 01: Supervisor creates ticket directly with complete intake details.</w:t>
      </w:r>
    </w:p>
    <w:p>
      <w:pPr>
        <w:pStyle w:val="BodyText"/>
      </w:pPr>
      <w:r>
        <w:t xml:space="preserve">Flow Line 02: Supervisor assigns technician based on workload and expertise.</w:t>
      </w:r>
    </w:p>
    <w:p>
      <w:pPr>
        <w:pStyle w:val="BodyText"/>
      </w:pPr>
      <w:r>
        <w:t xml:space="preserve">Flow Line 03: Technician starts work and performs diagnosis.</w:t>
      </w:r>
    </w:p>
    <w:p>
      <w:pPr>
        <w:pStyle w:val="BodyText"/>
      </w:pPr>
      <w:r>
        <w:t xml:space="preserve">Flow Line 04: Technician either requests closure, submits for observation, escalates, or passes ticket.</w:t>
      </w:r>
    </w:p>
    <w:p>
      <w:pPr>
        <w:pStyle w:val="BodyText"/>
      </w:pPr>
      <w:r>
        <w:t xml:space="preserve">Flow Line 05: If escalated or passed, assignment is rotated and workflow continues.</w:t>
      </w:r>
    </w:p>
    <w:p>
      <w:pPr>
        <w:pStyle w:val="BodyText"/>
      </w:pPr>
      <w:r>
        <w:t xml:space="preserve">Flow Line 06: On valid closure request, supervisor reviews and closes ticket.</w:t>
      </w:r>
    </w:p>
    <w:bookmarkEnd w:id="21"/>
    <w:bookmarkEnd w:id="22"/>
    <w:bookmarkStart w:id="23" w:name="decision-lines-inside-executio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Decision Lines Inside Execution</w:t>
      </w:r>
    </w:p>
    <w:p>
      <w:pPr>
        <w:pStyle w:val="FirstParagraph"/>
      </w:pPr>
      <w:r>
        <w:t xml:space="preserve">Flow Line D1: If issue is resolved, technician requests closure (</w:t>
      </w:r>
      <w:r>
        <w:rPr>
          <w:rStyle w:val="VerbatimChar"/>
        </w:rPr>
        <w:t xml:space="preserve">Pending Closure</w:t>
      </w:r>
      <w:r>
        <w:t xml:space="preserve">).</w:t>
      </w:r>
    </w:p>
    <w:p>
      <w:pPr>
        <w:pStyle w:val="BodyText"/>
      </w:pPr>
      <w:r>
        <w:t xml:space="preserve">Flow Line D2: If issue needs monitoring, technician submits</w:t>
      </w:r>
      <w:r>
        <w:t xml:space="preserve"> </w:t>
      </w:r>
      <w:r>
        <w:rPr>
          <w:rStyle w:val="VerbatimChar"/>
        </w:rPr>
        <w:t xml:space="preserve">For Observation</w:t>
      </w:r>
      <w:r>
        <w:t xml:space="preserve">.</w:t>
      </w:r>
    </w:p>
    <w:p>
      <w:pPr>
        <w:pStyle w:val="BodyText"/>
      </w:pPr>
      <w:r>
        <w:t xml:space="preserve">Flow Line D3: If issue exceeds scope, technician escalates internally (</w:t>
      </w:r>
      <w:r>
        <w:rPr>
          <w:rStyle w:val="VerbatimChar"/>
        </w:rPr>
        <w:t xml:space="preserve">Escalated</w:t>
      </w:r>
      <w:r>
        <w:t xml:space="preserve">).</w:t>
      </w:r>
    </w:p>
    <w:p>
      <w:pPr>
        <w:pStyle w:val="BodyText"/>
      </w:pPr>
      <w:r>
        <w:t xml:space="preserve">Flow Line D4: If reroute to another technician is needed, ticket is passed to another technician.</w:t>
      </w:r>
    </w:p>
    <w:p>
      <w:pPr>
        <w:pStyle w:val="BodyText"/>
      </w:pPr>
      <w:r>
        <w:t xml:space="preserve">Flow Line D5: If vendor action is needed, admin/technician escalates externally (</w:t>
      </w:r>
      <w:r>
        <w:rPr>
          <w:rStyle w:val="VerbatimChar"/>
        </w:rPr>
        <w:t xml:space="preserve">Escalated External</w:t>
      </w:r>
      <w:r>
        <w:t xml:space="preserve">) with vendor/distributor details and notes.</w:t>
      </w:r>
    </w:p>
    <w:p>
      <w:pPr>
        <w:pStyle w:val="BodyText"/>
      </w:pPr>
      <w:r>
        <w:t xml:space="preserve">Flow Line D6: Admin may mark unresolved tickets as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; reopened tickets return to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.</w:t>
      </w:r>
    </w:p>
    <w:p>
      <w:pPr>
        <w:pStyle w:val="BodyText"/>
      </w:pPr>
      <w:r>
        <w:t xml:space="preserve">Flow Line D7: Reassigned tickets return to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until closure criteria are met.</w:t>
      </w:r>
    </w:p>
    <w:bookmarkEnd w:id="23"/>
    <w:bookmarkStart w:id="24" w:name="mandatory-closure-check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Mandatory Closure Checks</w:t>
      </w:r>
    </w:p>
    <w:p>
      <w:pPr>
        <w:pStyle w:val="FirstParagraph"/>
      </w:pPr>
      <w:r>
        <w:t xml:space="preserve">Before a ticket can be closed, verify:</w:t>
      </w:r>
      <w:r>
        <w:t xml:space="preserve"> </w:t>
      </w:r>
      <w:r>
        <w:t xml:space="preserve">1. Technician action details are completed.</w:t>
      </w:r>
      <w:r>
        <w:t xml:space="preserve"> </w:t>
      </w:r>
      <w:r>
        <w:t xml:space="preserve">2. Resolution proof attachments are uploaded.</w:t>
      </w:r>
      <w:r>
        <w:t xml:space="preserve"> </w:t>
      </w:r>
      <w:r>
        <w:t xml:space="preserve">3. Work status fields are updated correctly.</w:t>
      </w:r>
      <w:r>
        <w:t xml:space="preserve"> </w:t>
      </w:r>
      <w:r>
        <w:t xml:space="preserve">4. Supervisor feedback/rating is submitted.</w:t>
      </w:r>
    </w:p>
    <w:bookmarkEnd w:id="24"/>
    <w:bookmarkStart w:id="25" w:name="naming-and-tracking-convention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Naming and Tracking Conventions</w:t>
      </w:r>
    </w:p>
    <w:p>
      <w:pPr>
        <w:pStyle w:val="Compact"/>
        <w:numPr>
          <w:ilvl w:val="0"/>
          <w:numId w:val="1004"/>
        </w:numPr>
      </w:pPr>
      <w:r>
        <w:t xml:space="preserve">STF format:</w:t>
      </w:r>
      <w:r>
        <w:t xml:space="preserve"> </w:t>
      </w:r>
      <w:r>
        <w:rPr>
          <w:rStyle w:val="VerbatimChar"/>
        </w:rPr>
        <w:t xml:space="preserve">STF-MT-YYYYMMDDXXXXXX</w:t>
      </w:r>
    </w:p>
    <w:p>
      <w:pPr>
        <w:pStyle w:val="Compact"/>
        <w:numPr>
          <w:ilvl w:val="0"/>
          <w:numId w:val="1004"/>
        </w:numPr>
      </w:pPr>
      <w:r>
        <w:t xml:space="preserve">Priority levels: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pStyle w:val="Compact"/>
        <w:numPr>
          <w:ilvl w:val="0"/>
          <w:numId w:val="1004"/>
        </w:numPr>
      </w:pPr>
      <w:r>
        <w:t xml:space="preserve">Ticket timeline is visible in ticket views and dashboards.</w:t>
      </w:r>
    </w:p>
    <w:bookmarkEnd w:id="25"/>
    <w:bookmarkStart w:id="42" w:name="quick-visual-index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Quick Visual Index</w:t>
      </w:r>
    </w:p>
    <w:bookmarkStart w:id="29" w:name="sales-side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Sales Side</w:t>
      </w:r>
    </w:p>
    <w:p>
      <w:pPr>
        <w:pStyle w:val="CaptionedFigure"/>
      </w:pPr>
      <w:r>
        <w:drawing>
          <wp:inline>
            <wp:extent cx="5334000" cy="2627943"/>
            <wp:effectExtent b="0" l="0" r="0" t="0"/>
            <wp:docPr descr="Sales Dashboard" title="" id="27" name="Picture"/>
            <a:graphic>
              <a:graphicData uri="http://schemas.openxmlformats.org/drawingml/2006/picture">
                <pic:pic>
                  <pic:nvPicPr>
                    <pic:cNvPr descr="Sales%20Side/Sales%20Dashboar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 Dashboard</w:t>
      </w:r>
    </w:p>
    <w:bookmarkEnd w:id="29"/>
    <w:bookmarkStart w:id="33" w:name="supervisor-side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Supervisor Side</w:t>
      </w:r>
    </w:p>
    <w:p>
      <w:pPr>
        <w:pStyle w:val="CaptionedFigure"/>
      </w:pPr>
      <w:r>
        <w:drawing>
          <wp:inline>
            <wp:extent cx="5334000" cy="2613939"/>
            <wp:effectExtent b="0" l="0" r="0" t="0"/>
            <wp:docPr descr="Supervisor Dashboard" title="" id="31" name="Picture"/>
            <a:graphic>
              <a:graphicData uri="http://schemas.openxmlformats.org/drawingml/2006/picture">
                <pic:pic>
                  <pic:nvPicPr>
                    <pic:cNvPr descr="Supervisor%20Side/Supervisor%20Dashboar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3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Supervisor Dashboard</w:t>
      </w:r>
    </w:p>
    <w:bookmarkEnd w:id="33"/>
    <w:bookmarkStart w:id="37" w:name="superadmin-side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Superadmin Side</w:t>
      </w:r>
    </w:p>
    <w:p>
      <w:pPr>
        <w:pStyle w:val="CaptionedFigure"/>
      </w:pPr>
      <w:r>
        <w:drawing>
          <wp:inline>
            <wp:extent cx="5334000" cy="2625109"/>
            <wp:effectExtent b="0" l="0" r="0" t="0"/>
            <wp:docPr descr="Superadmin Dashboard" title="" id="35" name="Picture"/>
            <a:graphic>
              <a:graphicData uri="http://schemas.openxmlformats.org/drawingml/2006/picture">
                <pic:pic>
                  <pic:nvPicPr>
                    <pic:cNvPr descr="SuperAdmin%20Side/SuperAdmin%20dashboar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5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Superadmin Dashboard</w:t>
      </w:r>
    </w:p>
    <w:bookmarkEnd w:id="37"/>
    <w:bookmarkStart w:id="41" w:name="technical-side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Technical Side</w:t>
      </w:r>
    </w:p>
    <w:p>
      <w:pPr>
        <w:pStyle w:val="CaptionedFigure"/>
      </w:pPr>
      <w:r>
        <w:drawing>
          <wp:inline>
            <wp:extent cx="5334000" cy="2640427"/>
            <wp:effectExtent b="0" l="0" r="0" t="0"/>
            <wp:docPr descr="Technical Dashboard" title="" id="39" name="Picture"/>
            <a:graphic>
              <a:graphicData uri="http://schemas.openxmlformats.org/drawingml/2006/picture">
                <pic:pic>
                  <pic:nvPicPr>
                    <pic:cNvPr descr="Technical%20Side/Technical%20Dashboar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Technical Dashboard</w:t>
      </w:r>
    </w:p>
    <w:bookmarkEnd w:id="41"/>
    <w:bookmarkEnd w:id="42"/>
    <w:bookmarkStart w:id="43" w:name="usage-note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Usage Notes</w:t>
      </w:r>
    </w:p>
    <w:p>
      <w:pPr>
        <w:pStyle w:val="Compact"/>
        <w:numPr>
          <w:ilvl w:val="0"/>
          <w:numId w:val="1005"/>
        </w:numPr>
      </w:pPr>
      <w:r>
        <w:t xml:space="preserve">Use role-specific manuals for detailed module procedures.</w:t>
      </w:r>
    </w:p>
    <w:p>
      <w:pPr>
        <w:pStyle w:val="Compact"/>
        <w:numPr>
          <w:ilvl w:val="0"/>
          <w:numId w:val="1005"/>
        </w:numPr>
      </w:pPr>
      <w:r>
        <w:t xml:space="preserve">Follow the workflow lines in sequence to avoid process errors.</w:t>
      </w:r>
    </w:p>
    <w:p>
      <w:pPr>
        <w:pStyle w:val="Compact"/>
        <w:numPr>
          <w:ilvl w:val="0"/>
          <w:numId w:val="1005"/>
        </w:numPr>
      </w:pPr>
      <w:r>
        <w:t xml:space="preserve">Always prioritize data accuracy in client, product, and service fields.</w:t>
      </w:r>
    </w:p>
    <w:p>
      <w:pPr>
        <w:pStyle w:val="Compact"/>
        <w:numPr>
          <w:ilvl w:val="0"/>
          <w:numId w:val="1005"/>
        </w:numPr>
      </w:pPr>
      <w:r>
        <w:t xml:space="preserve">Use escalation paths only when standard resolution is not possible.</w:t>
      </w:r>
    </w:p>
    <w:bookmarkEnd w:id="43"/>
    <w:bookmarkStart w:id="44" w:name="supervisor-lifecycle-reference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Supervisor Lifecycle Reference</w:t>
      </w:r>
    </w:p>
    <w:p>
      <w:pPr>
        <w:pStyle w:val="FirstParagraph"/>
      </w:pPr>
      <w:r>
        <w:t xml:space="preserve">This quick reference mirrors the detailed supervisor lifecycle in</w:t>
      </w:r>
      <w:r>
        <w:t xml:space="preserve"> </w:t>
      </w:r>
      <w:r>
        <w:rPr>
          <w:rStyle w:val="VerbatimChar"/>
        </w:rPr>
        <w:t xml:space="preserve">Ticket-Lifecycle-Workflow.md</w:t>
      </w:r>
      <w:r>
        <w:t xml:space="preserve">.</w:t>
      </w:r>
    </w:p>
    <w:p>
      <w:pPr>
        <w:pStyle w:val="BodyText"/>
      </w:pPr>
      <w:r>
        <w:t xml:space="preserve">State Line SR1 (</w:t>
      </w:r>
      <w:r>
        <w:rPr>
          <w:rStyle w:val="VerbatimChar"/>
        </w:rPr>
        <w:t xml:space="preserve">Open</w:t>
      </w:r>
      <w:r>
        <w:t xml:space="preserve">): Validate ticket completeness and assign technician.</w:t>
      </w:r>
    </w:p>
    <w:p>
      <w:pPr>
        <w:pStyle w:val="BodyText"/>
      </w:pPr>
      <w:r>
        <w:t xml:space="preserve">State Line SR2 (</w:t>
      </w:r>
      <w:r>
        <w:rPr>
          <w:rStyle w:val="VerbatimChar"/>
        </w:rPr>
        <w:t xml:space="preserve">In Progress</w:t>
      </w:r>
      <w:r>
        <w:t xml:space="preserve">): Monitor SLA, progress quality, and blockers.</w:t>
      </w:r>
    </w:p>
    <w:p>
      <w:pPr>
        <w:pStyle w:val="BodyText"/>
      </w:pPr>
      <w:r>
        <w:t xml:space="preserve">State Line SR3 (</w:t>
      </w:r>
      <w:r>
        <w:rPr>
          <w:rStyle w:val="VerbatimChar"/>
        </w:rPr>
        <w:t xml:space="preserve">Escalated</w:t>
      </w:r>
      <w:r>
        <w:t xml:space="preserve">): Validate escalation context and reassign appropriately.</w:t>
      </w:r>
    </w:p>
    <w:p>
      <w:pPr>
        <w:pStyle w:val="BodyText"/>
      </w:pPr>
      <w:r>
        <w:t xml:space="preserve">State Line SR4 (</w:t>
      </w:r>
      <w:r>
        <w:rPr>
          <w:rStyle w:val="VerbatimChar"/>
        </w:rPr>
        <w:t xml:space="preserve">Pending Closure</w:t>
      </w:r>
      <w:r>
        <w:t xml:space="preserve">): Review work notes, proof attachments, and outcome quality.</w:t>
      </w:r>
    </w:p>
    <w:p>
      <w:pPr>
        <w:pStyle w:val="BodyText"/>
      </w:pPr>
      <w:r>
        <w:t xml:space="preserve">State Line SR5 (</w:t>
      </w:r>
      <w:r>
        <w:rPr>
          <w:rStyle w:val="VerbatimChar"/>
        </w:rPr>
        <w:t xml:space="preserve">Closed</w:t>
      </w:r>
      <w:r>
        <w:t xml:space="preserve">): Confirm completed history entry and optional Knowledge Hub publication.</w:t>
      </w:r>
    </w:p>
    <w:p>
      <w:pPr>
        <w:pStyle w:val="BodyText"/>
      </w:pPr>
      <w:r>
        <w:t xml:space="preserve">Closure Gate G1: Ensure supervisor feedback/rating is submitted before final close.</w:t>
      </w:r>
    </w:p>
    <w:p>
      <w:pPr>
        <w:pStyle w:val="BodyText"/>
      </w:pPr>
      <w:r>
        <w:t xml:space="preserve">Closure Gate G2: Ensure closure quality is traceable through ticket history and completed queue.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11" Target="Sales%20Side/Sales-Module-Manual.md" TargetMode="External" /><Relationship Type="http://schemas.openxmlformats.org/officeDocument/2006/relationships/hyperlink" Id="rId13" Target="SuperAdmin%20Side/SuperAdmin-Module-Manual.md" TargetMode="External" /><Relationship Type="http://schemas.openxmlformats.org/officeDocument/2006/relationships/hyperlink" Id="rId12" Target="Supervisor%20Side/Supervisor-Module-Manual.md" TargetMode="External" /><Relationship Type="http://schemas.openxmlformats.org/officeDocument/2006/relationships/hyperlink" Id="rId14" Target="Technical%20Side/Technical-Module-Manual.md" TargetMode="External" /><Relationship Type="http://schemas.openxmlformats.org/officeDocument/2006/relationships/hyperlink" Id="rId15" Target="Ticket-Lifecycle-Workflo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Sales%20Side/Sales-Module-Manual.md" TargetMode="External" /><Relationship Type="http://schemas.openxmlformats.org/officeDocument/2006/relationships/hyperlink" Id="rId13" Target="SuperAdmin%20Side/SuperAdmin-Module-Manual.md" TargetMode="External" /><Relationship Type="http://schemas.openxmlformats.org/officeDocument/2006/relationships/hyperlink" Id="rId12" Target="Supervisor%20Side/Supervisor-Module-Manual.md" TargetMode="External" /><Relationship Type="http://schemas.openxmlformats.org/officeDocument/2006/relationships/hyperlink" Id="rId14" Target="Technical%20Side/Technical-Module-Manual.md" TargetMode="External" /><Relationship Type="http://schemas.openxmlformats.org/officeDocument/2006/relationships/hyperlink" Id="rId15" Target="Ticket-Lifecycle-Workflo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2026-04-15T07:47:01Z</dcterms:created>
  <dcterms:modified xsi:type="dcterms:W3CDTF">2026-04-15T07:47:01Z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