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06.png" ContentType="image/png"/>
  <Override PartName="/word/media/rId102.png" ContentType="image/png"/>
  <Override PartName="/word/media/rId110.png" ContentType="image/png"/>
  <Override PartName="/word/media/rId28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15.png" ContentType="image/png"/>
  <Override PartName="/word/media/rId18.png" ContentType="image/png"/>
  <Override PartName="/word/media/rId127.png" ContentType="image/png"/>
  <Override PartName="/word/media/rId86.png" ContentType="image/png"/>
  <Override PartName="/word/media/rId76.png" ContentType="image/png"/>
  <Override PartName="/word/media/rId25.png" ContentType="image/png"/>
  <Override PartName="/word/media/rId117.png" ContentType="image/png"/>
  <Override PartName="/word/media/rId73.png" ContentType="image/png"/>
  <Override PartName="/word/media/rId70.png" ContentType="image/png"/>
  <Override PartName="/word/media/rId113.png" ContentType="image/png"/>
  <Override PartName="/word/media/rId54.png" ContentType="image/png"/>
  <Override PartName="/word/media/rId39.png" ContentType="image/png"/>
  <Override PartName="/word/media/rId48.png" ContentType="image/png"/>
  <Override PartName="/word/media/rId45.png" ContentType="image/png"/>
  <Override PartName="/word/media/rId51.png" ContentType="image/png"/>
  <Override PartName="/word/media/rId60.png" ContentType="image/png"/>
  <Override PartName="/word/media/rId124.png" ContentType="image/png"/>
  <Override PartName="/word/media/rId98.png" ContentType="image/png"/>
  <Override PartName="/word/media/rId95.png" ContentType="image/png"/>
  <Override PartName="/word/media/rId92.png" ContentType="image/png"/>
  <Override PartName="/word/media/rId11.png" ContentType="image/png"/>
  <Override PartName="/word/media/rId120.png" ContentType="image/png"/>
  <Override PartName="/word/media/rId138.png" ContentType="image/png"/>
  <Override PartName="/word/media/rId141.png" ContentType="image/png"/>
  <Override PartName="/word/media/rId145.png" ContentType="image/png"/>
  <Override PartName="/word/media/rId134.png" ContentType="image/png"/>
  <Override PartName="/word/media/rId13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3" w:name="supervisor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Supervisor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The Supervisor (Admin) role manages operational control from assignment through resolution and closure, including escalations, quality checks, and knowledge publication.</w:t>
      </w:r>
    </w:p>
    <w:bookmarkEnd w:id="9"/>
    <w:bookmarkStart w:id="10" w:name="module-list-supervisor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(Supervisor)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Tickets</w:t>
      </w:r>
    </w:p>
    <w:p>
      <w:pPr>
        <w:pStyle w:val="Compact"/>
        <w:numPr>
          <w:ilvl w:val="0"/>
          <w:numId w:val="1001"/>
        </w:numPr>
      </w:pPr>
      <w:r>
        <w:t xml:space="preserve">Create Ticket</w:t>
      </w:r>
    </w:p>
    <w:p>
      <w:pPr>
        <w:pStyle w:val="Compact"/>
        <w:numPr>
          <w:ilvl w:val="0"/>
          <w:numId w:val="1001"/>
        </w:numPr>
      </w:pPr>
      <w:r>
        <w:t xml:space="preserve">Escalation</w:t>
      </w:r>
    </w:p>
    <w:p>
      <w:pPr>
        <w:pStyle w:val="Compact"/>
        <w:numPr>
          <w:ilvl w:val="0"/>
          <w:numId w:val="1001"/>
        </w:numPr>
      </w:pPr>
      <w:r>
        <w:t xml:space="preserve">Knowledge Hub</w:t>
      </w:r>
    </w:p>
    <w:p>
      <w:pPr>
        <w:pStyle w:val="Compact"/>
        <w:numPr>
          <w:ilvl w:val="0"/>
          <w:numId w:val="1001"/>
        </w:numPr>
      </w:pPr>
      <w:r>
        <w:t xml:space="preserve">Call Logs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pPr>
        <w:pStyle w:val="Compact"/>
        <w:numPr>
          <w:ilvl w:val="0"/>
          <w:numId w:val="1001"/>
        </w:numPr>
      </w:pPr>
      <w:r>
        <w:t xml:space="preserve">Clients</w:t>
      </w:r>
    </w:p>
    <w:p>
      <w:pPr>
        <w:pStyle w:val="Compact"/>
        <w:numPr>
          <w:ilvl w:val="0"/>
          <w:numId w:val="1001"/>
        </w:numPr>
      </w:pPr>
      <w:r>
        <w:t xml:space="preserve">Products</w:t>
      </w:r>
    </w:p>
    <w:p>
      <w:pPr>
        <w:pStyle w:val="Compact"/>
        <w:numPr>
          <w:ilvl w:val="0"/>
          <w:numId w:val="1001"/>
        </w:numPr>
      </w:pPr>
      <w:r>
        <w:t xml:space="preserve">Device/Equipment Categories</w:t>
      </w:r>
    </w:p>
    <w:p>
      <w:pPr>
        <w:pStyle w:val="Compact"/>
        <w:numPr>
          <w:ilvl w:val="0"/>
          <w:numId w:val="1001"/>
        </w:numPr>
      </w:pPr>
      <w:r>
        <w:t xml:space="preserve">Types of Service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wp:inline>
            <wp:extent cx="5334000" cy="2634766"/>
            <wp:effectExtent b="0" l="0" r="0" t="0"/>
            <wp:docPr descr="Supervisor Login" title="" id="12" name="Picture"/>
            <a:graphic>
              <a:graphicData uri="http://schemas.openxmlformats.org/drawingml/2006/picture">
                <pic:pic>
                  <pic:nvPicPr>
                    <pic:cNvPr descr="Supervisor%20login%20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Supervisor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supervisor credentials.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redirect to Supervisor dashboard.</w:t>
      </w:r>
    </w:p>
    <w:bookmarkEnd w:id="14"/>
    <w:bookmarkStart w:id="21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FirstParagraph"/>
      </w:pPr>
      <w:r>
        <w:drawing>
          <wp:inline>
            <wp:extent cx="5334000" cy="2613939"/>
            <wp:effectExtent b="0" l="0" r="0" t="0"/>
            <wp:docPr descr="Supervisor Dashboard" title="" id="16" name="Picture"/>
            <a:graphic>
              <a:graphicData uri="http://schemas.openxmlformats.org/drawingml/2006/picture">
                <pic:pic>
                  <pic:nvPicPr>
                    <pic:cNvPr descr="Supervisor%20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81726"/>
            <wp:effectExtent b="0" l="0" r="0" t="0"/>
            <wp:docPr descr="Supervisor Dashboard Extended" title="" id="19" name="Picture"/>
            <a:graphic>
              <a:graphicData uri="http://schemas.openxmlformats.org/drawingml/2006/picture">
                <pic:pic>
                  <pic:nvPicPr>
                    <pic:cNvPr descr="Supervisor%20Dashboard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overall ticket workload and status distribution.</w:t>
      </w:r>
      <w:r>
        <w:t xml:space="preserve"> </w:t>
      </w:r>
      <w:r>
        <w:t xml:space="preserve">- Track submitted tickets, escalations, and calendar/SLA cues.</w:t>
      </w:r>
    </w:p>
    <w:p>
      <w:pPr>
        <w:pStyle w:val="BodyText"/>
      </w:pPr>
      <w:r>
        <w:t xml:space="preserve">Daily Supervisor Checklist:</w:t>
      </w:r>
      <w:r>
        <w:t xml:space="preserve"> </w:t>
      </w:r>
      <w:r>
        <w:t xml:space="preserve">1. Review unassigned and high-priority tickets.</w:t>
      </w:r>
      <w:r>
        <w:t xml:space="preserve"> </w:t>
      </w:r>
      <w:r>
        <w:t xml:space="preserve">2. Check pending closure queue.</w:t>
      </w:r>
      <w:r>
        <w:t xml:space="preserve"> </w:t>
      </w:r>
      <w:r>
        <w:t xml:space="preserve">3. Check escalated tickets requiring action.</w:t>
      </w:r>
      <w:r>
        <w:t xml:space="preserve"> </w:t>
      </w:r>
      <w:r>
        <w:t xml:space="preserve">4. Review calendar/SLA urgency items.</w:t>
      </w:r>
    </w:p>
    <w:bookmarkEnd w:id="21"/>
    <w:bookmarkStart w:id="35" w:name="tickets-modul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Tickets Module</w:t>
      </w:r>
    </w:p>
    <w:p>
      <w:pPr>
        <w:pStyle w:val="FirstParagraph"/>
      </w:pPr>
      <w:r>
        <w:drawing>
          <wp:inline>
            <wp:extent cx="5334000" cy="2622364"/>
            <wp:effectExtent b="0" l="0" r="0" t="0"/>
            <wp:docPr descr="Supervisor All Tickets" title="" id="23" name="Picture"/>
            <a:graphic>
              <a:graphicData uri="http://schemas.openxmlformats.org/drawingml/2006/picture">
                <pic:pic>
                  <pic:nvPicPr>
                    <pic:cNvPr descr="Supervisor%20All%20ticket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64159"/>
            <wp:effectExtent b="0" l="0" r="0" t="0"/>
            <wp:docPr descr="Supervisor Pending Tickets" title="" id="26" name="Picture"/>
            <a:graphic>
              <a:graphicData uri="http://schemas.openxmlformats.org/drawingml/2006/picture">
                <pic:pic>
                  <pic:nvPicPr>
                    <pic:cNvPr descr="Supervisor%20Pending%20ticke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41775"/>
            <wp:effectExtent b="0" l="0" r="0" t="0"/>
            <wp:docPr descr="Supervisor Closing Tickets" title="" id="29" name="Picture"/>
            <a:graphic>
              <a:graphicData uri="http://schemas.openxmlformats.org/drawingml/2006/picture">
                <pic:pic>
                  <pic:nvPicPr>
                    <pic:cNvPr descr="Supervisor%20Closing%20ticke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05058"/>
            <wp:effectExtent b="0" l="0" r="0" t="0"/>
            <wp:docPr descr="Supervisor Completed Tickets" title="" id="32" name="Picture"/>
            <a:graphic>
              <a:graphicData uri="http://schemas.openxmlformats.org/drawingml/2006/picture">
                <pic:pic>
                  <pic:nvPicPr>
                    <pic:cNvPr descr="Supervisor%20Completed%20Ticke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Central ticket lifecycle control.</w:t>
      </w:r>
    </w:p>
    <w:p>
      <w:pPr>
        <w:pStyle w:val="BodyText"/>
      </w:pPr>
      <w:r>
        <w:t xml:space="preserve">Key Actions:</w:t>
      </w:r>
      <w:r>
        <w:t xml:space="preserve"> </w:t>
      </w:r>
      <w:r>
        <w:t xml:space="preserve">1. Search/filter by STF number, client, status, priority.</w:t>
      </w:r>
      <w:r>
        <w:t xml:space="preserve"> </w:t>
      </w:r>
      <w:r>
        <w:t xml:space="preserve">2. Open ticket details for assignment, review, and closure decisions.</w:t>
      </w:r>
      <w:r>
        <w:t xml:space="preserve"> </w:t>
      </w:r>
      <w:r>
        <w:t xml:space="preserve">3. Track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states.</w:t>
      </w:r>
      <w:r>
        <w:t xml:space="preserve"> </w:t>
      </w:r>
      <w:r>
        <w:t xml:space="preserve">4. Resolve stuck tickets by reassignment, escalation handling, or closure decision.</w:t>
      </w:r>
    </w:p>
    <w:bookmarkStart w:id="34" w:name="resolution-routing-by-ticket-state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Resolution Routing by Ticket State</w:t>
      </w:r>
    </w:p>
    <w:p>
      <w:pPr>
        <w:pStyle w:val="FirstParagraph"/>
      </w:pPr>
      <w:r>
        <w:t xml:space="preserve">State Line T1 (</w:t>
      </w:r>
      <w:r>
        <w:rPr>
          <w:rStyle w:val="VerbatimChar"/>
        </w:rPr>
        <w:t xml:space="preserve">Open</w:t>
      </w:r>
      <w:r>
        <w:t xml:space="preserve">): Validate ticket quality and assign technician.</w:t>
      </w:r>
    </w:p>
    <w:p>
      <w:pPr>
        <w:pStyle w:val="BodyText"/>
      </w:pPr>
      <w:r>
        <w:t xml:space="preserve">State Line T2 (</w:t>
      </w:r>
      <w:r>
        <w:rPr>
          <w:rStyle w:val="VerbatimChar"/>
        </w:rPr>
        <w:t xml:space="preserve">In Progress</w:t>
      </w:r>
      <w:r>
        <w:t xml:space="preserve">): Monitor updates, SLA, and intervention needs.</w:t>
      </w:r>
    </w:p>
    <w:p>
      <w:pPr>
        <w:pStyle w:val="BodyText"/>
      </w:pPr>
      <w:r>
        <w:t xml:space="preserve">State Line T3 (</w:t>
      </w:r>
      <w:r>
        <w:rPr>
          <w:rStyle w:val="VerbatimChar"/>
        </w:rPr>
        <w:t xml:space="preserve">Escalated</w:t>
      </w:r>
      <w:r>
        <w:t xml:space="preserve">): Reassess scope and reassign to correct technical resource.</w:t>
      </w:r>
    </w:p>
    <w:p>
      <w:pPr>
        <w:pStyle w:val="BodyText"/>
      </w:pPr>
      <w:r>
        <w:t xml:space="preserve">State Line T3A (</w:t>
      </w:r>
      <w:r>
        <w:rPr>
          <w:rStyle w:val="VerbatimChar"/>
        </w:rPr>
        <w:t xml:space="preserve">Escalated External</w:t>
      </w:r>
      <w:r>
        <w:t xml:space="preserve">): Track external vendor/distributor progress and route back when actionable.</w:t>
      </w:r>
    </w:p>
    <w:p>
      <w:pPr>
        <w:pStyle w:val="BodyText"/>
      </w:pPr>
      <w:r>
        <w:t xml:space="preserve">State Line T4 (</w:t>
      </w:r>
      <w:r>
        <w:rPr>
          <w:rStyle w:val="VerbatimChar"/>
        </w:rPr>
        <w:t xml:space="preserve">For Observation</w:t>
      </w:r>
      <w:r>
        <w:t xml:space="preserve">): Track monitoring outcome and return to active or close when appropriate.</w:t>
      </w:r>
    </w:p>
    <w:p>
      <w:pPr>
        <w:pStyle w:val="BodyText"/>
      </w:pPr>
      <w:r>
        <w:t xml:space="preserve">State Line T5 (</w:t>
      </w:r>
      <w:r>
        <w:rPr>
          <w:rStyle w:val="VerbatimChar"/>
        </w:rPr>
        <w:t xml:space="preserve">Pending Closure</w:t>
      </w:r>
      <w:r>
        <w:t xml:space="preserve">): Perform final review and feedback before closing.</w:t>
      </w:r>
    </w:p>
    <w:p>
      <w:pPr>
        <w:pStyle w:val="BodyText"/>
      </w:pPr>
      <w:r>
        <w:t xml:space="preserve">State Line T6 (</w:t>
      </w:r>
      <w:r>
        <w:rPr>
          <w:rStyle w:val="VerbatimChar"/>
        </w:rPr>
        <w:t xml:space="preserve">Closed</w:t>
      </w:r>
      <w:r>
        <w:t xml:space="preserve">): Confirm closure quality and optionally publish to knowledge base.</w:t>
      </w:r>
    </w:p>
    <w:p>
      <w:pPr>
        <w:pStyle w:val="BodyText"/>
      </w:pPr>
      <w:r>
        <w:t xml:space="preserve">State Line T7 (</w:t>
      </w:r>
      <w:r>
        <w:rPr>
          <w:rStyle w:val="VerbatimChar"/>
        </w:rPr>
        <w:t xml:space="preserve">Unresolved</w:t>
      </w:r>
      <w:r>
        <w:t xml:space="preserve">): Review unresolved reason, decide reopen path, and route back to active handling when needed.</w:t>
      </w:r>
    </w:p>
    <w:bookmarkEnd w:id="34"/>
    <w:bookmarkEnd w:id="35"/>
    <w:bookmarkStart w:id="65" w:name="create-ticket-module-supervisor-intak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Create Ticket Module (Supervisor Intake)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Encode complete and valid ticket details before dispatch.</w:t>
      </w:r>
    </w:p>
    <w:p>
      <w:pPr>
        <w:pStyle w:val="BodyText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Create Ticket -&gt; Select Client Type -&gt; Select Product Type -&gt; Add Service + Problem -&gt; Review -&gt; Submit -&gt; Ticket Open</w:t>
      </w:r>
    </w:p>
    <w:bookmarkStart w:id="63" w:name="screens-and-explana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47389"/>
            <wp:effectExtent b="0" l="0" r="0" t="0"/>
            <wp:docPr descr="Supervisor Create Ticket Existing Client" title="" id="37" name="Picture"/>
            <a:graphic>
              <a:graphicData uri="http://schemas.openxmlformats.org/drawingml/2006/picture">
                <pic:pic>
                  <pic:nvPicPr>
                    <pic:cNvPr descr="Supervisor%20Create%20Ticket%20existing%20clien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when the client already exists and supervisor needs to encode the issue quickly.</w:t>
      </w:r>
    </w:p>
    <w:p>
      <w:pPr>
        <w:pStyle w:val="BodyText"/>
      </w:pPr>
      <w:r>
        <w:drawing>
          <wp:inline>
            <wp:extent cx="5334000" cy="4725000"/>
            <wp:effectExtent b="0" l="0" r="0" t="0"/>
            <wp:docPr descr="Supervisor Existing Client Modal" title="" id="40" name="Picture"/>
            <a:graphic>
              <a:graphicData uri="http://schemas.openxmlformats.org/drawingml/2006/picture">
                <pic:pic>
                  <pic:nvPicPr>
                    <pic:cNvPr descr="Supervisor%20create%20ticket%20exist%20client%20moda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Search and select the correct existing client record to avoid duplicate entries.</w:t>
      </w:r>
    </w:p>
    <w:p>
      <w:pPr>
        <w:pStyle w:val="BodyText"/>
      </w:pPr>
      <w:r>
        <w:drawing>
          <wp:inline>
            <wp:extent cx="5334000" cy="4029280"/>
            <wp:effectExtent b="0" l="0" r="0" t="0"/>
            <wp:docPr descr="Supervisor Create Ticket New Client" title="" id="43" name="Picture"/>
            <a:graphic>
              <a:graphicData uri="http://schemas.openxmlformats.org/drawingml/2006/picture">
                <pic:pic>
                  <pic:nvPicPr>
                    <pic:cNvPr descr="Supervisor%20Create%20ticket%20new%20clien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when onboarding a first-time client during ticket intake.</w:t>
      </w:r>
    </w:p>
    <w:p>
      <w:pPr>
        <w:pStyle w:val="BodyText"/>
      </w:pPr>
      <w:r>
        <w:drawing>
          <wp:inline>
            <wp:extent cx="5334000" cy="4238940"/>
            <wp:effectExtent b="0" l="0" r="0" t="0"/>
            <wp:docPr descr="Supervisor Create Ticket Existing Product" title="" id="46" name="Picture"/>
            <a:graphic>
              <a:graphicData uri="http://schemas.openxmlformats.org/drawingml/2006/picture">
                <pic:pic>
                  <pic:nvPicPr>
                    <pic:cNvPr descr="Supervisor%20create%20ticket%20existing%20produc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existing product path when the affected product is already registered.</w:t>
      </w:r>
    </w:p>
    <w:p>
      <w:pPr>
        <w:pStyle w:val="BodyText"/>
      </w:pPr>
      <w:r>
        <w:drawing>
          <wp:inline>
            <wp:extent cx="5334000" cy="3551786"/>
            <wp:effectExtent b="0" l="0" r="0" t="0"/>
            <wp:docPr descr="Supervisor Existing Product Modal" title="" id="49" name="Picture"/>
            <a:graphic>
              <a:graphicData uri="http://schemas.openxmlformats.org/drawingml/2006/picture">
                <pic:pic>
                  <pic:nvPicPr>
                    <pic:cNvPr descr="Supervisor%20create%20ticket%20exist%20product%20mod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Select the exact product/device to improve technical diagnosis accuracy.</w:t>
      </w:r>
    </w:p>
    <w:p>
      <w:pPr>
        <w:pStyle w:val="BodyText"/>
      </w:pPr>
      <w:r>
        <w:drawing>
          <wp:inline>
            <wp:extent cx="5334000" cy="4991711"/>
            <wp:effectExtent b="0" l="0" r="0" t="0"/>
            <wp:docPr descr="Supervisor Create Ticket New Product" title="" id="52" name="Picture"/>
            <a:graphic>
              <a:graphicData uri="http://schemas.openxmlformats.org/drawingml/2006/picture">
                <pic:pic>
                  <pic:nvPicPr>
                    <pic:cNvPr descr="Supervisor%20create%20ticket%20new%20produc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when the product is not yet in the catalog and must be encoded.</w:t>
      </w:r>
    </w:p>
    <w:p>
      <w:pPr>
        <w:pStyle w:val="BodyText"/>
      </w:pPr>
      <w:r>
        <w:drawing>
          <wp:inline>
            <wp:extent cx="5334000" cy="3328372"/>
            <wp:effectExtent b="0" l="0" r="0" t="0"/>
            <wp:docPr descr="Supervisor Additional Product Details" title="" id="55" name="Picture"/>
            <a:graphic>
              <a:graphicData uri="http://schemas.openxmlformats.org/drawingml/2006/picture">
                <pic:pic>
                  <pic:nvPicPr>
                    <pic:cNvPr descr="Supervisor%20create%20ticket%20addtional%20product%20detail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Capture serial/reference details and additional technical notes needed for troubleshooting.</w:t>
      </w:r>
    </w:p>
    <w:p>
      <w:pPr>
        <w:pStyle w:val="BodyText"/>
      </w:pPr>
      <w:r>
        <w:drawing>
          <wp:inline>
            <wp:extent cx="5334000" cy="5088085"/>
            <wp:effectExtent b="0" l="0" r="0" t="0"/>
            <wp:docPr descr="Supervisor Type of Service" title="" id="58" name="Picture"/>
            <a:graphic>
              <a:graphicData uri="http://schemas.openxmlformats.org/drawingml/2006/picture">
                <pic:pic>
                  <pic:nvPicPr>
                    <pic:cNvPr descr="supervisor%20create%20ticket%20types%20of%20servic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Set service type and support preference to align handling and SLA behavior.</w:t>
      </w:r>
    </w:p>
    <w:p>
      <w:pPr>
        <w:pStyle w:val="BodyText"/>
      </w:pPr>
      <w:r>
        <w:drawing>
          <wp:inline>
            <wp:extent cx="5334000" cy="5874327"/>
            <wp:effectExtent b="0" l="0" r="0" t="0"/>
            <wp:docPr descr="Supervisor Review and Submit" title="" id="61" name="Picture"/>
            <a:graphic>
              <a:graphicData uri="http://schemas.openxmlformats.org/drawingml/2006/picture">
                <pic:pic>
                  <pic:nvPicPr>
                    <pic:cNvPr descr="Supervisor%20create%20ticket%20review%20submi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Perform final validation before submission and STF generation.</w:t>
      </w:r>
    </w:p>
    <w:p>
      <w:pPr>
        <w:pStyle w:val="BodyText"/>
      </w:pPr>
      <w:r>
        <w:t xml:space="preserve">Supervisor Intake Steps:</w:t>
      </w:r>
      <w:r>
        <w:t xml:space="preserve"> </w:t>
      </w:r>
      <w:r>
        <w:t xml:space="preserve">1. Open Create Ticket and select new or existing client path.</w:t>
      </w:r>
      <w:r>
        <w:t xml:space="preserve"> </w:t>
      </w:r>
      <w:r>
        <w:t xml:space="preserve">2. Complete client details or select client from lookup modal.</w:t>
      </w:r>
      <w:r>
        <w:t xml:space="preserve"> </w:t>
      </w:r>
      <w:r>
        <w:t xml:space="preserve">3. Select new or existing product path.</w:t>
      </w:r>
      <w:r>
        <w:t xml:space="preserve"> </w:t>
      </w:r>
      <w:r>
        <w:t xml:space="preserve">4. Complete product details and additional references.</w:t>
      </w:r>
      <w:r>
        <w:t xml:space="preserve"> </w:t>
      </w:r>
      <w:r>
        <w:t xml:space="preserve">5. Select type of service and support preference.</w:t>
      </w:r>
      <w:r>
        <w:t xml:space="preserve"> </w:t>
      </w:r>
      <w:r>
        <w:t xml:space="preserve">6. Encode complete problem statement.</w:t>
      </w:r>
      <w:r>
        <w:t xml:space="preserve"> </w:t>
      </w:r>
      <w:r>
        <w:t xml:space="preserve">7. Review all details and submit.</w:t>
      </w:r>
    </w:p>
    <w:bookmarkEnd w:id="63"/>
    <w:bookmarkStart w:id="64" w:name="assignment-readiness-rules-documented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6.1 Assignment Readiness Rules (Documented)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Apply the documented assignment gate rules before dispatching to technical staff.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1. For sales-created tickets, assignment proceeds after sales call verification, priority setup, and confirmation.</w:t>
      </w:r>
      <w:r>
        <w:t xml:space="preserve"> </w:t>
      </w:r>
      <w:r>
        <w:t xml:space="preserve">2. For supervisor-created tickets, assignment may proceed immediately after ticket creation when intake data is complete.</w:t>
      </w:r>
      <w:r>
        <w:t xml:space="preserve"> </w:t>
      </w:r>
      <w:r>
        <w:t xml:space="preserve">3. Supervisor validates ticket completeness and priority before assigning technician.</w:t>
      </w:r>
    </w:p>
    <w:bookmarkEnd w:id="64"/>
    <w:bookmarkEnd w:id="65"/>
    <w:bookmarkStart w:id="85" w:name="assignment-and-closure-workflow-critical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Assignment and Closure Workflow (Critical)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Control assignment quality, reassignment decisions, and final closure approval.</w:t>
      </w:r>
    </w:p>
    <w:p>
      <w:pPr>
        <w:pStyle w:val="BodyText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Ticket Queue -&gt; Open Assign Technical -&gt; Review Technician Workload -&gt; Assign Ticket -&gt; Monitor Progress -&gt; Pending Closure Review -&gt; Close Ticket</w:t>
      </w:r>
    </w:p>
    <w:p>
      <w:pPr>
        <w:pStyle w:val="BodyText"/>
      </w:pPr>
      <w:r>
        <w:t xml:space="preserve">Reassignment Branch:</w:t>
      </w:r>
      <w:r>
        <w:t xml:space="preserve"> </w:t>
      </w:r>
      <w:r>
        <w:rPr>
          <w:rStyle w:val="VerbatimChar"/>
        </w:rPr>
        <w:t xml:space="preserve">Monitor Progress =&gt; [Mismatch/Stall/Escalation] Reassign Technician -&gt; Continue Active Resolution</w:t>
      </w:r>
    </w:p>
    <w:bookmarkStart w:id="83" w:name="screens-and-explanation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22364"/>
            <wp:effectExtent b="0" l="0" r="0" t="0"/>
            <wp:docPr descr="Supervisor All Tickets" title="" id="66" name="Picture"/>
            <a:graphic>
              <a:graphicData uri="http://schemas.openxmlformats.org/drawingml/2006/picture">
                <pic:pic>
                  <pic:nvPicPr>
                    <pic:cNvPr descr="Supervisor%20All%20ticket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Main ticket queue where supervisor opens verified tickets for assignment action.</w:t>
      </w:r>
    </w:p>
    <w:p>
      <w:pPr>
        <w:pStyle w:val="BodyText"/>
      </w:pPr>
      <w:r>
        <w:drawing>
          <wp:inline>
            <wp:extent cx="5334000" cy="2664159"/>
            <wp:effectExtent b="0" l="0" r="0" t="0"/>
            <wp:docPr descr="Supervisor Pending Tickets" title="" id="68" name="Picture"/>
            <a:graphic>
              <a:graphicData uri="http://schemas.openxmlformats.org/drawingml/2006/picture">
                <pic:pic>
                  <pic:nvPicPr>
                    <pic:cNvPr descr="Supervisor%20Pending%20ticket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Pending queue for tickets requiring immediate assignment or routing decision.</w:t>
      </w:r>
    </w:p>
    <w:p>
      <w:pPr>
        <w:pStyle w:val="BodyText"/>
      </w:pPr>
      <w:r>
        <w:drawing>
          <wp:inline>
            <wp:extent cx="5334000" cy="4416238"/>
            <wp:effectExtent b="0" l="0" r="0" t="0"/>
            <wp:docPr descr="Supervisor Assigning Technical" title="" id="71" name="Picture"/>
            <a:graphic>
              <a:graphicData uri="http://schemas.openxmlformats.org/drawingml/2006/picture">
                <pic:pic>
                  <pic:nvPicPr>
                    <pic:cNvPr descr="Supervisor%20assigning%20technical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Assignment modal showing technician workload, active tickets, and progress before final assignment.</w:t>
      </w:r>
    </w:p>
    <w:p>
      <w:pPr>
        <w:pStyle w:val="BodyText"/>
      </w:pPr>
      <w:r>
        <w:drawing>
          <wp:inline>
            <wp:extent cx="5334000" cy="4062523"/>
            <wp:effectExtent b="0" l="0" r="0" t="0"/>
            <wp:docPr descr="Supervisor Reassigning" title="" id="74" name="Picture"/>
            <a:graphic>
              <a:graphicData uri="http://schemas.openxmlformats.org/drawingml/2006/picture">
                <pic:pic>
                  <pic:nvPicPr>
                    <pic:cNvPr descr="Supervisor%20Reassigning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Reassignment view for changing assigned technician when workload, skill fit, or escalation requires it.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upervisor Escalation Logs" title="" id="77" name="Picture"/>
            <a:graphic>
              <a:graphicData uri="http://schemas.openxmlformats.org/drawingml/2006/picture">
                <pic:pic>
                  <pic:nvPicPr>
                    <pic:cNvPr descr="Supervisor%20Escalation%20log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Escalation trail used during reassessment and reassignment decisions.</w:t>
      </w:r>
    </w:p>
    <w:p>
      <w:pPr>
        <w:pStyle w:val="BodyText"/>
      </w:pPr>
      <w:r>
        <w:drawing>
          <wp:inline>
            <wp:extent cx="5334000" cy="2741775"/>
            <wp:effectExtent b="0" l="0" r="0" t="0"/>
            <wp:docPr descr="Supervisor Closing Tickets" title="" id="79" name="Picture"/>
            <a:graphic>
              <a:graphicData uri="http://schemas.openxmlformats.org/drawingml/2006/picture">
                <pic:pic>
                  <pic:nvPicPr>
                    <pic:cNvPr descr="Supervisor%20Closing%20ticket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Queue for closure requests awaiting supervisor review.</w:t>
      </w:r>
    </w:p>
    <w:p>
      <w:pPr>
        <w:pStyle w:val="BodyText"/>
      </w:pPr>
      <w:r>
        <w:drawing>
          <wp:inline>
            <wp:extent cx="5334000" cy="2705058"/>
            <wp:effectExtent b="0" l="0" r="0" t="0"/>
            <wp:docPr descr="Supervisor Completed Tickets" title="" id="81" name="Picture"/>
            <a:graphic>
              <a:graphicData uri="http://schemas.openxmlformats.org/drawingml/2006/picture">
                <pic:pic>
                  <pic:nvPicPr>
                    <pic:cNvPr descr="Supervisor%20Completed%20Ticket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queue used to confirm successful closure and record quality completion.</w:t>
      </w:r>
    </w:p>
    <w:p>
      <w:pPr>
        <w:pStyle w:val="BodyText"/>
      </w:pPr>
      <w:r>
        <w:t xml:space="preserve">Assignment-to-Closure Steps:</w:t>
      </w:r>
      <w:r>
        <w:t xml:space="preserve"> </w:t>
      </w:r>
      <w:r>
        <w:t xml:space="preserve">1. Open verified ticket from All/Pending queue.</w:t>
      </w:r>
      <w:r>
        <w:t xml:space="preserve"> </w:t>
      </w:r>
      <w:r>
        <w:t xml:space="preserve">2. Recheck ticket details, call verification status, and priority.</w:t>
      </w:r>
      <w:r>
        <w:t xml:space="preserve"> </w:t>
      </w:r>
      <w:r>
        <w:t xml:space="preserve">3. Open Assign Technical modal.</w:t>
      </w:r>
      <w:r>
        <w:t xml:space="preserve"> </w:t>
      </w:r>
      <w:r>
        <w:t xml:space="preserve">4. Compare technician active load and current progress indicators.</w:t>
      </w:r>
      <w:r>
        <w:t xml:space="preserve"> </w:t>
      </w:r>
      <w:r>
        <w:t xml:space="preserve">5. Assign best-fit technician based on availability and capability.</w:t>
      </w:r>
      <w:r>
        <w:t xml:space="preserve"> </w:t>
      </w:r>
      <w:r>
        <w:t xml:space="preserve">6. Monitor ticket updates, SLA urgency, and work notes.</w:t>
      </w:r>
      <w:r>
        <w:t xml:space="preserve"> </w:t>
      </w:r>
      <w:r>
        <w:t xml:space="preserve">7. Reassign if assignment fit is poor, progress stalls, or escalation requires specialist handling.</w:t>
      </w:r>
      <w:r>
        <w:t xml:space="preserve"> </w:t>
      </w:r>
      <w:r>
        <w:t xml:space="preserve">8. Receive closure request with complete proof from technician.</w:t>
      </w:r>
      <w:r>
        <w:t xml:space="preserve"> </w:t>
      </w:r>
      <w:r>
        <w:t xml:space="preserve">9. Review proof, work notes, and issue-outcome alignment.</w:t>
      </w:r>
      <w:r>
        <w:t xml:space="preserve"> </w:t>
      </w:r>
      <w:r>
        <w:t xml:space="preserve">10. Submit technical feedback rating.</w:t>
      </w:r>
      <w:r>
        <w:t xml:space="preserve"> </w:t>
      </w:r>
      <w:r>
        <w:t xml:space="preserve">11. Close ticket and verify appearance in completed queue.</w:t>
      </w:r>
    </w:p>
    <w:p>
      <w:pPr>
        <w:pStyle w:val="BodyText"/>
      </w:pPr>
      <w:r>
        <w:t xml:space="preserve">Escalation Decision Flow Lines:</w:t>
      </w:r>
      <w:r>
        <w:t xml:space="preserve"> </w:t>
      </w:r>
      <w:r>
        <w:t xml:space="preserve">- Flow Line E1: If technician escalates internally, supervisor receives escalated ticket.</w:t>
      </w:r>
      <w:r>
        <w:t xml:space="preserve"> </w:t>
      </w:r>
      <w:r>
        <w:t xml:space="preserve">- Flow Line E2: If technician uses pass flow, assignment rotates to selected technician with a new assignment session.</w:t>
      </w:r>
      <w:r>
        <w:t xml:space="preserve"> </w:t>
      </w:r>
      <w:r>
        <w:t xml:space="preserve">- Flow Line E3: Supervisor reassesses scope and reassigns technician when needed.</w:t>
      </w:r>
      <w:r>
        <w:t xml:space="preserve"> </w:t>
      </w:r>
      <w:r>
        <w:t xml:space="preserve">- Flow Line E4: If external support is needed, escalation is tracked as external.</w:t>
      </w:r>
      <w:r>
        <w:t xml:space="preserve"> </w:t>
      </w:r>
      <w:r>
        <w:t xml:space="preserve">- Flow Line E5: Ticket re-enters active workflow until closure criteria are met.</w:t>
      </w:r>
    </w:p>
    <w:bookmarkEnd w:id="83"/>
    <w:bookmarkStart w:id="84" w:name="detailed-supervisor-resolution-procedur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7.1 Detailed Supervisor Resolution Procedure</w:t>
      </w:r>
    </w:p>
    <w:p>
      <w:pPr>
        <w:pStyle w:val="FirstParagraph"/>
      </w:pPr>
      <w:r>
        <w:t xml:space="preserve">Resolution Line R1: Open ticket in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queue.</w:t>
      </w:r>
    </w:p>
    <w:p>
      <w:pPr>
        <w:pStyle w:val="BodyText"/>
      </w:pPr>
      <w:r>
        <w:t xml:space="preserve">Resolution Line R2: Validate technical action notes and remarks for completeness.</w:t>
      </w:r>
    </w:p>
    <w:p>
      <w:pPr>
        <w:pStyle w:val="BodyText"/>
      </w:pPr>
      <w:r>
        <w:t xml:space="preserve">Resolution Line R3: Review uploaded proof attachments for quality and relevance.</w:t>
      </w:r>
    </w:p>
    <w:p>
      <w:pPr>
        <w:pStyle w:val="BodyText"/>
      </w:pPr>
      <w:r>
        <w:t xml:space="preserve">Resolution Line R4: Check ticket outcome against original issue description.</w:t>
      </w:r>
    </w:p>
    <w:p>
      <w:pPr>
        <w:pStyle w:val="BodyText"/>
      </w:pPr>
      <w:r>
        <w:t xml:space="preserve">Resolution Line R5: Submit required technical staff feedback/rating.</w:t>
      </w:r>
    </w:p>
    <w:p>
      <w:pPr>
        <w:pStyle w:val="BodyText"/>
      </w:pPr>
      <w:r>
        <w:t xml:space="preserve">Resolution Line R6: Close ticket and confirm status changed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BodyText"/>
      </w:pPr>
      <w:r>
        <w:t xml:space="preserve">Resolution Line R7: Verify ticket appears in completed history.</w:t>
      </w:r>
    </w:p>
    <w:p>
      <w:pPr>
        <w:pStyle w:val="BodyText"/>
      </w:pPr>
      <w:r>
        <w:t xml:space="preserve">Resolution Line R8: Publish reusable resolution evidence to Knowledge Hub when applicable.</w:t>
      </w:r>
    </w:p>
    <w:bookmarkEnd w:id="84"/>
    <w:bookmarkEnd w:id="85"/>
    <w:bookmarkStart w:id="91" w:name="escalation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Escalation Module</w:t>
      </w:r>
    </w:p>
    <w:p>
      <w:pPr>
        <w:pStyle w:val="FirstParagraph"/>
      </w:pPr>
      <w:r>
        <w:drawing>
          <wp:inline>
            <wp:extent cx="5334000" cy="2725422"/>
            <wp:effectExtent b="0" l="0" r="0" t="0"/>
            <wp:docPr descr="Supervisor Escalated Tickets" title="" id="87" name="Picture"/>
            <a:graphic>
              <a:graphicData uri="http://schemas.openxmlformats.org/drawingml/2006/picture">
                <pic:pic>
                  <pic:nvPicPr>
                    <pic:cNvPr descr="Supervisor%20Escalated%20ticket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31335"/>
            <wp:effectExtent b="0" l="0" r="0" t="0"/>
            <wp:docPr descr="Supervisor Escalation Logs" title="" id="89" name="Picture"/>
            <a:graphic>
              <a:graphicData uri="http://schemas.openxmlformats.org/drawingml/2006/picture">
                <pic:pic>
                  <pic:nvPicPr>
                    <pic:cNvPr descr="Supervisor%20Escalation%20log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reassignment logs and escalation history.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Review reassignment records.</w:t>
      </w:r>
      <w:r>
        <w:t xml:space="preserve"> </w:t>
      </w:r>
      <w:r>
        <w:t xml:space="preserve">2. Review escalation history (internal/external tags).</w:t>
      </w:r>
      <w:r>
        <w:t xml:space="preserve"> </w:t>
      </w:r>
      <w:r>
        <w:t xml:space="preserve">3. Take action: reassign, monitor, or route externally.</w:t>
      </w:r>
    </w:p>
    <w:p>
      <w:pPr>
        <w:pStyle w:val="BodyText"/>
      </w:pPr>
      <w:r>
        <w:t xml:space="preserve">Escalation-to-Resolution Lines:</w:t>
      </w:r>
      <w:r>
        <w:t xml:space="preserve"> </w:t>
      </w:r>
      <w:r>
        <w:t xml:space="preserve">- Flow Line ER1: Receive escalated ticket in escalation view.</w:t>
      </w:r>
      <w:r>
        <w:t xml:space="preserve"> </w:t>
      </w:r>
      <w:r>
        <w:t xml:space="preserve">- Flow Line ER2: Confirm escalation reason and context.</w:t>
      </w:r>
      <w:r>
        <w:t xml:space="preserve"> </w:t>
      </w:r>
      <w:r>
        <w:t xml:space="preserve">- Flow Line ER3: Handle pass-driven reassignment sessions and validate target technician fit.</w:t>
      </w:r>
      <w:r>
        <w:t xml:space="preserve"> </w:t>
      </w:r>
      <w:r>
        <w:t xml:space="preserve">- Flow Line ER4: Assign best-fit technician or continue external tracking.</w:t>
      </w:r>
      <w:r>
        <w:t xml:space="preserve"> </w:t>
      </w:r>
      <w:r>
        <w:t xml:space="preserve">- Flow Line ER5: Monitor returned ticket until it reaches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.</w:t>
      </w:r>
      <w:r>
        <w:t xml:space="preserve"> </w:t>
      </w:r>
      <w:r>
        <w:t xml:space="preserve">- Flow Line ER6: Complete final closure procedure when ticket is resolvable.</w:t>
      </w:r>
    </w:p>
    <w:bookmarkEnd w:id="91"/>
    <w:bookmarkStart w:id="101" w:name="knowledge-hub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Knowledge Hub Module</w:t>
      </w:r>
    </w:p>
    <w:p>
      <w:pPr>
        <w:pStyle w:val="FirstParagraph"/>
      </w:pPr>
      <w:r>
        <w:drawing>
          <wp:inline>
            <wp:extent cx="5334000" cy="2721070"/>
            <wp:effectExtent b="0" l="0" r="0" t="0"/>
            <wp:docPr descr="Supervisor Knowledge Hub Upload" title="" id="93" name="Picture"/>
            <a:graphic>
              <a:graphicData uri="http://schemas.openxmlformats.org/drawingml/2006/picture">
                <pic:pic>
                  <pic:nvPicPr>
                    <pic:cNvPr descr="Supervisor%20knowledge%20hub%20uploa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32946"/>
            <wp:effectExtent b="0" l="0" r="0" t="0"/>
            <wp:docPr descr="Supervisor Knowledge Hub Publish" title="" id="96" name="Picture"/>
            <a:graphic>
              <a:graphicData uri="http://schemas.openxmlformats.org/drawingml/2006/picture">
                <pic:pic>
                  <pic:nvPicPr>
                    <pic:cNvPr descr="Supervisor%20knowledge%20hub%20publish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48175"/>
            <wp:effectExtent b="0" l="0" r="0" t="0"/>
            <wp:docPr descr="Supervisor Knowledge Hub Archive" title="" id="99" name="Picture"/>
            <a:graphic>
              <a:graphicData uri="http://schemas.openxmlformats.org/drawingml/2006/picture">
                <pic:pic>
                  <pic:nvPicPr>
                    <pic:cNvPr descr="Supervisor%20knowledge%20hub%20Arch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Convert resolved ticket proofs into reusable knowledge.</w:t>
      </w:r>
    </w:p>
    <w:p>
      <w:pPr>
        <w:pStyle w:val="BodyText"/>
      </w:pPr>
      <w:r>
        <w:t xml:space="preserve">Publishing Steps:</w:t>
      </w:r>
      <w:r>
        <w:t xml:space="preserve"> </w:t>
      </w:r>
      <w:r>
        <w:t xml:space="preserve">1. Open uploaded attachments list.</w:t>
      </w:r>
      <w:r>
        <w:t xml:space="preserve"> </w:t>
      </w:r>
      <w:r>
        <w:t xml:space="preserve">2. Select valid proof file from resolved ticket.</w:t>
      </w:r>
      <w:r>
        <w:t xml:space="preserve"> </w:t>
      </w:r>
      <w:r>
        <w:t xml:space="preserve">3. Publish with title, summary, and tags.</w:t>
      </w:r>
      <w:r>
        <w:t xml:space="preserve"> </w:t>
      </w:r>
      <w:r>
        <w:t xml:space="preserve">4. Archive outdated entries when necessary.</w:t>
      </w:r>
    </w:p>
    <w:bookmarkEnd w:id="101"/>
    <w:bookmarkStart w:id="105" w:name="call-logs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Call Logs Module</w:t>
      </w:r>
    </w:p>
    <w:p>
      <w:pPr>
        <w:pStyle w:val="CaptionedFigure"/>
      </w:pPr>
      <w:r>
        <w:drawing>
          <wp:inline>
            <wp:extent cx="5334000" cy="2720834"/>
            <wp:effectExtent b="0" l="0" r="0" t="0"/>
            <wp:docPr descr="Supervisor Call Logs" title="" id="103" name="Picture"/>
            <a:graphic>
              <a:graphicData uri="http://schemas.openxmlformats.org/drawingml/2006/picture">
                <pic:pic>
                  <pic:nvPicPr>
                    <pic:cNvPr descr="Supervisor%20Call%20log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Supervisor Call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Track client call records linked to support workflow.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or search call records.</w:t>
      </w:r>
      <w:r>
        <w:t xml:space="preserve"> </w:t>
      </w:r>
      <w:r>
        <w:t xml:space="preserve">2. Review caller, client, call start/end, and duration.</w:t>
      </w:r>
      <w:r>
        <w:t xml:space="preserve"> </w:t>
      </w:r>
      <w:r>
        <w:t xml:space="preserve">3. Use logs for follow-up validation and auditing.</w:t>
      </w:r>
    </w:p>
    <w:bookmarkEnd w:id="105"/>
    <w:bookmarkStart w:id="109" w:name="audit-logs-modul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Audit Logs Module</w:t>
      </w:r>
    </w:p>
    <w:p>
      <w:pPr>
        <w:pStyle w:val="CaptionedFigure"/>
      </w:pPr>
      <w:r>
        <w:drawing>
          <wp:inline>
            <wp:extent cx="5334000" cy="2652963"/>
            <wp:effectExtent b="0" l="0" r="0" t="0"/>
            <wp:docPr descr="Supervisor Audit Logs" title="" id="107" name="Picture"/>
            <a:graphic>
              <a:graphicData uri="http://schemas.openxmlformats.org/drawingml/2006/picture">
                <pic:pic>
                  <pic:nvPicPr>
                    <pic:cNvPr descr="Supervisor%20Audit%20log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Supervisor Audit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Track system activities within allowed supervisor visibility scope.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by action/entity/date range.</w:t>
      </w:r>
      <w:r>
        <w:t xml:space="preserve"> </w:t>
      </w:r>
      <w:r>
        <w:t xml:space="preserve">2. Review actor, timestamp, and details.</w:t>
      </w:r>
      <w:r>
        <w:t xml:space="preserve"> </w:t>
      </w:r>
      <w:r>
        <w:t xml:space="preserve">3. Export as needed.</w:t>
      </w:r>
    </w:p>
    <w:bookmarkEnd w:id="109"/>
    <w:bookmarkStart w:id="116" w:name="clients-modul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Clients Module</w:t>
      </w:r>
    </w:p>
    <w:p>
      <w:pPr>
        <w:pStyle w:val="FirstParagraph"/>
      </w:pPr>
      <w:r>
        <w:drawing>
          <wp:inline>
            <wp:extent cx="5334000" cy="2590547"/>
            <wp:effectExtent b="0" l="0" r="0" t="0"/>
            <wp:docPr descr="Supervisor Clients" title="" id="111" name="Picture"/>
            <a:graphic>
              <a:graphicData uri="http://schemas.openxmlformats.org/drawingml/2006/picture">
                <pic:pic>
                  <pic:nvPicPr>
                    <pic:cNvPr descr="Supervisor%20Client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637866"/>
            <wp:effectExtent b="0" l="0" r="0" t="0"/>
            <wp:docPr descr="Supervisor Add Client Modal" title="" id="114" name="Picture"/>
            <a:graphic>
              <a:graphicData uri="http://schemas.openxmlformats.org/drawingml/2006/picture">
                <pic:pic>
                  <pic:nvPicPr>
                    <pic:cNvPr descr="Supervisor%20clients%20modal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Manage client records used in ticket intake.</w:t>
      </w:r>
    </w:p>
    <w:bookmarkEnd w:id="116"/>
    <w:bookmarkStart w:id="123" w:name="products-module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Products Module</w:t>
      </w:r>
    </w:p>
    <w:p>
      <w:pPr>
        <w:pStyle w:val="FirstParagraph"/>
      </w:pPr>
      <w:r>
        <w:drawing>
          <wp:inline>
            <wp:extent cx="5334000" cy="2703295"/>
            <wp:effectExtent b="0" l="0" r="0" t="0"/>
            <wp:docPr descr="Supervisor Products" title="" id="118" name="Picture"/>
            <a:graphic>
              <a:graphicData uri="http://schemas.openxmlformats.org/drawingml/2006/picture">
                <pic:pic>
                  <pic:nvPicPr>
                    <pic:cNvPr descr="Supervisor%20Product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907529"/>
            <wp:effectExtent b="0" l="0" r="0" t="0"/>
            <wp:docPr descr="Supervisor Add Product Modal" title="" id="121" name="Picture"/>
            <a:graphic>
              <a:graphicData uri="http://schemas.openxmlformats.org/drawingml/2006/picture">
                <pic:pic>
                  <pic:nvPicPr>
                    <pic:cNvPr descr="Supervisor%20products%20modal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product catalog for accurate ticket linkage.</w:t>
      </w:r>
    </w:p>
    <w:bookmarkEnd w:id="123"/>
    <w:bookmarkStart w:id="130" w:name="deviceequipment-category-module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Device/Equipment Category Module</w:t>
      </w:r>
    </w:p>
    <w:p>
      <w:pPr>
        <w:pStyle w:val="FirstParagraph"/>
      </w:pPr>
      <w:r>
        <w:drawing>
          <wp:inline>
            <wp:extent cx="5334000" cy="2726069"/>
            <wp:effectExtent b="0" l="0" r="0" t="0"/>
            <wp:docPr descr="Supervisor Device Equipment" title="" id="125" name="Picture"/>
            <a:graphic>
              <a:graphicData uri="http://schemas.openxmlformats.org/drawingml/2006/picture">
                <pic:pic>
                  <pic:nvPicPr>
                    <pic:cNvPr descr="Supervisor%20device%20equipmen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00359"/>
            <wp:effectExtent b="0" l="0" r="0" t="0"/>
            <wp:docPr descr="Supervisor Device Equipment Modal" title="" id="128" name="Picture"/>
            <a:graphic>
              <a:graphicData uri="http://schemas.openxmlformats.org/drawingml/2006/picture">
                <pic:pic>
                  <pic:nvPicPr>
                    <pic:cNvPr descr="Supervisor%20Device%20equipment%20modal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category taxonomy for devices and products.</w:t>
      </w:r>
    </w:p>
    <w:bookmarkEnd w:id="130"/>
    <w:bookmarkStart w:id="137" w:name="types-of-service-module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15. Types of Service Module</w:t>
      </w:r>
    </w:p>
    <w:p>
      <w:pPr>
        <w:pStyle w:val="FirstParagraph"/>
      </w:pPr>
      <w:r>
        <w:drawing>
          <wp:inline>
            <wp:extent cx="5334000" cy="2595657"/>
            <wp:effectExtent b="0" l="0" r="0" t="0"/>
            <wp:docPr descr="Supervisor Types of Service" title="" id="132" name="Picture"/>
            <a:graphic>
              <a:graphicData uri="http://schemas.openxmlformats.org/drawingml/2006/picture">
                <pic:pic>
                  <pic:nvPicPr>
                    <pic:cNvPr descr="Supervisor%20types%20of%20servic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57530"/>
            <wp:effectExtent b="0" l="0" r="0" t="0"/>
            <wp:docPr descr="Supervisor Add Service Type Modal" title="" id="135" name="Picture"/>
            <a:graphic>
              <a:graphicData uri="http://schemas.openxmlformats.org/drawingml/2006/picture">
                <pic:pic>
                  <pic:nvPicPr>
                    <pic:cNvPr descr="Supervisor%20types%20of%20service%20modal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Define service options and estimated resolution days for SLA behavior.</w:t>
      </w:r>
    </w:p>
    <w:bookmarkEnd w:id="137"/>
    <w:bookmarkStart w:id="144" w:name="reports-module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16. Reports Module</w:t>
      </w:r>
    </w:p>
    <w:p>
      <w:pPr>
        <w:pStyle w:val="FirstParagraph"/>
      </w:pPr>
      <w:r>
        <w:drawing>
          <wp:inline>
            <wp:extent cx="5334000" cy="2700355"/>
            <wp:effectExtent b="0" l="0" r="0" t="0"/>
            <wp:docPr descr="Supervisor Reports" title="" id="139" name="Picture"/>
            <a:graphic>
              <a:graphicData uri="http://schemas.openxmlformats.org/drawingml/2006/picture">
                <pic:pic>
                  <pic:nvPicPr>
                    <pic:cNvPr descr="Supervisor%20report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31882"/>
            <wp:effectExtent b="0" l="0" r="0" t="0"/>
            <wp:docPr descr="Supervisor Reports Extended" title="" id="142" name="Picture"/>
            <a:graphic>
              <a:graphicData uri="http://schemas.openxmlformats.org/drawingml/2006/picture">
                <pic:pic>
                  <pic:nvPicPr>
                    <pic:cNvPr descr="Supervisor%20reports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Analyze monthly volume, SLA trends, and ticket distribution.</w:t>
      </w:r>
    </w:p>
    <w:p>
      <w:pPr>
        <w:pStyle w:val="BodyText"/>
      </w:pPr>
      <w:r>
        <w:t xml:space="preserve">Resolution KPIs to Review:</w:t>
      </w:r>
      <w:r>
        <w:t xml:space="preserve"> </w:t>
      </w:r>
      <w:r>
        <w:t xml:space="preserve">1. Resolved versus pending trend.</w:t>
      </w:r>
      <w:r>
        <w:t xml:space="preserve"> </w:t>
      </w:r>
      <w:r>
        <w:t xml:space="preserve">2. Escalation recovery rate.</w:t>
      </w:r>
      <w:r>
        <w:t xml:space="preserve"> </w:t>
      </w:r>
      <w:r>
        <w:t xml:space="preserve">3. Closure turnaround time.</w:t>
      </w:r>
      <w:r>
        <w:t xml:space="preserve"> </w:t>
      </w:r>
      <w:r>
        <w:t xml:space="preserve">4. SLA compliance performance.</w:t>
      </w:r>
    </w:p>
    <w:bookmarkEnd w:id="144"/>
    <w:bookmarkStart w:id="148" w:name="settings-module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17. Settings Module</w:t>
      </w:r>
    </w:p>
    <w:p>
      <w:pPr>
        <w:pStyle w:val="CaptionedFigure"/>
      </w:pPr>
      <w:r>
        <w:drawing>
          <wp:inline>
            <wp:extent cx="5334000" cy="2551420"/>
            <wp:effectExtent b="0" l="0" r="0" t="0"/>
            <wp:docPr descr="Supervisor Settings" title="" id="146" name="Picture"/>
            <a:graphic>
              <a:graphicData uri="http://schemas.openxmlformats.org/drawingml/2006/picture">
                <pic:pic>
                  <pic:nvPicPr>
                    <pic:cNvPr descr="Supervisor%20setting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Supervisor Settings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Update profile and password, and check account-specific preferences.</w:t>
      </w:r>
    </w:p>
    <w:bookmarkEnd w:id="148"/>
    <w:bookmarkStart w:id="149" w:name="supervisor-quality-controls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18. Supervisor Quality Controls</w:t>
      </w:r>
    </w:p>
    <w:p>
      <w:pPr>
        <w:pStyle w:val="Compact"/>
        <w:numPr>
          <w:ilvl w:val="0"/>
          <w:numId w:val="1002"/>
        </w:numPr>
      </w:pPr>
      <w:r>
        <w:t xml:space="preserve">Do not close tickets without sufficient proof and proper work notes.</w:t>
      </w:r>
    </w:p>
    <w:p>
      <w:pPr>
        <w:pStyle w:val="Compact"/>
        <w:numPr>
          <w:ilvl w:val="0"/>
          <w:numId w:val="1002"/>
        </w:numPr>
      </w:pPr>
      <w:r>
        <w:t xml:space="preserve">Ensure feedback/rating is submitted before closure finalization.</w:t>
      </w:r>
    </w:p>
    <w:p>
      <w:pPr>
        <w:pStyle w:val="Compact"/>
        <w:numPr>
          <w:ilvl w:val="0"/>
          <w:numId w:val="1002"/>
        </w:numPr>
      </w:pPr>
      <w:r>
        <w:t xml:space="preserve">Use escalation logs to avoid duplicate routing.</w:t>
      </w:r>
    </w:p>
    <w:p>
      <w:pPr>
        <w:pStyle w:val="Compact"/>
        <w:numPr>
          <w:ilvl w:val="0"/>
          <w:numId w:val="1002"/>
        </w:numPr>
      </w:pPr>
      <w:r>
        <w:t xml:space="preserve">Publish only reusable and validated knowledge items.</w:t>
      </w:r>
    </w:p>
    <w:bookmarkEnd w:id="149"/>
    <w:bookmarkStart w:id="150" w:name="supervisor-end-to-end-summary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19. Supervisor End-to-End Summary</w:t>
      </w:r>
    </w:p>
    <w:p>
      <w:pPr>
        <w:pStyle w:val="FirstParagraph"/>
      </w:pPr>
      <w:r>
        <w:t xml:space="preserve">Flow Line S1: Intake ticket (create directly or receive confirmed ticket).</w:t>
      </w:r>
    </w:p>
    <w:p>
      <w:pPr>
        <w:pStyle w:val="BodyText"/>
      </w:pPr>
      <w:r>
        <w:t xml:space="preserve">Flow Line S2: For sales-created tickets, ensure call verification and priority confirmation are complete.</w:t>
      </w:r>
    </w:p>
    <w:p>
      <w:pPr>
        <w:pStyle w:val="BodyText"/>
      </w:pPr>
      <w:r>
        <w:t xml:space="preserve">Flow Line S3: Validate ticket details and assign best-fit technician.</w:t>
      </w:r>
    </w:p>
    <w:p>
      <w:pPr>
        <w:pStyle w:val="BodyText"/>
      </w:pPr>
      <w:r>
        <w:t xml:space="preserve">Flow Line S4: Monitor progress and SLA urgency.</w:t>
      </w:r>
    </w:p>
    <w:p>
      <w:pPr>
        <w:pStyle w:val="BodyText"/>
      </w:pPr>
      <w:r>
        <w:t xml:space="preserve">Flow Line S5: Handle escalation or observation branches when needed.</w:t>
      </w:r>
    </w:p>
    <w:p>
      <w:pPr>
        <w:pStyle w:val="BodyText"/>
      </w:pPr>
      <w:r>
        <w:t xml:space="preserve">Flow Line S6: Review closure request and submit feedback.</w:t>
      </w:r>
    </w:p>
    <w:p>
      <w:pPr>
        <w:pStyle w:val="BodyText"/>
      </w:pPr>
      <w:r>
        <w:t xml:space="preserve">Flow Line S7: Close ticket and optionally publish knowledge proof.</w:t>
      </w:r>
    </w:p>
    <w:bookmarkEnd w:id="150"/>
    <w:bookmarkStart w:id="151" w:name="X922e7a20eecef23a425ebcec63abd56f204ed47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20. Supervisor Resolving Ticket Workflow (Per Module)</w:t>
      </w:r>
    </w:p>
    <w:p>
      <w:pPr>
        <w:pStyle w:val="FirstParagraph"/>
      </w:pPr>
      <w:r>
        <w:t xml:space="preserve">Module Line M1 (Tickets): Route each ticket to the correct next action by state.</w:t>
      </w:r>
    </w:p>
    <w:p>
      <w:pPr>
        <w:pStyle w:val="BodyText"/>
      </w:pPr>
      <w:r>
        <w:t xml:space="preserve">Module Line M2 (Escalation): Convert escalated tickets back into active resolution path.</w:t>
      </w:r>
    </w:p>
    <w:p>
      <w:pPr>
        <w:pStyle w:val="BodyText"/>
      </w:pPr>
      <w:r>
        <w:t xml:space="preserve">Module Line M3 (Closing Tickets): Apply review checklist and finalize closure.</w:t>
      </w:r>
    </w:p>
    <w:p>
      <w:pPr>
        <w:pStyle w:val="BodyText"/>
      </w:pPr>
      <w:r>
        <w:t xml:space="preserve">Module Line M4 (Completed Tickets): Validate closure completion and audit consistency.</w:t>
      </w:r>
    </w:p>
    <w:p>
      <w:pPr>
        <w:pStyle w:val="BodyText"/>
      </w:pPr>
      <w:r>
        <w:t xml:space="preserve">Module Line M5 (Knowledge Hub): Publish reusable closure evidence for future resolutions.</w:t>
      </w:r>
    </w:p>
    <w:bookmarkEnd w:id="151"/>
    <w:bookmarkStart w:id="152" w:name="X86915d6411853b4e56faa75483f9d3308f24ea4"/>
    <w:p>
      <w:pPr>
        <w:pStyle w:val="Heading2"/>
      </w:pPr>
      <w:r>
        <w:rPr>
          <w:rStyle w:val="SectionNumber"/>
        </w:rPr>
        <w:t xml:space="preserve">1.21</w:t>
      </w:r>
      <w:r>
        <w:tab/>
      </w:r>
      <w:r>
        <w:t xml:space="preserve">21. Lifecycle Reference (Synced with Ticket Lifecycle Manual)</w:t>
      </w:r>
    </w:p>
    <w:p>
      <w:pPr>
        <w:pStyle w:val="FirstParagraph"/>
      </w:pPr>
      <w:r>
        <w:t xml:space="preserve">This section is synchronized with</w:t>
      </w:r>
      <w:r>
        <w:t xml:space="preserve"> </w:t>
      </w:r>
      <w:r>
        <w:rPr>
          <w:rStyle w:val="VerbatimChar"/>
        </w:rPr>
        <w:t xml:space="preserve">Ticket-Lifecycle-Workflow.md</w:t>
      </w:r>
      <w:r>
        <w:t xml:space="preserve"> </w:t>
      </w:r>
      <w:r>
        <w:t xml:space="preserve">for supervisor decision consistency.</w:t>
      </w:r>
    </w:p>
    <w:p>
      <w:pPr>
        <w:pStyle w:val="BodyText"/>
      </w:pPr>
      <w:r>
        <w:t xml:space="preserve">Lifecycle Line L1 (</w:t>
      </w:r>
      <w:r>
        <w:rPr>
          <w:rStyle w:val="VerbatimChar"/>
        </w:rPr>
        <w:t xml:space="preserve">Open</w:t>
      </w:r>
      <w:r>
        <w:t xml:space="preserve">): Validate ticket quality and assign the right technical resource.</w:t>
      </w:r>
    </w:p>
    <w:p>
      <w:pPr>
        <w:pStyle w:val="BodyText"/>
      </w:pPr>
      <w:r>
        <w:t xml:space="preserve">Lifecycle Line L2 (</w:t>
      </w:r>
      <w:r>
        <w:rPr>
          <w:rStyle w:val="VerbatimChar"/>
        </w:rPr>
        <w:t xml:space="preserve">In Progress</w:t>
      </w:r>
      <w:r>
        <w:t xml:space="preserve">): Monitor SLA and technical progress; intervene when stalled.</w:t>
      </w:r>
    </w:p>
    <w:p>
      <w:pPr>
        <w:pStyle w:val="BodyText"/>
      </w:pPr>
      <w:r>
        <w:t xml:space="preserve">Lifecycle Line L3 (</w:t>
      </w:r>
      <w:r>
        <w:rPr>
          <w:rStyle w:val="VerbatimChar"/>
        </w:rPr>
        <w:t xml:space="preserve">Escalated</w:t>
      </w:r>
      <w:r>
        <w:t xml:space="preserve">): Review escalation context and route back to active resolution.</w:t>
      </w:r>
    </w:p>
    <w:p>
      <w:pPr>
        <w:pStyle w:val="BodyText"/>
      </w:pPr>
      <w:r>
        <w:t xml:space="preserve">Lifecycle Line L3A (</w:t>
      </w:r>
      <w:r>
        <w:rPr>
          <w:rStyle w:val="VerbatimChar"/>
        </w:rPr>
        <w:t xml:space="preserve">Escalated External</w:t>
      </w:r>
      <w:r>
        <w:t xml:space="preserve">): Track external escalation updates and route back when resolution can continue internally.</w:t>
      </w:r>
    </w:p>
    <w:p>
      <w:pPr>
        <w:pStyle w:val="BodyText"/>
      </w:pPr>
      <w:r>
        <w:t xml:space="preserve">Lifecycle Line L4 (</w:t>
      </w:r>
      <w:r>
        <w:rPr>
          <w:rStyle w:val="VerbatimChar"/>
        </w:rPr>
        <w:t xml:space="preserve">Pending Closure</w:t>
      </w:r>
      <w:r>
        <w:t xml:space="preserve">): Execute closure review gate before final approval.</w:t>
      </w:r>
    </w:p>
    <w:p>
      <w:pPr>
        <w:pStyle w:val="BodyText"/>
      </w:pPr>
      <w:r>
        <w:t xml:space="preserve">Lifecycle Line L5 (</w:t>
      </w:r>
      <w:r>
        <w:rPr>
          <w:rStyle w:val="VerbatimChar"/>
        </w:rPr>
        <w:t xml:space="preserve">Closed</w:t>
      </w:r>
      <w:r>
        <w:t xml:space="preserve">): Validate completed history and publish reusable proof when appropriate.</w:t>
      </w:r>
    </w:p>
    <w:p>
      <w:pPr>
        <w:pStyle w:val="BodyText"/>
      </w:pPr>
      <w:r>
        <w:t xml:space="preserve">Lifecycle Line L6 (</w:t>
      </w:r>
      <w:r>
        <w:rPr>
          <w:rStyle w:val="VerbatimChar"/>
        </w:rPr>
        <w:t xml:space="preserve">Unresolved</w:t>
      </w:r>
      <w:r>
        <w:t xml:space="preserve">): Reassess unresolved context and reopen to active workflow when corrective path is available.</w:t>
      </w:r>
    </w:p>
    <w:p>
      <w:pPr>
        <w:pStyle w:val="BodyText"/>
      </w:pPr>
      <w:r>
        <w:t xml:space="preserve">Closure Gate CG1: Technical action notes and remarks are complete.</w:t>
      </w:r>
    </w:p>
    <w:p>
      <w:pPr>
        <w:pStyle w:val="BodyText"/>
      </w:pPr>
      <w:r>
        <w:t xml:space="preserve">Closure Gate CG2: Proof attachments are valid and relevant.</w:t>
      </w:r>
    </w:p>
    <w:p>
      <w:pPr>
        <w:pStyle w:val="BodyText"/>
      </w:pPr>
      <w:r>
        <w:t xml:space="preserve">Closure Gate CG3: Feedback/rating submission is completed prior to close.</w:t>
      </w:r>
    </w:p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06" Target="media/rId106.png" /><Relationship Type="http://schemas.openxmlformats.org/officeDocument/2006/relationships/image" Id="rId102" Target="media/rId102.png" /><Relationship Type="http://schemas.openxmlformats.org/officeDocument/2006/relationships/image" Id="rId110" Target="media/rId11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27" Target="media/rId127.png" /><Relationship Type="http://schemas.openxmlformats.org/officeDocument/2006/relationships/image" Id="rId86" Target="media/rId86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117" Target="media/rId117.png" /><Relationship Type="http://schemas.openxmlformats.org/officeDocument/2006/relationships/image" Id="rId73" Target="media/rId73.png" /><Relationship Type="http://schemas.openxmlformats.org/officeDocument/2006/relationships/image" Id="rId70" Target="media/rId70.png" /><Relationship Type="http://schemas.openxmlformats.org/officeDocument/2006/relationships/image" Id="rId113" Target="media/rId113.png" /><Relationship Type="http://schemas.openxmlformats.org/officeDocument/2006/relationships/image" Id="rId54" Target="media/rId54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124" Target="media/rId124.png" /><Relationship Type="http://schemas.openxmlformats.org/officeDocument/2006/relationships/image" Id="rId98" Target="media/rId98.png" /><Relationship Type="http://schemas.openxmlformats.org/officeDocument/2006/relationships/image" Id="rId95" Target="media/rId95.png" /><Relationship Type="http://schemas.openxmlformats.org/officeDocument/2006/relationships/image" Id="rId92" Target="media/rId92.png" /><Relationship Type="http://schemas.openxmlformats.org/officeDocument/2006/relationships/image" Id="rId11" Target="media/rId11.png" /><Relationship Type="http://schemas.openxmlformats.org/officeDocument/2006/relationships/image" Id="rId120" Target="media/rId120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34" Target="media/rId134.png" /><Relationship Type="http://schemas.openxmlformats.org/officeDocument/2006/relationships/image" Id="rId131" Target="media/rId13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2026-04-15T07:47:02Z</dcterms:created>
  <dcterms:modified xsi:type="dcterms:W3CDTF">2026-04-15T07:47:02Z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