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Volume II: AI Adoption and Value in Practice</w:t>
      </w:r>
    </w:p>
    <w:p>
      <w:pPr>
        <w:pStyle w:val="Subtitle"/>
      </w:pPr>
      <w:r>
        <w:t xml:space="preserve">Chapter template and evidence map</w:t>
      </w:r>
    </w:p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is a chapter template, not a draft. Each topic section below lists the points the</w:t>
      </w:r>
      <w:r>
        <w:t xml:space="preserve"> </w:t>
      </w:r>
      <w:r>
        <w:t xml:space="preserve">chapter needs to cover and, for each point, where the supporting evidence is expected to</w:t>
      </w:r>
      <w:r>
        <w:t xml:space="preserve"> </w:t>
      </w:r>
      <w:r>
        <w:t xml:space="preserve">come from: existing paper content, fielded survey data (by question id), or a named</w:t>
      </w:r>
      <w:r>
        <w:t xml:space="preserve"> </w:t>
      </w:r>
      <w:r>
        <w:t xml:space="preserve">evidence gap with the workstream that would plausibly close it. It is meant to be filled</w:t>
      </w:r>
      <w:r>
        <w:t xml:space="preserve"> </w:t>
      </w:r>
      <w:r>
        <w:t xml:space="preserve">in once survey data is available and the organizational case material is collected, not</w:t>
      </w:r>
      <w:r>
        <w:t xml:space="preserve"> </w:t>
      </w:r>
      <w:r>
        <w:t xml:space="preserve">read as a finished argument.</w:t>
      </w:r>
    </w:p>
    <w:bookmarkEnd w:id="20"/>
    <w:bookmarkStart w:id="21" w:name="central-question-and-contribution"/>
    <w:p>
      <w:pPr>
        <w:pStyle w:val="Heading1"/>
      </w:pPr>
      <w:r>
        <w:t xml:space="preserve">Central question and contribution</w:t>
      </w:r>
    </w:p>
    <w:p>
      <w:pPr>
        <w:pStyle w:val="FirstParagraph"/>
      </w:pPr>
      <w:r>
        <w:t xml:space="preserve">Central question: how does experimentation become sustained use, and what benefits</w:t>
      </w:r>
      <w:r>
        <w:t xml:space="preserve"> </w:t>
      </w:r>
      <w:r>
        <w:t xml:space="preserve">result?</w:t>
      </w:r>
    </w:p>
    <w:p>
      <w:pPr>
        <w:pStyle w:val="BodyText"/>
      </w:pPr>
      <w:r>
        <w:t xml:space="preserve">Contribution: evidence on implementation, constraints, and outcomes.</w:t>
      </w:r>
    </w:p>
    <w:p>
      <w:pPr>
        <w:pStyle w:val="BodyText"/>
      </w:pPr>
      <w:r>
        <w:t xml:space="preserve">This volume examines how organizations introduce, sustain, modify, or abandon AI</w:t>
      </w:r>
      <w:r>
        <w:t xml:space="preserve"> </w:t>
      </w:r>
      <w:r>
        <w:t xml:space="preserve">applications. An organizational instrument and adoption framework developed for the</w:t>
      </w:r>
      <w:r>
        <w:t xml:space="preserve"> </w:t>
      </w:r>
      <w:r>
        <w:t xml:space="preserve">survey offer a starting point for comparative cases. Topics include leadership,</w:t>
      </w:r>
      <w:r>
        <w:t xml:space="preserve"> </w:t>
      </w:r>
      <w:r>
        <w:t xml:space="preserve">partnerships, procurement, data, skills, and the transition from experiments to routine</w:t>
      </w:r>
      <w:r>
        <w:t xml:space="preserve"> </w:t>
      </w:r>
      <w:r>
        <w:t xml:space="preserve">use. The chapter considers what organizations hoped to achieve and what results they</w:t>
      </w:r>
      <w:r>
        <w:t xml:space="preserve"> </w:t>
      </w:r>
      <w:r>
        <w:t xml:space="preserve">observed, including service quality, time, cost, and user or staff experience.</w:t>
      </w:r>
      <w:r>
        <w:t xml:space="preserve"> </w:t>
      </w:r>
      <w:r>
        <w:t xml:space="preserve">Successful deployments, stalled initiatives, and decisions not to adopt all offer useful</w:t>
      </w:r>
      <w:r>
        <w:t xml:space="preserve"> </w:t>
      </w:r>
      <w:r>
        <w:t xml:space="preserve">material. The aim is to understand implementation and value in context, with the</w:t>
      </w:r>
      <w:r>
        <w:t xml:space="preserve"> </w:t>
      </w:r>
      <w:r>
        <w:t xml:space="preserve">strength of any wider conclusions depending on the evidence actually available.</w:t>
      </w:r>
    </w:p>
    <w:p>
      <w:pPr>
        <w:pStyle w:val="BodyText"/>
      </w:pPr>
      <w:r>
        <w:t xml:space="preserve">Of the four volumes, this one has the most existing paper groundwork to build on: the</w:t>
      </w:r>
      <w:r>
        <w:t xml:space="preserve"> </w:t>
      </w:r>
      <w:r>
        <w:t xml:space="preserve">value-creation and current-state chapters of the existing academic paper already sketch</w:t>
      </w:r>
      <w:r>
        <w:t xml:space="preserve"> </w:t>
      </w:r>
      <w:r>
        <w:t xml:space="preserve">an adoption framework and a set of candidate use cases by sector. This template points</w:t>
      </w:r>
      <w:r>
        <w:t xml:space="preserve"> </w:t>
      </w:r>
      <w:r>
        <w:t xml:space="preserve">to that material directly rather than restating it.</w:t>
      </w:r>
    </w:p>
    <w:bookmarkEnd w:id="21"/>
    <w:bookmarkStart w:id="22" w:name="leadership-partnerships-and-procurement"/>
    <w:p>
      <w:pPr>
        <w:pStyle w:val="Heading1"/>
      </w:pPr>
      <w:r>
        <w:t xml:space="preserve">1. Leadership, partnerships, and procurement</w:t>
      </w:r>
    </w:p>
    <w:p>
      <w:pPr>
        <w:pStyle w:val="Compact"/>
        <w:numPr>
          <w:ilvl w:val="0"/>
          <w:numId w:val="1001"/>
        </w:numPr>
      </w:pPr>
      <w:r>
        <w:t xml:space="preserve">Survey data: D9 (who initiated AI adoption in the organization) establishes whether</w:t>
      </w:r>
      <w:r>
        <w:t xml:space="preserve"> </w:t>
      </w:r>
      <w:r>
        <w:t xml:space="preserve">adoption is leadership-driven, staff-driven, or externally prompted.</w:t>
      </w:r>
    </w:p>
    <w:p>
      <w:pPr>
        <w:pStyle w:val="Compact"/>
        <w:numPr>
          <w:ilvl w:val="0"/>
          <w:numId w:val="1001"/>
        </w:numPr>
      </w:pPr>
      <w:r>
        <w:t xml:space="preserve">Survey data: T4 (where the AI systems the organization uses actually run) and J3</w:t>
      </w:r>
      <w:r>
        <w:t xml:space="preserve"> </w:t>
      </w:r>
      <w:r>
        <w:t xml:space="preserve">(where funding for technology and AI work comes from) together describe the</w:t>
      </w:r>
      <w:r>
        <w:t xml:space="preserve"> </w:t>
      </w:r>
      <w:r>
        <w:t xml:space="preserve">procurement and hosting choices organizations are making in practice.</w:t>
      </w:r>
    </w:p>
    <w:p>
      <w:pPr>
        <w:pStyle w:val="Compact"/>
        <w:numPr>
          <w:ilvl w:val="0"/>
          <w:numId w:val="1001"/>
        </w:numPr>
      </w:pPr>
      <w:r>
        <w:t xml:space="preserve">Survey data: J1 and J2 (whether there is a dedicated AI budget line, and its</w:t>
      </w:r>
      <w:r>
        <w:t xml:space="preserve"> </w:t>
      </w:r>
      <w:r>
        <w:t xml:space="preserve">approximate size) give a baseline for how deliberate the adoption decision was.</w:t>
      </w:r>
    </w:p>
    <w:p>
      <w:pPr>
        <w:pStyle w:val="Compact"/>
        <w:numPr>
          <w:ilvl w:val="0"/>
          <w:numId w:val="1001"/>
        </w:numPr>
      </w:pPr>
      <w:r>
        <w:t xml:space="preserve">Survey data: PG1, PG2, and PG4 (practitioner awareness of the National AI Policy,</w:t>
      </w:r>
      <w:r>
        <w:t xml:space="preserve"> </w:t>
      </w:r>
      <w:r>
        <w:t xml:space="preserve">whether any government program has benefited them personally, and what single change</w:t>
      </w:r>
      <w:r>
        <w:t xml:space="preserve"> </w:t>
      </w:r>
      <w:r>
        <w:t xml:space="preserve">they think would most improve the environment for AI work) add an individual-level</w:t>
      </w:r>
      <w:r>
        <w:t xml:space="preserve"> </w:t>
      </w:r>
      <w:r>
        <w:t xml:space="preserve">check on the institutional backdrop that organizational leadership is operating</w:t>
      </w:r>
      <w:r>
        <w:t xml:space="preserve"> </w:t>
      </w:r>
      <w:r>
        <w:t xml:space="preserve">within.</w:t>
      </w:r>
    </w:p>
    <w:p>
      <w:pPr>
        <w:pStyle w:val="Compact"/>
        <w:numPr>
          <w:ilvl w:val="0"/>
          <w:numId w:val="1001"/>
        </w:numPr>
      </w:pPr>
      <w:r>
        <w:t xml:space="preserve">Existing paper content: paper/chapters/03-current-state.tex, section</w:t>
      </w:r>
      <w:r>
        <w:t xml:space="preserve"> </w:t>
      </w:r>
      <w:r>
        <w:t xml:space="preserve">“Institutional</w:t>
      </w:r>
      <w:r>
        <w:t xml:space="preserve"> </w:t>
      </w:r>
      <w:r>
        <w:t xml:space="preserve">landscape and the concentration question”</w:t>
      </w:r>
      <w:r>
        <w:t xml:space="preserve">, maps the actors an organization might</w:t>
      </w:r>
      <w:r>
        <w:t xml:space="preserve"> </w:t>
      </w:r>
      <w:r>
        <w:t xml:space="preserve">partner with or seek approval from (the Ethiopian Artificial Intelligence Institute,</w:t>
      </w:r>
      <w:r>
        <w:t xml:space="preserve"> </w:t>
      </w:r>
      <w:r>
        <w:t xml:space="preserve">the Ministry of Innovation and Technology, sector ministries, and others).</w:t>
      </w:r>
    </w:p>
    <w:p>
      <w:pPr>
        <w:pStyle w:val="Compact"/>
        <w:numPr>
          <w:ilvl w:val="0"/>
          <w:numId w:val="1001"/>
        </w:numPr>
      </w:pPr>
      <w:r>
        <w:t xml:space="preserve">Resource: partner-worldbank-ethiopia-digital-foundations-project-pad-2021.pdf and</w:t>
      </w:r>
      <w:r>
        <w:t xml:space="preserve"> </w:t>
      </w:r>
      <w:r>
        <w:t xml:space="preserve">partner-worldbank-eardip-eastern-africa-digital-integration-pad-2023.pdf document how</w:t>
      </w:r>
      <w:r>
        <w:t xml:space="preserve"> </w:t>
      </w:r>
      <w:r>
        <w:t xml:space="preserve">two large donor-financed digital projects structure procurement and partnership, which</w:t>
      </w:r>
      <w:r>
        <w:t xml:space="preserve"> </w:t>
      </w:r>
      <w:r>
        <w:t xml:space="preserve">is useful comparative material for the procurement sub-section.</w:t>
      </w:r>
    </w:p>
    <w:p>
      <w:pPr>
        <w:pStyle w:val="Compact"/>
        <w:numPr>
          <w:ilvl w:val="0"/>
          <w:numId w:val="1001"/>
        </w:numPr>
      </w:pPr>
      <w:r>
        <w:t xml:space="preserve">Gap: there is no existing case material on how individual Ethiopian organizations</w:t>
      </w:r>
      <w:r>
        <w:t xml:space="preserve"> </w:t>
      </w:r>
      <w:r>
        <w:t xml:space="preserve">actually ran a procurement or vendor-selection process for an AI system. This would</w:t>
      </w:r>
      <w:r>
        <w:t xml:space="preserve"> </w:t>
      </w:r>
      <w:r>
        <w:t xml:space="preserve">need new organizational case studies. Workstream: Applications and organizational</w:t>
      </w:r>
      <w:r>
        <w:t xml:space="preserve"> </w:t>
      </w:r>
      <w:r>
        <w:t xml:space="preserve">activity.</w:t>
      </w:r>
    </w:p>
    <w:bookmarkEnd w:id="22"/>
    <w:bookmarkStart w:id="23" w:name="data-and-skills"/>
    <w:p>
      <w:pPr>
        <w:pStyle w:val="Heading1"/>
      </w:pPr>
      <w:r>
        <w:t xml:space="preserve">2. Data and skills</w:t>
      </w:r>
    </w:p>
    <w:p>
      <w:pPr>
        <w:pStyle w:val="Compact"/>
        <w:numPr>
          <w:ilvl w:val="0"/>
          <w:numId w:val="1002"/>
        </w:numPr>
      </w:pPr>
      <w:r>
        <w:t xml:space="preserve">Survey data: D13 (whether any AI deployment has been delayed by concerns about data</w:t>
      </w:r>
      <w:r>
        <w:t xml:space="preserve"> </w:t>
      </w:r>
      <w:r>
        <w:t xml:space="preserve">security, data quality, or governance) is the direct measure of data readiness as a</w:t>
      </w:r>
      <w:r>
        <w:t xml:space="preserve"> </w:t>
      </w:r>
      <w:r>
        <w:t xml:space="preserve">constraint on adoption.</w:t>
      </w:r>
    </w:p>
    <w:p>
      <w:pPr>
        <w:pStyle w:val="Compact"/>
        <w:numPr>
          <w:ilvl w:val="0"/>
          <w:numId w:val="1002"/>
        </w:numPr>
      </w:pPr>
      <w:r>
        <w:t xml:space="preserve">Survey data: T3 (what data the organization trained or fine-tuned on) and T5 (whether</w:t>
      </w:r>
      <w:r>
        <w:t xml:space="preserve"> </w:t>
      </w:r>
      <w:r>
        <w:t xml:space="preserve">staff could diagnose and fix a model that started giving wrong answers) measure</w:t>
      </w:r>
      <w:r>
        <w:t xml:space="preserve"> </w:t>
      </w:r>
      <w:r>
        <w:t xml:space="preserve">technical and data depth together.</w:t>
      </w:r>
    </w:p>
    <w:p>
      <w:pPr>
        <w:pStyle w:val="Compact"/>
        <w:numPr>
          <w:ilvl w:val="0"/>
          <w:numId w:val="1002"/>
        </w:numPr>
      </w:pPr>
      <w:r>
        <w:t xml:space="preserve">Survey data: T6 (whether the organization has contributed a dataset, model, tool,</w:t>
      </w:r>
      <w:r>
        <w:t xml:space="preserve"> </w:t>
      </w:r>
      <w:r>
        <w:t xml:space="preserve">standard, or publication back to the wider AI community) is a proxy for whether</w:t>
      </w:r>
      <w:r>
        <w:t xml:space="preserve"> </w:t>
      </w:r>
      <w:r>
        <w:t xml:space="preserve">adoption has produced any reusable capability rather than only internal use.</w:t>
      </w:r>
    </w:p>
    <w:p>
      <w:pPr>
        <w:pStyle w:val="Compact"/>
        <w:numPr>
          <w:ilvl w:val="0"/>
          <w:numId w:val="1002"/>
        </w:numPr>
      </w:pPr>
      <w:r>
        <w:t xml:space="preserve">Survey data: PF4, PF5, and PF6 (what would make a practitioner stay, whether they have</w:t>
      </w:r>
      <w:r>
        <w:t xml:space="preserve"> </w:t>
      </w:r>
      <w:r>
        <w:t xml:space="preserve">been offered or applied for AI work abroad, and whether they would do paid data</w:t>
      </w:r>
      <w:r>
        <w:t xml:space="preserve"> </w:t>
      </w:r>
      <w:r>
        <w:t xml:space="preserve">annotation or curation work) give the individual-level side of the same skills</w:t>
      </w:r>
      <w:r>
        <w:t xml:space="preserve"> </w:t>
      </w:r>
      <w:r>
        <w:t xml:space="preserve">picture: retention, emigration pressure, and willingness to do the data-preparation</w:t>
      </w:r>
      <w:r>
        <w:t xml:space="preserve"> </w:t>
      </w:r>
      <w:r>
        <w:t xml:space="preserve">work that organizational AI use depends on.</w:t>
      </w:r>
    </w:p>
    <w:p>
      <w:pPr>
        <w:pStyle w:val="Compact"/>
        <w:numPr>
          <w:ilvl w:val="0"/>
          <w:numId w:val="1002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“Human</w:t>
      </w:r>
      <w:r>
        <w:t xml:space="preserve"> </w:t>
      </w:r>
      <w:r>
        <w:t xml:space="preserve">infrastructure”</w:t>
      </w:r>
      <w:r>
        <w:t xml:space="preserve">, argues that data curators, annotators, and domain reviewers are the</w:t>
      </w:r>
      <w:r>
        <w:t xml:space="preserve"> </w:t>
      </w:r>
      <w:r>
        <w:t xml:space="preserve">most-missed infrastructure layer and proposes an annotation economy as a</w:t>
      </w:r>
      <w:r>
        <w:t xml:space="preserve"> </w:t>
      </w:r>
      <w:r>
        <w:t xml:space="preserve">job-creation strategy; it already reads PF6 (there referenced under an earlier</w:t>
      </w:r>
      <w:r>
        <w:t xml:space="preserve"> </w:t>
      </w:r>
      <w:r>
        <w:t xml:space="preserve">section code) as the practitioner-side test of that proposal.</w:t>
      </w:r>
    </w:p>
    <w:p>
      <w:pPr>
        <w:pStyle w:val="Compact"/>
        <w:numPr>
          <w:ilvl w:val="0"/>
          <w:numId w:val="1002"/>
        </w:numPr>
      </w:pPr>
      <w:r>
        <w:t xml:space="preserve">Gap: the survey measures whether organizations would employ data-preparation staff</w:t>
      </w:r>
      <w:r>
        <w:t xml:space="preserve"> </w:t>
      </w:r>
      <w:r>
        <w:t xml:space="preserve">and whether practitioners would do that work, but not the actual scale, cost, or</w:t>
      </w:r>
      <w:r>
        <w:t xml:space="preserve"> </w:t>
      </w:r>
      <w:r>
        <w:t xml:space="preserve">curriculum of any current formal AI or data-skills training supply (universities,</w:t>
      </w:r>
      <w:r>
        <w:t xml:space="preserve"> </w:t>
      </w:r>
      <w:r>
        <w:t xml:space="preserve">bootcamps, employer-led training). Workstream: Research talent and technical</w:t>
      </w:r>
      <w:r>
        <w:t xml:space="preserve"> </w:t>
      </w:r>
      <w:r>
        <w:t xml:space="preserve">foundations.</w:t>
      </w:r>
    </w:p>
    <w:bookmarkEnd w:id="23"/>
    <w:bookmarkStart w:id="24" w:name="from-experiment-to-routine-use"/>
    <w:p>
      <w:pPr>
        <w:pStyle w:val="Heading1"/>
      </w:pPr>
      <w:r>
        <w:t xml:space="preserve">3. From experiment to routine use</w:t>
      </w:r>
    </w:p>
    <w:p>
      <w:pPr>
        <w:pStyle w:val="Compact"/>
        <w:numPr>
          <w:ilvl w:val="0"/>
          <w:numId w:val="1003"/>
        </w:numPr>
      </w:pPr>
      <w:r>
        <w:t xml:space="preserve">Survey data: D1, D3, D4, and D5 establish, in order, whether the organization has</w:t>
      </w:r>
      <w:r>
        <w:t xml:space="preserve"> </w:t>
      </w:r>
      <w:r>
        <w:t xml:space="preserve">ever used or trialled AI, whether it plans to start in the next 24 months, how it</w:t>
      </w:r>
      <w:r>
        <w:t xml:space="preserve"> </w:t>
      </w:r>
      <w:r>
        <w:t xml:space="preserve">rates its own maturity, and which concrete steps (not intentions) it has actually</w:t>
      </w:r>
      <w:r>
        <w:t xml:space="preserve"> </w:t>
      </w:r>
      <w:r>
        <w:t xml:space="preserve">taken.</w:t>
      </w:r>
    </w:p>
    <w:p>
      <w:pPr>
        <w:pStyle w:val="Compact"/>
        <w:numPr>
          <w:ilvl w:val="0"/>
          <w:numId w:val="1003"/>
        </w:numPr>
      </w:pPr>
      <w:r>
        <w:t xml:space="preserve">Survey data: D6 (naming each AI system currently in production use) is the clearest</w:t>
      </w:r>
      <w:r>
        <w:t xml:space="preserve"> </w:t>
      </w:r>
      <w:r>
        <w:t xml:space="preserve">single indicator of the transition this volume is centrally about: experiments that</w:t>
      </w:r>
      <w:r>
        <w:t xml:space="preserve"> </w:t>
      </w:r>
      <w:r>
        <w:t xml:space="preserve">became routine operational use.</w:t>
      </w:r>
    </w:p>
    <w:p>
      <w:pPr>
        <w:pStyle w:val="Compact"/>
        <w:numPr>
          <w:ilvl w:val="0"/>
          <w:numId w:val="1003"/>
        </w:numPr>
      </w:pPr>
      <w:r>
        <w:t xml:space="preserve">Survey data: D7 and D7b (how many AI pilots were started in total, and how many</w:t>
      </w:r>
      <w:r>
        <w:t xml:space="preserve"> </w:t>
      </w:r>
      <w:r>
        <w:t xml:space="preserve">reached production) give the conversion rate directly, and D8 (what stopped the</w:t>
      </w:r>
      <w:r>
        <w:t xml:space="preserve"> </w:t>
      </w:r>
      <w:r>
        <w:t xml:space="preserve">pilots that did not reach production, choosing up to three reasons) explains the</w:t>
      </w:r>
      <w:r>
        <w:t xml:space="preserve"> </w:t>
      </w:r>
      <w:r>
        <w:t xml:space="preserve">gap between the two figures.</w:t>
      </w:r>
    </w:p>
    <w:p>
      <w:pPr>
        <w:pStyle w:val="Compact"/>
        <w:numPr>
          <w:ilvl w:val="0"/>
          <w:numId w:val="1003"/>
        </w:numPr>
      </w:pPr>
      <w:r>
        <w:t xml:space="preserve">Survey data: D12 (whether staff are using AI tools the organization has not approved)</w:t>
      </w:r>
      <w:r>
        <w:t xml:space="preserve"> </w:t>
      </w:r>
      <w:r>
        <w:t xml:space="preserve">and D15 (whether the organization uses AI systems that take actions on their own</w:t>
      </w:r>
      <w:r>
        <w:t xml:space="preserve"> </w:t>
      </w:r>
      <w:r>
        <w:t xml:space="preserve">rather than only producing text or predictions) describe two ways routine use can</w:t>
      </w:r>
      <w:r>
        <w:t xml:space="preserve"> </w:t>
      </w:r>
      <w:r>
        <w:t xml:space="preserve">outrun formal governance: informally, through unapproved tools, and in depth, through</w:t>
      </w:r>
      <w:r>
        <w:t xml:space="preserve"> </w:t>
      </w:r>
      <w:r>
        <w:t xml:space="preserve">autonomous action.</w:t>
      </w:r>
    </w:p>
    <w:p>
      <w:pPr>
        <w:pStyle w:val="Compact"/>
        <w:numPr>
          <w:ilvl w:val="0"/>
          <w:numId w:val="1003"/>
        </w:numPr>
      </w:pPr>
      <w:r>
        <w:t xml:space="preserve">Survey data: T1 and T2 (the deepest technical work the organization has actually</w:t>
      </w:r>
      <w:r>
        <w:t xml:space="preserve"> </w:t>
      </w:r>
      <w:r>
        <w:t xml:space="preserve">done, from using an off-the-shelf tool through to training a model, and which of a</w:t>
      </w:r>
      <w:r>
        <w:t xml:space="preserve"> </w:t>
      </w:r>
      <w:r>
        <w:t xml:space="preserve">list of concrete technical steps it has taken) locate each organization on a build</w:t>
      </w:r>
      <w:r>
        <w:t xml:space="preserve"> </w:t>
      </w:r>
      <w:r>
        <w:t xml:space="preserve">versus adopt spectrum.</w:t>
      </w:r>
    </w:p>
    <w:p>
      <w:pPr>
        <w:pStyle w:val="Compact"/>
        <w:numPr>
          <w:ilvl w:val="0"/>
          <w:numId w:val="1003"/>
        </w:numPr>
      </w:pPr>
      <w:r>
        <w:t xml:space="preserve">Existing paper content: paper/chapters/04-value-creation.tex opens with the framing</w:t>
      </w:r>
      <w:r>
        <w:t xml:space="preserve"> </w:t>
      </w:r>
      <w:r>
        <w:t xml:space="preserve">finding</w:t>
      </w:r>
      <w:r>
        <w:t xml:space="preserve"> </w:t>
      </w:r>
      <w:r>
        <w:t xml:space="preserve">“Sequence throughout: adopt, adapt, produce”</w:t>
      </w:r>
      <w:r>
        <w:t xml:space="preserve">, which is the organizing idea</w:t>
      </w:r>
      <w:r>
        <w:t xml:space="preserve"> </w:t>
      </w:r>
      <w:r>
        <w:t xml:space="preserve">this section should be structured around.</w:t>
      </w:r>
    </w:p>
    <w:p>
      <w:pPr>
        <w:pStyle w:val="Compact"/>
        <w:numPr>
          <w:ilvl w:val="0"/>
          <w:numId w:val="1003"/>
        </w:numPr>
      </w:pPr>
      <w:r>
        <w:t xml:space="preserve">Resource: research-ai-implementation-landscape-ethiopia-2023.pdf (an interview and</w:t>
      </w:r>
      <w:r>
        <w:t xml:space="preserve"> </w:t>
      </w:r>
      <w:r>
        <w:t xml:space="preserve">site-visit study of 32 Ethiopian organizations, including Ethiopian Artificial</w:t>
      </w:r>
      <w:r>
        <w:t xml:space="preserve"> </w:t>
      </w:r>
      <w:r>
        <w:t xml:space="preserve">Intelligence Institute staff among its authors) establishes an infrastructure and</w:t>
      </w:r>
      <w:r>
        <w:t xml:space="preserve"> </w:t>
      </w:r>
      <w:r>
        <w:t xml:space="preserve">institutional baseline as of January 2023, but by design does not measure diffusion</w:t>
      </w:r>
      <w:r>
        <w:t xml:space="preserve"> </w:t>
      </w:r>
      <w:r>
        <w:t xml:space="preserve">over time; it is background for this section, not a substitute for the D7/D7b</w:t>
      </w:r>
      <w:r>
        <w:t xml:space="preserve"> </w:t>
      </w:r>
      <w:r>
        <w:t xml:space="preserve">conversion-rate data this volume is meant to collect.</w:t>
      </w:r>
    </w:p>
    <w:p>
      <w:pPr>
        <w:pStyle w:val="Compact"/>
        <w:numPr>
          <w:ilvl w:val="0"/>
          <w:numId w:val="1003"/>
        </w:numPr>
      </w:pPr>
      <w:r>
        <w:t xml:space="preserve">Resource: research-gsma-ai-in-ethiopia-use-cases-2025.pdf and</w:t>
      </w:r>
      <w:r>
        <w:t xml:space="preserve"> </w:t>
      </w:r>
      <w:r>
        <w:t xml:space="preserve">ecosystem-gsma-ethiopia-digital-economy-2024.pdf document specific Ethiopian AI use</w:t>
      </w:r>
      <w:r>
        <w:t xml:space="preserve"> </w:t>
      </w:r>
      <w:r>
        <w:t xml:space="preserve">cases already in some stage of deployment, useful as named examples to check survey</w:t>
      </w:r>
      <w:r>
        <w:t xml:space="preserve"> </w:t>
      </w:r>
      <w:r>
        <w:t xml:space="preserve">findings against.</w:t>
      </w:r>
    </w:p>
    <w:bookmarkEnd w:id="24"/>
    <w:bookmarkStart w:id="25" w:name="X200151a2319809615965a8bd75e25390ac6521e"/>
    <w:p>
      <w:pPr>
        <w:pStyle w:val="Heading1"/>
      </w:pPr>
      <w:r>
        <w:t xml:space="preserve">4. Outcomes, stalled initiatives, and non-adoption</w:t>
      </w:r>
    </w:p>
    <w:p>
      <w:pPr>
        <w:pStyle w:val="Compact"/>
        <w:numPr>
          <w:ilvl w:val="0"/>
          <w:numId w:val="1004"/>
        </w:numPr>
      </w:pPr>
      <w:r>
        <w:t xml:space="preserve">Survey data: D2 (the main reasons the organization has not adopted AI, up to three)</w:t>
      </w:r>
      <w:r>
        <w:t xml:space="preserve"> </w:t>
      </w:r>
      <w:r>
        <w:t xml:space="preserve">covers the non-adoption side directly.</w:t>
      </w:r>
    </w:p>
    <w:p>
      <w:pPr>
        <w:pStyle w:val="Compact"/>
        <w:numPr>
          <w:ilvl w:val="0"/>
          <w:numId w:val="1004"/>
        </w:numPr>
      </w:pPr>
      <w:r>
        <w:t xml:space="preserve">Survey data: D10 and D11 (whether results have been measured against a baseline, and</w:t>
      </w:r>
      <w:r>
        <w:t xml:space="preserve"> </w:t>
      </w:r>
      <w:r>
        <w:t xml:space="preserve">what changed, with actual figures where available) are the core outcome-measurement</w:t>
      </w:r>
      <w:r>
        <w:t xml:space="preserve"> </w:t>
      </w:r>
      <w:r>
        <w:t xml:space="preserve">questions for this section.</w:t>
      </w:r>
    </w:p>
    <w:p>
      <w:pPr>
        <w:pStyle w:val="Compact"/>
        <w:numPr>
          <w:ilvl w:val="0"/>
          <w:numId w:val="1004"/>
        </w:numPr>
      </w:pPr>
      <w:r>
        <w:t xml:space="preserve">Survey data: D14 (any AI system involved in a data-security or privacy incident in</w:t>
      </w:r>
      <w:r>
        <w:t xml:space="preserve"> </w:t>
      </w:r>
      <w:r>
        <w:t xml:space="preserve">the last twelve months) is a negative outcome worth reporting alongside positive</w:t>
      </w:r>
      <w:r>
        <w:t xml:space="preserve"> </w:t>
      </w:r>
      <w:r>
        <w:t xml:space="preserve">ones.</w:t>
      </w:r>
    </w:p>
    <w:p>
      <w:pPr>
        <w:pStyle w:val="Compact"/>
        <w:numPr>
          <w:ilvl w:val="0"/>
          <w:numId w:val="1004"/>
        </w:numPr>
      </w:pPr>
      <w:r>
        <w:t xml:space="preserve">Survey data: K0, K1, and K2 (how much each of a list of factors limits the</w:t>
      </w:r>
      <w:r>
        <w:t xml:space="preserve"> </w:t>
      </w:r>
      <w:r>
        <w:t xml:space="preserve">organization’s ability to adopt AI, the main barriers to getting value from AI up to</w:t>
      </w:r>
      <w:r>
        <w:t xml:space="preserve"> </w:t>
      </w:r>
      <w:r>
        <w:t xml:space="preserve">five, and which single barrier matters most) and K3, K4, K5 (concern about specific</w:t>
      </w:r>
      <w:r>
        <w:t xml:space="preserve"> </w:t>
      </w:r>
      <w:r>
        <w:t xml:space="preserve">risks, any negative experience with errors, failure, or harm, and a short description</w:t>
      </w:r>
      <w:r>
        <w:t xml:space="preserve"> </w:t>
      </w:r>
      <w:r>
        <w:t xml:space="preserve">of what happened) give both the aggregate barrier picture and specific negative</w:t>
      </w:r>
      <w:r>
        <w:t xml:space="preserve"> </w:t>
      </w:r>
      <w:r>
        <w:t xml:space="preserve">cases.</w:t>
      </w:r>
    </w:p>
    <w:p>
      <w:pPr>
        <w:pStyle w:val="Compact"/>
        <w:numPr>
          <w:ilvl w:val="0"/>
          <w:numId w:val="1004"/>
        </w:numPr>
      </w:pPr>
      <w:r>
        <w:t xml:space="preserve">Survey data: J6 and J7 (what the organization would spend an unrestricted sum on, and</w:t>
      </w:r>
      <w:r>
        <w:t xml:space="preserve"> </w:t>
      </w:r>
      <w:r>
        <w:t xml:space="preserve">whether a project has ever been stopped, paused, or scaled back because of cost) add</w:t>
      </w:r>
      <w:r>
        <w:t xml:space="preserve"> </w:t>
      </w:r>
      <w:r>
        <w:t xml:space="preserve">a resourcing angle to the outcomes picture.</w:t>
      </w:r>
    </w:p>
    <w:p>
      <w:pPr>
        <w:pStyle w:val="Compact"/>
        <w:numPr>
          <w:ilvl w:val="0"/>
          <w:numId w:val="1004"/>
        </w:numPr>
      </w:pPr>
      <w:r>
        <w:t xml:space="preserve">Survey data: PG3 and PG6 (the practitioner view of the Ethiopian AI Institute’s</w:t>
      </w:r>
      <w:r>
        <w:t xml:space="preserve"> </w:t>
      </w:r>
      <w:r>
        <w:t xml:space="preserve">effect on the wider AI community, and what the practitioner thinks the national</w:t>
      </w:r>
      <w:r>
        <w:t xml:space="preserve"> </w:t>
      </w:r>
      <w:r>
        <w:t xml:space="preserve">policy should cover but does not) give an individual-level view of why organizational</w:t>
      </w:r>
      <w:r>
        <w:t xml:space="preserve"> </w:t>
      </w:r>
      <w:r>
        <w:t xml:space="preserve">value may or may not be materializing.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paper/chapters/04-value-creation.tex, the sector sections on</w:t>
      </w:r>
      <w:r>
        <w:t xml:space="preserve"> </w:t>
      </w:r>
      <w:r>
        <w:t xml:space="preserve">government, health, education, and the private sector, list the specific use cases</w:t>
      </w:r>
      <w:r>
        <w:t xml:space="preserve"> </w:t>
      </w:r>
      <w:r>
        <w:t xml:space="preserve">(document processing, radiology triage, adaptive learning, credit scoring for</w:t>
      </w:r>
      <w:r>
        <w:t xml:space="preserve"> </w:t>
      </w:r>
      <w:r>
        <w:t xml:space="preserve">thin-file borrowers, and others) that this section’s outcome accounts should be</w:t>
      </w:r>
      <w:r>
        <w:t xml:space="preserve"> </w:t>
      </w:r>
      <w:r>
        <w:t xml:space="preserve">checked against. The</w:t>
      </w:r>
      <w:r>
        <w:t xml:space="preserve"> </w:t>
      </w:r>
      <w:r>
        <w:t xml:space="preserve">“What Ethiopia should not do now”</w:t>
      </w:r>
      <w:r>
        <w:t xml:space="preserve"> </w:t>
      </w:r>
      <w:r>
        <w:t xml:space="preserve">table in the same chapter is</w:t>
      </w:r>
      <w:r>
        <w:t xml:space="preserve"> </w:t>
      </w:r>
      <w:r>
        <w:t xml:space="preserve">a useful contrast case: it names categories of AI investment judged not to be</w:t>
      </w:r>
      <w:r>
        <w:t xml:space="preserve"> </w:t>
      </w:r>
      <w:r>
        <w:t xml:space="preserve">justified yet, which is a close cousin of the stalled-initiative material this</w:t>
      </w:r>
      <w:r>
        <w:t xml:space="preserve"> </w:t>
      </w:r>
      <w:r>
        <w:t xml:space="preserve">section covers at the organizational level.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paper/chapters/05-challenges.tex names</w:t>
      </w:r>
      <w:r>
        <w:t xml:space="preserve"> </w:t>
      </w:r>
      <w:r>
        <w:t xml:space="preserve">“AI-washing”</w:t>
      </w:r>
      <w:r>
        <w:t xml:space="preserve"> </w:t>
      </w:r>
      <w:r>
        <w:t xml:space="preserve">(ordinary</w:t>
      </w:r>
      <w:r>
        <w:t xml:space="preserve"> </w:t>
      </w:r>
      <w:r>
        <w:t xml:space="preserve">IT procurement relabelled as AI) as a specific distortion to watch for when assessing</w:t>
      </w:r>
      <w:r>
        <w:t xml:space="preserve"> </w:t>
      </w:r>
      <w:r>
        <w:t xml:space="preserve">reported outcomes.</w:t>
      </w:r>
    </w:p>
    <w:p>
      <w:pPr>
        <w:pStyle w:val="Compact"/>
        <w:numPr>
          <w:ilvl w:val="0"/>
          <w:numId w:val="1004"/>
        </w:numPr>
      </w:pPr>
      <w:r>
        <w:t xml:space="preserve">Resource: research-psychometrics-credit-scoring-ethiopia-worldbank-2018.pdf is a</w:t>
      </w:r>
      <w:r>
        <w:t xml:space="preserve"> </w:t>
      </w:r>
      <w:r>
        <w:t xml:space="preserve">documented Ethiopian case of an AI-adjacent system (psychometric credit scoring)</w:t>
      </w:r>
      <w:r>
        <w:t xml:space="preserve"> </w:t>
      </w:r>
      <w:r>
        <w:t xml:space="preserve">with measured outcomes, useful as a comparison case for this section’s method.</w:t>
      </w:r>
    </w:p>
    <w:p>
      <w:pPr>
        <w:pStyle w:val="Compact"/>
        <w:numPr>
          <w:ilvl w:val="0"/>
          <w:numId w:val="1004"/>
        </w:numPr>
      </w:pPr>
      <w:r>
        <w:t xml:space="preserve">Resource: research-digital-health-technologies-ethiopia-2021.pdf and</w:t>
      </w:r>
      <w:r>
        <w:t xml:space="preserve"> </w:t>
      </w:r>
      <w:r>
        <w:t xml:space="preserve">research-ml-iot-agriculture-ethiopia-2024.pdf document sector-specific deployments</w:t>
      </w:r>
      <w:r>
        <w:t xml:space="preserve"> </w:t>
      </w:r>
      <w:r>
        <w:t xml:space="preserve">in health and agriculture respectively, with some outcome discussion, relevant to</w:t>
      </w:r>
      <w:r>
        <w:t xml:space="preserve"> </w:t>
      </w:r>
      <w:r>
        <w:t xml:space="preserve">the government and private-sector use-case material above.</w:t>
      </w:r>
    </w:p>
    <w:p>
      <w:pPr>
        <w:pStyle w:val="Compact"/>
        <w:numPr>
          <w:ilvl w:val="0"/>
          <w:numId w:val="1004"/>
        </w:numPr>
      </w:pPr>
      <w:r>
        <w:t xml:space="preserve">Gap: neither the survey nor the existing paper content includes a systematic</w:t>
      </w:r>
      <w:r>
        <w:t xml:space="preserve"> </w:t>
      </w:r>
      <w:r>
        <w:t xml:space="preserve">comparison of successful versus abandoned deployments within the same organization</w:t>
      </w:r>
      <w:r>
        <w:t xml:space="preserve"> </w:t>
      </w:r>
      <w:r>
        <w:t xml:space="preserve">or sector. Building two or three matched comparison cases (one sustained, one</w:t>
      </w:r>
      <w:r>
        <w:t xml:space="preserve"> </w:t>
      </w:r>
      <w:r>
        <w:t xml:space="preserve">stalled, ideally in the same sector) would strengthen this section considerably.</w:t>
      </w:r>
      <w:r>
        <w:t xml:space="preserve"> </w:t>
      </w:r>
      <w:r>
        <w:t xml:space="preserve">Workstream: Applications and organizational activity.</w:t>
      </w:r>
    </w:p>
    <w:bookmarkEnd w:id="25"/>
    <w:bookmarkStart w:id="26" w:name="X8a3cd280b66eba6675599d93398c24fcf7b4872"/>
    <w:p>
      <w:pPr>
        <w:pStyle w:val="Heading1"/>
      </w:pPr>
      <w:r>
        <w:t xml:space="preserve">What this volume depends on from earlier volumes</w:t>
      </w:r>
    </w:p>
    <w:p>
      <w:pPr>
        <w:pStyle w:val="FirstParagraph"/>
      </w:pPr>
      <w:r>
        <w:t xml:space="preserve">This volume needs the organizational baseline and landscape assessment produced by</w:t>
      </w:r>
      <w:r>
        <w:t xml:space="preserve"> </w:t>
      </w:r>
      <w:r>
        <w:t xml:space="preserve">Volume I: which organizations are using AI at all, and at what level of maturity,</w:t>
      </w:r>
      <w:r>
        <w:t xml:space="preserve"> </w:t>
      </w:r>
      <w:r>
        <w:t xml:space="preserve">before this volume can meaningfully explain how experimentation turns into sustained</w:t>
      </w:r>
      <w:r>
        <w:t xml:space="preserve"> </w:t>
      </w:r>
      <w:r>
        <w:t xml:space="preserve">use. Where Volume I has not yet covered a sector or organization type that this</w:t>
      </w:r>
      <w:r>
        <w:t xml:space="preserve"> </w:t>
      </w:r>
      <w:r>
        <w:t xml:space="preserve">volume’s case material draws on, that should be noted explicitly rather than assumed</w:t>
      </w:r>
      <w:r>
        <w:t xml:space="preserve"> </w:t>
      </w:r>
      <w:r>
        <w:t xml:space="preserve">away.</w:t>
      </w:r>
    </w:p>
    <w:p>
      <w:pPr>
        <w:pStyle w:val="BodyText"/>
      </w:pPr>
      <w:r>
        <w:t xml:space="preserve">This volume’s own findings, in turn, feed Volume IV: what organizations have</w:t>
      </w:r>
      <w:r>
        <w:t xml:space="preserve"> </w:t>
      </w:r>
      <w:r>
        <w:t xml:space="preserve">actually tried, what stopped it, and what it cost are the evidence base Volume IV</w:t>
      </w:r>
      <w:r>
        <w:t xml:space="preserve"> </w:t>
      </w:r>
      <w:r>
        <w:t xml:space="preserve">needs to weigh institutional and investment choices rather than treat them in the</w:t>
      </w:r>
      <w:r>
        <w:t xml:space="preserve"> </w:t>
      </w:r>
      <w:r>
        <w:t xml:space="preserve">abstract.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II: AI Adoption and Value in Practice</dc:title>
  <dc:creator/>
  <cp:keywords/>
  <dcterms:created xsi:type="dcterms:W3CDTF">2026-10-01T20:14:35Z</dcterms:created>
  <dcterms:modified xsi:type="dcterms:W3CDTF">2026-10-01T20:14:35Z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Chapter template and evidence map</vt:lpwstr>
  </property>
</Properties>
</file>