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289" w:tblpY="-405"/>
        <w:tblW w:w="9634" w:type="dxa"/>
        <w:tblLook w:val="04A0" w:firstRow="1" w:lastRow="0" w:firstColumn="1" w:lastColumn="0" w:noHBand="0" w:noVBand="1"/>
      </w:tblPr>
      <w:tblGrid>
        <w:gridCol w:w="5063"/>
        <w:gridCol w:w="4571"/>
      </w:tblGrid>
      <w:tr w:rsidR="002D0632" w:rsidRPr="00430A1E" w14:paraId="38CEC48C" w14:textId="77777777" w:rsidTr="00686461">
        <w:trPr>
          <w:trHeight w:val="1440"/>
        </w:trPr>
        <w:tc>
          <w:tcPr>
            <w:tcW w:w="5063" w:type="dxa"/>
            <w:shd w:val="clear" w:color="auto" w:fill="auto"/>
            <w:vAlign w:val="center"/>
          </w:tcPr>
          <w:p w14:paraId="1D8D72D1" w14:textId="768BDD68" w:rsidR="002D0632" w:rsidRPr="00430A1E" w:rsidRDefault="002D0632" w:rsidP="00686461">
            <w:pPr>
              <w:ind w:left="-284" w:right="-330"/>
              <w:rPr>
                <w:rFonts w:ascii="Times New Roman" w:eastAsia="Times New Roman" w:hAnsi="Times New Roman"/>
                <w:b/>
                <w:bCs/>
                <w:sz w:val="24"/>
                <w:szCs w:val="24"/>
              </w:rPr>
            </w:pPr>
            <w:r>
              <w:rPr>
                <w:noProof/>
                <w:lang w:eastAsia="en-US"/>
              </w:rPr>
              <w:drawing>
                <wp:inline distT="0" distB="0" distL="0" distR="0" wp14:anchorId="25F6670B" wp14:editId="6089748E">
                  <wp:extent cx="3205163" cy="751840"/>
                  <wp:effectExtent l="0" t="0" r="0" b="0"/>
                  <wp:docPr id="248522602" name="Picture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444" cy="757770"/>
                          </a:xfrm>
                          <a:prstGeom prst="rect">
                            <a:avLst/>
                          </a:prstGeom>
                          <a:noFill/>
                          <a:ln>
                            <a:noFill/>
                          </a:ln>
                        </pic:spPr>
                      </pic:pic>
                    </a:graphicData>
                  </a:graphic>
                </wp:inline>
              </w:drawing>
            </w:r>
            <w:r>
              <w:t xml:space="preserve">      </w:t>
            </w:r>
          </w:p>
        </w:tc>
        <w:tc>
          <w:tcPr>
            <w:tcW w:w="4571" w:type="dxa"/>
            <w:shd w:val="clear" w:color="auto" w:fill="auto"/>
            <w:vAlign w:val="center"/>
          </w:tcPr>
          <w:p w14:paraId="074D3AA0" w14:textId="4D671744" w:rsidR="002D0632" w:rsidRPr="00430A1E" w:rsidRDefault="00FB300C" w:rsidP="00686461">
            <w:pPr>
              <w:ind w:left="-284" w:right="-330"/>
              <w:rPr>
                <w:rFonts w:ascii="Times New Roman" w:eastAsia="Times New Roman" w:hAnsi="Times New Roman"/>
                <w:b/>
                <w:bCs/>
                <w:sz w:val="24"/>
                <w:szCs w:val="24"/>
              </w:rPr>
            </w:pPr>
            <w:r>
              <w:rPr>
                <w:rFonts w:ascii="Times New Roman" w:eastAsia="Times New Roman" w:hAnsi="Times New Roman"/>
                <w:b/>
                <w:bCs/>
                <w:noProof/>
                <w:sz w:val="24"/>
                <w:szCs w:val="24"/>
                <w:lang w:eastAsia="en-US"/>
              </w:rPr>
              <w:drawing>
                <wp:anchor distT="0" distB="0" distL="114300" distR="114300" simplePos="0" relativeHeight="251658240" behindDoc="0" locked="0" layoutInCell="1" allowOverlap="1" wp14:anchorId="1758F83B" wp14:editId="2ED9CF1A">
                  <wp:simplePos x="0" y="0"/>
                  <wp:positionH relativeFrom="column">
                    <wp:posOffset>416560</wp:posOffset>
                  </wp:positionH>
                  <wp:positionV relativeFrom="paragraph">
                    <wp:posOffset>-127000</wp:posOffset>
                  </wp:positionV>
                  <wp:extent cx="2238375" cy="67564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ZA_LO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238375" cy="675640"/>
                          </a:xfrm>
                          <a:prstGeom prst="rect">
                            <a:avLst/>
                          </a:prstGeom>
                        </pic:spPr>
                      </pic:pic>
                    </a:graphicData>
                  </a:graphic>
                  <wp14:sizeRelH relativeFrom="margin">
                    <wp14:pctWidth>0</wp14:pctWidth>
                  </wp14:sizeRelH>
                  <wp14:sizeRelV relativeFrom="margin">
                    <wp14:pctHeight>0</wp14:pctHeight>
                  </wp14:sizeRelV>
                </wp:anchor>
              </w:drawing>
            </w:r>
            <w:r w:rsidR="002D0632">
              <w:rPr>
                <w:rFonts w:ascii="Times New Roman" w:eastAsia="Times New Roman" w:hAnsi="Times New Roman"/>
                <w:b/>
                <w:bCs/>
                <w:sz w:val="24"/>
                <w:szCs w:val="24"/>
              </w:rPr>
              <w:t xml:space="preserve">                                      </w:t>
            </w:r>
          </w:p>
        </w:tc>
      </w:tr>
    </w:tbl>
    <w:p w14:paraId="4CE69506" w14:textId="39BFB115" w:rsidR="00465D05" w:rsidRPr="00C414F0" w:rsidRDefault="00901A15" w:rsidP="002D0632">
      <w:pPr>
        <w:shd w:val="clear" w:color="auto" w:fill="C00000"/>
        <w:ind w:left="-284" w:right="-330"/>
        <w:jc w:val="center"/>
        <w:rPr>
          <w:rFonts w:ascii="Century Gothic" w:hAnsi="Century Gothic"/>
          <w:b/>
          <w:bCs/>
        </w:rPr>
      </w:pPr>
      <w:r w:rsidRPr="00C414F0">
        <w:rPr>
          <w:rFonts w:ascii="Century Gothic" w:hAnsi="Century Gothic"/>
          <w:b/>
          <w:bCs/>
        </w:rPr>
        <w:t>PUBLIC NOTICE</w:t>
      </w:r>
    </w:p>
    <w:p w14:paraId="6A81073B" w14:textId="698B9BED" w:rsidR="007E6771" w:rsidRPr="00C414F0" w:rsidRDefault="002E03CA" w:rsidP="002D0632">
      <w:pPr>
        <w:tabs>
          <w:tab w:val="left" w:pos="9280"/>
        </w:tabs>
        <w:ind w:right="-330"/>
        <w:rPr>
          <w:rFonts w:ascii="Century Gothic" w:hAnsi="Century Gothic"/>
          <w:b/>
          <w:bCs/>
          <w:sz w:val="10"/>
          <w:szCs w:val="10"/>
        </w:rPr>
      </w:pPr>
      <w:r>
        <w:rPr>
          <w:rFonts w:ascii="Century Gothic" w:hAnsi="Century Gothic"/>
          <w:b/>
          <w:bCs/>
          <w:sz w:val="10"/>
          <w:szCs w:val="10"/>
        </w:rPr>
        <w:tab/>
      </w:r>
    </w:p>
    <w:p w14:paraId="385F02E8" w14:textId="204AA3F7" w:rsidR="00901A15" w:rsidRPr="00C414F0" w:rsidRDefault="00901A15" w:rsidP="002D0632">
      <w:pPr>
        <w:shd w:val="clear" w:color="auto" w:fill="00B050"/>
        <w:ind w:left="-284" w:right="-330"/>
        <w:jc w:val="center"/>
        <w:rPr>
          <w:rFonts w:ascii="Century Gothic" w:hAnsi="Century Gothic"/>
          <w:b/>
          <w:bCs/>
          <w:color w:val="FFFFFF" w:themeColor="background1"/>
        </w:rPr>
      </w:pPr>
      <w:r w:rsidRPr="00C414F0">
        <w:rPr>
          <w:rFonts w:ascii="Century Gothic" w:hAnsi="Century Gothic"/>
          <w:b/>
          <w:bCs/>
          <w:color w:val="FFFFFF" w:themeColor="background1"/>
        </w:rPr>
        <w:t>DRAFT SPECIAL ECONOMIC ZONES (AMENDMENT) BILL, 2023</w:t>
      </w:r>
    </w:p>
    <w:p w14:paraId="4E18BDBD" w14:textId="0EDD45E3" w:rsidR="00901A15" w:rsidRPr="00C414F0" w:rsidRDefault="00901A15" w:rsidP="002D0632">
      <w:pPr>
        <w:spacing w:after="0" w:line="240" w:lineRule="auto"/>
        <w:ind w:left="-284" w:right="-330"/>
        <w:jc w:val="both"/>
        <w:rPr>
          <w:rFonts w:ascii="Century Gothic" w:hAnsi="Century Gothic"/>
        </w:rPr>
      </w:pPr>
      <w:r w:rsidRPr="00C414F0">
        <w:rPr>
          <w:rFonts w:ascii="Century Gothic" w:hAnsi="Century Gothic"/>
        </w:rPr>
        <w:t>The Ministry of Investments, Trade and Industry (MITI) and the Special Economic Zones Authority (SEZA) have finalized preparing the draft Special Economic Zones (Amendment) Bill, 2023. The Bill has been posted to the SEZA website (</w:t>
      </w:r>
      <w:hyperlink r:id="rId10" w:history="1">
        <w:r w:rsidRPr="00C414F0">
          <w:rPr>
            <w:rStyle w:val="Hyperlink"/>
            <w:rFonts w:ascii="Century Gothic" w:hAnsi="Century Gothic"/>
          </w:rPr>
          <w:t>www.sezauthority.go.ke</w:t>
        </w:r>
      </w:hyperlink>
      <w:r w:rsidRPr="00C414F0">
        <w:rPr>
          <w:rFonts w:ascii="Century Gothic" w:hAnsi="Century Gothic"/>
        </w:rPr>
        <w:t xml:space="preserve">) and the State Department of Investment Promotion </w:t>
      </w:r>
      <w:r w:rsidR="00ED2639" w:rsidRPr="00C414F0">
        <w:rPr>
          <w:rFonts w:ascii="Century Gothic" w:hAnsi="Century Gothic"/>
        </w:rPr>
        <w:t>website (</w:t>
      </w:r>
      <w:hyperlink r:id="rId11" w:history="1">
        <w:r w:rsidR="00ED2639" w:rsidRPr="00C414F0">
          <w:rPr>
            <w:rStyle w:val="Hyperlink"/>
            <w:rFonts w:ascii="Century Gothic" w:hAnsi="Century Gothic"/>
          </w:rPr>
          <w:t>www.investmentpromotion.go.ke</w:t>
        </w:r>
      </w:hyperlink>
      <w:r w:rsidR="00ED2639" w:rsidRPr="00C414F0">
        <w:rPr>
          <w:rFonts w:ascii="Century Gothic" w:hAnsi="Century Gothic"/>
        </w:rPr>
        <w:t>).</w:t>
      </w:r>
    </w:p>
    <w:p w14:paraId="6AFFEE3E" w14:textId="652B62FF" w:rsidR="00ED2639" w:rsidRPr="00C414F0" w:rsidRDefault="00ED2639" w:rsidP="002D0632">
      <w:pPr>
        <w:spacing w:after="0" w:line="240" w:lineRule="auto"/>
        <w:ind w:left="-284" w:right="-330"/>
        <w:jc w:val="both"/>
        <w:rPr>
          <w:rFonts w:ascii="Century Gothic" w:hAnsi="Century Gothic"/>
        </w:rPr>
      </w:pPr>
      <w:r w:rsidRPr="00C414F0">
        <w:rPr>
          <w:rFonts w:ascii="Century Gothic" w:hAnsi="Century Gothic"/>
        </w:rPr>
        <w:t>Pursuant to the constitution of Kenya 2010 and all other relevant legislation, the Ministry of Investments, Trade and Industry (MITI) invites interested members of the general public to submit written comments and/or inputs/memoranda on the draft Special Economic Zones (Amendment) Bill, 2023 in the format provided on the website.</w:t>
      </w:r>
    </w:p>
    <w:p w14:paraId="26DA4BF5" w14:textId="481E6D99" w:rsidR="00ED2639" w:rsidRPr="00C414F0" w:rsidRDefault="00ED2639" w:rsidP="002D0632">
      <w:pPr>
        <w:spacing w:after="0" w:line="240" w:lineRule="auto"/>
        <w:ind w:left="-284" w:right="-330"/>
        <w:jc w:val="both"/>
        <w:rPr>
          <w:rFonts w:ascii="Century Gothic" w:hAnsi="Century Gothic"/>
        </w:rPr>
      </w:pPr>
      <w:r w:rsidRPr="00C414F0">
        <w:rPr>
          <w:rFonts w:ascii="Century Gothic" w:hAnsi="Century Gothic"/>
        </w:rPr>
        <w:t>The comments and/or inputs or memoranda may be forwarded via post or hand-delivered to the following:</w:t>
      </w:r>
    </w:p>
    <w:p w14:paraId="31926EEE" w14:textId="712171AC" w:rsidR="00ED2639" w:rsidRPr="00C414F0" w:rsidRDefault="00ED2639" w:rsidP="002D0632">
      <w:pPr>
        <w:spacing w:after="0" w:line="240" w:lineRule="auto"/>
        <w:ind w:left="-284" w:right="-330"/>
        <w:jc w:val="center"/>
        <w:rPr>
          <w:rFonts w:ascii="Century Gothic" w:hAnsi="Century Gothic"/>
          <w:b/>
          <w:bCs/>
        </w:rPr>
      </w:pPr>
      <w:r w:rsidRPr="00C414F0">
        <w:rPr>
          <w:rFonts w:ascii="Century Gothic" w:hAnsi="Century Gothic"/>
          <w:b/>
          <w:bCs/>
        </w:rPr>
        <w:t>The Principal Secretary</w:t>
      </w:r>
    </w:p>
    <w:p w14:paraId="416183C1" w14:textId="4F37AE9B" w:rsidR="00ED2639" w:rsidRPr="00C414F0" w:rsidRDefault="00F572D9" w:rsidP="002D0632">
      <w:pPr>
        <w:spacing w:after="0" w:line="240" w:lineRule="auto"/>
        <w:ind w:left="-284" w:right="-330"/>
        <w:jc w:val="center"/>
        <w:rPr>
          <w:rFonts w:ascii="Century Gothic" w:hAnsi="Century Gothic"/>
          <w:b/>
          <w:bCs/>
        </w:rPr>
      </w:pPr>
      <w:r>
        <w:rPr>
          <w:rFonts w:ascii="Century Gothic" w:hAnsi="Century Gothic"/>
          <w:b/>
          <w:bCs/>
        </w:rPr>
        <w:t>State Department for</w:t>
      </w:r>
      <w:r w:rsidR="00ED2639" w:rsidRPr="00C414F0">
        <w:rPr>
          <w:rFonts w:ascii="Century Gothic" w:hAnsi="Century Gothic"/>
          <w:b/>
          <w:bCs/>
        </w:rPr>
        <w:t xml:space="preserve"> Investment Promotion</w:t>
      </w:r>
    </w:p>
    <w:p w14:paraId="1BE95081" w14:textId="637FE67B" w:rsidR="00EB22AE" w:rsidRPr="00C414F0" w:rsidRDefault="00ED2639" w:rsidP="002D0632">
      <w:pPr>
        <w:spacing w:after="0" w:line="240" w:lineRule="auto"/>
        <w:ind w:left="-284" w:right="-330"/>
        <w:jc w:val="center"/>
        <w:rPr>
          <w:rFonts w:ascii="Century Gothic" w:hAnsi="Century Gothic"/>
          <w:b/>
          <w:bCs/>
        </w:rPr>
      </w:pPr>
      <w:r w:rsidRPr="00C414F0">
        <w:rPr>
          <w:rFonts w:ascii="Century Gothic" w:hAnsi="Century Gothic"/>
          <w:b/>
          <w:bCs/>
        </w:rPr>
        <w:t xml:space="preserve">P.O. </w:t>
      </w:r>
      <w:r w:rsidR="00EB22AE" w:rsidRPr="00C414F0">
        <w:rPr>
          <w:rFonts w:ascii="Century Gothic" w:hAnsi="Century Gothic"/>
          <w:b/>
          <w:bCs/>
        </w:rPr>
        <w:t>Box 30057-00100 Nairobi</w:t>
      </w:r>
    </w:p>
    <w:p w14:paraId="44C0124D" w14:textId="0ADE31E3" w:rsidR="00EB22AE" w:rsidRPr="00C414F0" w:rsidRDefault="00EB22AE" w:rsidP="002D0632">
      <w:pPr>
        <w:spacing w:after="0" w:line="240" w:lineRule="auto"/>
        <w:ind w:left="-284" w:right="-330"/>
        <w:jc w:val="both"/>
        <w:rPr>
          <w:rFonts w:ascii="Century Gothic" w:hAnsi="Century Gothic"/>
        </w:rPr>
      </w:pPr>
      <w:r w:rsidRPr="00C414F0">
        <w:rPr>
          <w:rFonts w:ascii="Century Gothic" w:hAnsi="Century Gothic"/>
        </w:rPr>
        <w:t xml:space="preserve">A soft copy should be emailed to </w:t>
      </w:r>
      <w:hyperlink r:id="rId12" w:history="1">
        <w:r w:rsidRPr="00C414F0">
          <w:rPr>
            <w:rStyle w:val="Hyperlink"/>
            <w:rFonts w:ascii="Century Gothic" w:hAnsi="Century Gothic"/>
          </w:rPr>
          <w:t>info@investmentpromotion.go.ke</w:t>
        </w:r>
      </w:hyperlink>
      <w:r w:rsidRPr="00C414F0">
        <w:rPr>
          <w:rFonts w:ascii="Century Gothic" w:hAnsi="Century Gothic"/>
        </w:rPr>
        <w:t xml:space="preserve"> and copy to </w:t>
      </w:r>
      <w:hyperlink r:id="rId13" w:history="1">
        <w:r w:rsidR="00C414F0" w:rsidRPr="0055596C">
          <w:rPr>
            <w:rStyle w:val="Hyperlink"/>
            <w:rFonts w:ascii="Century Gothic" w:hAnsi="Century Gothic"/>
          </w:rPr>
          <w:t>info@sezauthority.go.ke</w:t>
        </w:r>
      </w:hyperlink>
      <w:r w:rsidRPr="00C414F0">
        <w:rPr>
          <w:rFonts w:ascii="Century Gothic" w:hAnsi="Century Gothic"/>
        </w:rPr>
        <w:t xml:space="preserve"> to be received by 5.00pm on </w:t>
      </w:r>
      <w:r w:rsidR="000B5B42">
        <w:rPr>
          <w:rFonts w:ascii="Century Gothic" w:hAnsi="Century Gothic"/>
        </w:rPr>
        <w:t>4</w:t>
      </w:r>
      <w:r w:rsidR="000B5B42" w:rsidRPr="000B5B42">
        <w:rPr>
          <w:rFonts w:ascii="Century Gothic" w:hAnsi="Century Gothic"/>
          <w:vertAlign w:val="superscript"/>
        </w:rPr>
        <w:t>th</w:t>
      </w:r>
      <w:r w:rsidR="000B5B42">
        <w:rPr>
          <w:rFonts w:ascii="Century Gothic" w:hAnsi="Century Gothic"/>
        </w:rPr>
        <w:t xml:space="preserve"> December </w:t>
      </w:r>
      <w:r w:rsidRPr="00C414F0">
        <w:rPr>
          <w:rFonts w:ascii="Century Gothic" w:hAnsi="Century Gothic"/>
        </w:rPr>
        <w:t xml:space="preserve">2023. </w:t>
      </w:r>
    </w:p>
    <w:p w14:paraId="0CA12A12" w14:textId="6E1194B0" w:rsidR="00EB22AE" w:rsidRDefault="00EB22AE" w:rsidP="002D0632">
      <w:pPr>
        <w:spacing w:after="0" w:line="240" w:lineRule="auto"/>
        <w:ind w:left="-284" w:right="-330"/>
        <w:jc w:val="both"/>
        <w:rPr>
          <w:rFonts w:ascii="Century Gothic" w:hAnsi="Century Gothic"/>
        </w:rPr>
      </w:pPr>
      <w:r w:rsidRPr="00C414F0">
        <w:rPr>
          <w:rFonts w:ascii="Century Gothic" w:hAnsi="Century Gothic"/>
        </w:rPr>
        <w:t>Further, interested members of the public are invited to attend public consultations as per the schedule below or any other mentioned regions that is convenient</w:t>
      </w:r>
      <w:r w:rsidR="00C27A52" w:rsidRPr="00C414F0">
        <w:rPr>
          <w:rFonts w:ascii="Century Gothic" w:hAnsi="Century Gothic"/>
        </w:rPr>
        <w:t>.</w:t>
      </w:r>
    </w:p>
    <w:p w14:paraId="5B4C40B4" w14:textId="77777777" w:rsidR="00DF15B6" w:rsidRPr="00C414F0" w:rsidRDefault="00DF15B6" w:rsidP="002D0632">
      <w:pPr>
        <w:spacing w:after="0" w:line="240" w:lineRule="auto"/>
        <w:ind w:left="-284" w:right="-330"/>
        <w:jc w:val="both"/>
        <w:rPr>
          <w:rFonts w:ascii="Century Gothic" w:hAnsi="Century Gothic"/>
        </w:rPr>
      </w:pPr>
    </w:p>
    <w:tbl>
      <w:tblPr>
        <w:tblStyle w:val="TableGrid"/>
        <w:tblW w:w="9782" w:type="dxa"/>
        <w:tblInd w:w="-289" w:type="dxa"/>
        <w:tblLayout w:type="fixed"/>
        <w:tblLook w:val="04A0" w:firstRow="1" w:lastRow="0" w:firstColumn="1" w:lastColumn="0" w:noHBand="0" w:noVBand="1"/>
      </w:tblPr>
      <w:tblGrid>
        <w:gridCol w:w="4424"/>
        <w:gridCol w:w="1814"/>
        <w:gridCol w:w="1984"/>
        <w:gridCol w:w="1560"/>
      </w:tblGrid>
      <w:tr w:rsidR="00C27A52" w:rsidRPr="00C414F0" w14:paraId="7A4EFF9B" w14:textId="77777777" w:rsidTr="00FB300C">
        <w:tc>
          <w:tcPr>
            <w:tcW w:w="4424" w:type="dxa"/>
            <w:shd w:val="clear" w:color="auto" w:fill="FFC000"/>
          </w:tcPr>
          <w:p w14:paraId="62ED5CA0" w14:textId="0A453D45" w:rsidR="00EB22AE" w:rsidRPr="00C414F0" w:rsidRDefault="00EB22AE" w:rsidP="002D0632">
            <w:pPr>
              <w:jc w:val="both"/>
              <w:rPr>
                <w:rFonts w:ascii="Century Gothic" w:hAnsi="Century Gothic"/>
                <w:b/>
                <w:bCs/>
              </w:rPr>
            </w:pPr>
            <w:r w:rsidRPr="00C414F0">
              <w:rPr>
                <w:rFonts w:ascii="Century Gothic" w:hAnsi="Century Gothic"/>
                <w:b/>
                <w:bCs/>
              </w:rPr>
              <w:t xml:space="preserve">Region </w:t>
            </w:r>
          </w:p>
        </w:tc>
        <w:tc>
          <w:tcPr>
            <w:tcW w:w="1814" w:type="dxa"/>
            <w:shd w:val="clear" w:color="auto" w:fill="FFC000"/>
          </w:tcPr>
          <w:p w14:paraId="47074A61" w14:textId="6544DFA8" w:rsidR="00EB22AE" w:rsidRPr="00C414F0" w:rsidRDefault="00EB22AE" w:rsidP="002D0632">
            <w:pPr>
              <w:jc w:val="both"/>
              <w:rPr>
                <w:rFonts w:ascii="Century Gothic" w:hAnsi="Century Gothic"/>
                <w:b/>
                <w:bCs/>
              </w:rPr>
            </w:pPr>
            <w:r w:rsidRPr="00C414F0">
              <w:rPr>
                <w:rFonts w:ascii="Century Gothic" w:hAnsi="Century Gothic"/>
                <w:b/>
                <w:bCs/>
              </w:rPr>
              <w:t xml:space="preserve">Venue </w:t>
            </w:r>
          </w:p>
        </w:tc>
        <w:tc>
          <w:tcPr>
            <w:tcW w:w="1984" w:type="dxa"/>
            <w:shd w:val="clear" w:color="auto" w:fill="FFC000"/>
          </w:tcPr>
          <w:p w14:paraId="7DBD466C" w14:textId="27381A81" w:rsidR="00EB22AE" w:rsidRPr="00C414F0" w:rsidRDefault="00EB22AE" w:rsidP="002D0632">
            <w:pPr>
              <w:jc w:val="both"/>
              <w:rPr>
                <w:rFonts w:ascii="Century Gothic" w:hAnsi="Century Gothic"/>
                <w:b/>
                <w:bCs/>
              </w:rPr>
            </w:pPr>
            <w:r w:rsidRPr="00C414F0">
              <w:rPr>
                <w:rFonts w:ascii="Century Gothic" w:hAnsi="Century Gothic"/>
                <w:b/>
                <w:bCs/>
              </w:rPr>
              <w:t xml:space="preserve">Date </w:t>
            </w:r>
          </w:p>
        </w:tc>
        <w:tc>
          <w:tcPr>
            <w:tcW w:w="1560" w:type="dxa"/>
            <w:shd w:val="clear" w:color="auto" w:fill="FFC000"/>
          </w:tcPr>
          <w:p w14:paraId="61439F9C" w14:textId="5D63F025" w:rsidR="00EB22AE" w:rsidRPr="00C414F0" w:rsidRDefault="00EB22AE" w:rsidP="002D0632">
            <w:pPr>
              <w:jc w:val="both"/>
              <w:rPr>
                <w:rFonts w:ascii="Century Gothic" w:hAnsi="Century Gothic"/>
                <w:b/>
                <w:bCs/>
              </w:rPr>
            </w:pPr>
            <w:r w:rsidRPr="00C414F0">
              <w:rPr>
                <w:rFonts w:ascii="Century Gothic" w:hAnsi="Century Gothic"/>
                <w:b/>
                <w:bCs/>
              </w:rPr>
              <w:t xml:space="preserve">Time </w:t>
            </w:r>
          </w:p>
        </w:tc>
      </w:tr>
      <w:tr w:rsidR="00C27A52" w:rsidRPr="00C414F0" w14:paraId="1E808CD0" w14:textId="77777777" w:rsidTr="00FB300C">
        <w:tc>
          <w:tcPr>
            <w:tcW w:w="4424" w:type="dxa"/>
          </w:tcPr>
          <w:p w14:paraId="43B0D8A4" w14:textId="212FFC64" w:rsidR="00EB22AE" w:rsidRPr="00C414F0" w:rsidRDefault="00EB22AE" w:rsidP="002D0632">
            <w:pPr>
              <w:jc w:val="both"/>
              <w:rPr>
                <w:rFonts w:ascii="Century Gothic" w:hAnsi="Century Gothic"/>
              </w:rPr>
            </w:pPr>
            <w:r w:rsidRPr="00C414F0">
              <w:rPr>
                <w:rFonts w:ascii="Century Gothic" w:hAnsi="Century Gothic"/>
              </w:rPr>
              <w:t>Nakuru</w:t>
            </w:r>
            <w:r w:rsidR="00C27A52" w:rsidRPr="00C414F0">
              <w:rPr>
                <w:rFonts w:ascii="Century Gothic" w:hAnsi="Century Gothic"/>
              </w:rPr>
              <w:t xml:space="preserve">, Kisumu, Kisii, Homabay, Kakamega, Bungoma, </w:t>
            </w:r>
            <w:proofErr w:type="spellStart"/>
            <w:r w:rsidR="00C27A52" w:rsidRPr="00C414F0">
              <w:rPr>
                <w:rFonts w:ascii="Century Gothic" w:hAnsi="Century Gothic"/>
              </w:rPr>
              <w:t>Vihiga</w:t>
            </w:r>
            <w:proofErr w:type="spellEnd"/>
            <w:r w:rsidR="00C27A52" w:rsidRPr="00C414F0">
              <w:rPr>
                <w:rFonts w:ascii="Century Gothic" w:hAnsi="Century Gothic"/>
              </w:rPr>
              <w:t xml:space="preserve">, Siaya, </w:t>
            </w:r>
            <w:r w:rsidRPr="00C414F0">
              <w:rPr>
                <w:rFonts w:ascii="Century Gothic" w:hAnsi="Century Gothic"/>
              </w:rPr>
              <w:t>Baringo</w:t>
            </w:r>
            <w:r w:rsidR="00C27A52" w:rsidRPr="00C414F0">
              <w:rPr>
                <w:rFonts w:ascii="Century Gothic" w:hAnsi="Century Gothic"/>
              </w:rPr>
              <w:t xml:space="preserve">, </w:t>
            </w:r>
            <w:proofErr w:type="spellStart"/>
            <w:r w:rsidRPr="00C414F0">
              <w:rPr>
                <w:rFonts w:ascii="Century Gothic" w:hAnsi="Century Gothic"/>
              </w:rPr>
              <w:t>Uasin</w:t>
            </w:r>
            <w:proofErr w:type="spellEnd"/>
            <w:r w:rsidRPr="00C414F0">
              <w:rPr>
                <w:rFonts w:ascii="Century Gothic" w:hAnsi="Century Gothic"/>
              </w:rPr>
              <w:t xml:space="preserve"> Gishu</w:t>
            </w:r>
            <w:r w:rsidR="00C27A52" w:rsidRPr="00C414F0">
              <w:rPr>
                <w:rFonts w:ascii="Century Gothic" w:hAnsi="Century Gothic"/>
              </w:rPr>
              <w:t xml:space="preserve">, </w:t>
            </w:r>
            <w:proofErr w:type="spellStart"/>
            <w:r w:rsidRPr="00C414F0">
              <w:rPr>
                <w:rFonts w:ascii="Century Gothic" w:hAnsi="Century Gothic"/>
              </w:rPr>
              <w:t>Elgeyo</w:t>
            </w:r>
            <w:proofErr w:type="spellEnd"/>
            <w:r w:rsidRPr="00C414F0">
              <w:rPr>
                <w:rFonts w:ascii="Century Gothic" w:hAnsi="Century Gothic"/>
              </w:rPr>
              <w:t xml:space="preserve"> Marakwet</w:t>
            </w:r>
            <w:r w:rsidR="00C27A52" w:rsidRPr="00C414F0">
              <w:rPr>
                <w:rFonts w:ascii="Century Gothic" w:hAnsi="Century Gothic"/>
              </w:rPr>
              <w:t xml:space="preserve">, </w:t>
            </w:r>
            <w:r w:rsidRPr="00C414F0">
              <w:rPr>
                <w:rFonts w:ascii="Century Gothic" w:hAnsi="Century Gothic"/>
              </w:rPr>
              <w:t>West Pokot</w:t>
            </w:r>
            <w:r w:rsidR="00C27A52" w:rsidRPr="00C414F0">
              <w:rPr>
                <w:rFonts w:ascii="Century Gothic" w:hAnsi="Century Gothic"/>
              </w:rPr>
              <w:t xml:space="preserve">, </w:t>
            </w:r>
            <w:r w:rsidRPr="00C414F0">
              <w:rPr>
                <w:rFonts w:ascii="Century Gothic" w:hAnsi="Century Gothic"/>
              </w:rPr>
              <w:t>Turkana</w:t>
            </w:r>
            <w:r w:rsidR="00C27A52" w:rsidRPr="00C414F0">
              <w:rPr>
                <w:rFonts w:ascii="Century Gothic" w:hAnsi="Century Gothic"/>
              </w:rPr>
              <w:t xml:space="preserve">, </w:t>
            </w:r>
            <w:r w:rsidRPr="00C414F0">
              <w:rPr>
                <w:rFonts w:ascii="Century Gothic" w:hAnsi="Century Gothic"/>
              </w:rPr>
              <w:t>Trans</w:t>
            </w:r>
            <w:r w:rsidR="00C27A52" w:rsidRPr="00C414F0">
              <w:rPr>
                <w:rFonts w:ascii="Century Gothic" w:hAnsi="Century Gothic"/>
              </w:rPr>
              <w:t>-</w:t>
            </w:r>
            <w:proofErr w:type="spellStart"/>
            <w:r w:rsidRPr="00C414F0">
              <w:rPr>
                <w:rFonts w:ascii="Century Gothic" w:hAnsi="Century Gothic"/>
              </w:rPr>
              <w:t>Nzoia</w:t>
            </w:r>
            <w:proofErr w:type="spellEnd"/>
            <w:r w:rsidR="00C27A52" w:rsidRPr="00C414F0">
              <w:rPr>
                <w:rFonts w:ascii="Century Gothic" w:hAnsi="Century Gothic"/>
              </w:rPr>
              <w:t xml:space="preserve">, </w:t>
            </w:r>
            <w:r w:rsidRPr="00C414F0">
              <w:rPr>
                <w:rFonts w:ascii="Century Gothic" w:hAnsi="Century Gothic"/>
              </w:rPr>
              <w:t>Nand</w:t>
            </w:r>
            <w:r w:rsidR="00C27A52" w:rsidRPr="00C414F0">
              <w:rPr>
                <w:rFonts w:ascii="Century Gothic" w:hAnsi="Century Gothic"/>
              </w:rPr>
              <w:t>i</w:t>
            </w:r>
            <w:r w:rsidRPr="00C414F0">
              <w:rPr>
                <w:rFonts w:ascii="Century Gothic" w:hAnsi="Century Gothic"/>
              </w:rPr>
              <w:t xml:space="preserve"> </w:t>
            </w:r>
            <w:r w:rsidR="00C27A52" w:rsidRPr="00C414F0">
              <w:rPr>
                <w:rFonts w:ascii="Century Gothic" w:hAnsi="Century Gothic"/>
              </w:rPr>
              <w:t xml:space="preserve">and </w:t>
            </w:r>
            <w:r w:rsidRPr="00C414F0">
              <w:rPr>
                <w:rFonts w:ascii="Century Gothic" w:hAnsi="Century Gothic"/>
              </w:rPr>
              <w:t xml:space="preserve">Samburu </w:t>
            </w:r>
          </w:p>
        </w:tc>
        <w:tc>
          <w:tcPr>
            <w:tcW w:w="1814" w:type="dxa"/>
          </w:tcPr>
          <w:p w14:paraId="6D8A4C72" w14:textId="77777777" w:rsidR="0007354A" w:rsidRDefault="00EB22AE" w:rsidP="002D0632">
            <w:pPr>
              <w:jc w:val="both"/>
              <w:rPr>
                <w:rFonts w:ascii="Century Gothic" w:hAnsi="Century Gothic"/>
              </w:rPr>
            </w:pPr>
            <w:r w:rsidRPr="00C414F0">
              <w:rPr>
                <w:rFonts w:ascii="Century Gothic" w:hAnsi="Century Gothic"/>
                <w:b/>
                <w:bCs/>
              </w:rPr>
              <w:t>Eldoret:</w:t>
            </w:r>
          </w:p>
          <w:p w14:paraId="7273E4D1" w14:textId="1CA7D45A" w:rsidR="00EB22AE" w:rsidRPr="00C414F0" w:rsidRDefault="00EB22AE" w:rsidP="002D0632">
            <w:pPr>
              <w:jc w:val="both"/>
              <w:rPr>
                <w:rFonts w:ascii="Century Gothic" w:hAnsi="Century Gothic"/>
              </w:rPr>
            </w:pPr>
            <w:r w:rsidRPr="00C414F0">
              <w:rPr>
                <w:rFonts w:ascii="Century Gothic" w:hAnsi="Century Gothic"/>
              </w:rPr>
              <w:t xml:space="preserve">EKA hotel </w:t>
            </w:r>
          </w:p>
        </w:tc>
        <w:tc>
          <w:tcPr>
            <w:tcW w:w="1984" w:type="dxa"/>
          </w:tcPr>
          <w:p w14:paraId="631E0C93" w14:textId="1AADCE1F" w:rsidR="00EB22AE" w:rsidRPr="002E03CA" w:rsidRDefault="000B5B42" w:rsidP="002D0632">
            <w:pPr>
              <w:jc w:val="both"/>
              <w:rPr>
                <w:rFonts w:ascii="Century Gothic" w:hAnsi="Century Gothic"/>
              </w:rPr>
            </w:pPr>
            <w:r>
              <w:rPr>
                <w:rFonts w:ascii="Century Gothic" w:hAnsi="Century Gothic"/>
              </w:rPr>
              <w:t>24</w:t>
            </w:r>
            <w:r w:rsidRPr="000B5B42">
              <w:rPr>
                <w:rFonts w:ascii="Century Gothic" w:hAnsi="Century Gothic"/>
                <w:vertAlign w:val="superscript"/>
              </w:rPr>
              <w:t>th</w:t>
            </w:r>
            <w:r>
              <w:rPr>
                <w:rFonts w:ascii="Century Gothic" w:hAnsi="Century Gothic"/>
              </w:rPr>
              <w:t xml:space="preserve"> </w:t>
            </w:r>
            <w:r w:rsidR="002E03CA" w:rsidRPr="002E03CA">
              <w:rPr>
                <w:rFonts w:ascii="Century Gothic" w:hAnsi="Century Gothic"/>
              </w:rPr>
              <w:t xml:space="preserve">November </w:t>
            </w:r>
            <w:r w:rsidR="00C414F0" w:rsidRPr="002E03CA">
              <w:rPr>
                <w:rFonts w:ascii="Century Gothic" w:hAnsi="Century Gothic"/>
              </w:rPr>
              <w:t>2023</w:t>
            </w:r>
          </w:p>
        </w:tc>
        <w:tc>
          <w:tcPr>
            <w:tcW w:w="1560" w:type="dxa"/>
          </w:tcPr>
          <w:p w14:paraId="26B8CD27" w14:textId="2A2C2B20" w:rsidR="00FB300C" w:rsidRDefault="00C27A52" w:rsidP="002D0632">
            <w:pPr>
              <w:jc w:val="both"/>
              <w:rPr>
                <w:rFonts w:ascii="Century Gothic" w:hAnsi="Century Gothic"/>
              </w:rPr>
            </w:pPr>
            <w:r w:rsidRPr="00C414F0">
              <w:rPr>
                <w:rFonts w:ascii="Century Gothic" w:hAnsi="Century Gothic"/>
              </w:rPr>
              <w:t>8.</w:t>
            </w:r>
            <w:r w:rsidR="0007354A">
              <w:rPr>
                <w:rFonts w:ascii="Century Gothic" w:hAnsi="Century Gothic"/>
              </w:rPr>
              <w:t xml:space="preserve"> </w:t>
            </w:r>
            <w:r w:rsidRPr="00C414F0">
              <w:rPr>
                <w:rFonts w:ascii="Century Gothic" w:hAnsi="Century Gothic"/>
              </w:rPr>
              <w:t>00a.m to</w:t>
            </w:r>
          </w:p>
          <w:p w14:paraId="12D55DEA" w14:textId="4C19614E" w:rsidR="00EB22AE" w:rsidRPr="00C414F0" w:rsidRDefault="00C27A52" w:rsidP="002D0632">
            <w:pPr>
              <w:jc w:val="both"/>
              <w:rPr>
                <w:rFonts w:ascii="Century Gothic" w:hAnsi="Century Gothic"/>
              </w:rPr>
            </w:pPr>
            <w:r w:rsidRPr="00C414F0">
              <w:rPr>
                <w:rFonts w:ascii="Century Gothic" w:hAnsi="Century Gothic"/>
              </w:rPr>
              <w:t>2. 00p.m</w:t>
            </w:r>
          </w:p>
        </w:tc>
      </w:tr>
      <w:tr w:rsidR="00C27A52" w:rsidRPr="00C414F0" w14:paraId="1CF5A6A5" w14:textId="77777777" w:rsidTr="00FB300C">
        <w:tc>
          <w:tcPr>
            <w:tcW w:w="4424" w:type="dxa"/>
          </w:tcPr>
          <w:p w14:paraId="44A6C0E2" w14:textId="3B9A10E6" w:rsidR="00C27A52" w:rsidRPr="00C414F0" w:rsidRDefault="00C27A52" w:rsidP="002D0632">
            <w:pPr>
              <w:jc w:val="both"/>
              <w:rPr>
                <w:rFonts w:ascii="Century Gothic" w:hAnsi="Century Gothic"/>
              </w:rPr>
            </w:pPr>
            <w:r w:rsidRPr="00C414F0">
              <w:rPr>
                <w:rFonts w:ascii="Century Gothic" w:hAnsi="Century Gothic"/>
              </w:rPr>
              <w:t xml:space="preserve">Mombasa, Kwale, Kilifi, Lamu, Tana River, </w:t>
            </w:r>
            <w:r w:rsidR="00C414F0" w:rsidRPr="00C414F0">
              <w:rPr>
                <w:rFonts w:ascii="Century Gothic" w:hAnsi="Century Gothic"/>
              </w:rPr>
              <w:t>a</w:t>
            </w:r>
            <w:r w:rsidRPr="00C414F0">
              <w:rPr>
                <w:rFonts w:ascii="Century Gothic" w:hAnsi="Century Gothic"/>
              </w:rPr>
              <w:t xml:space="preserve">nd Taita Taveta </w:t>
            </w:r>
          </w:p>
        </w:tc>
        <w:tc>
          <w:tcPr>
            <w:tcW w:w="1814" w:type="dxa"/>
          </w:tcPr>
          <w:p w14:paraId="4C427638" w14:textId="663062C8" w:rsidR="00C27A52" w:rsidRPr="00C414F0" w:rsidRDefault="00C414F0" w:rsidP="002D0632">
            <w:pPr>
              <w:jc w:val="both"/>
              <w:rPr>
                <w:rFonts w:ascii="Century Gothic" w:hAnsi="Century Gothic"/>
              </w:rPr>
            </w:pPr>
            <w:r w:rsidRPr="00C414F0">
              <w:rPr>
                <w:rFonts w:ascii="Century Gothic" w:hAnsi="Century Gothic"/>
                <w:b/>
                <w:bCs/>
              </w:rPr>
              <w:t>Mombasa:</w:t>
            </w:r>
            <w:r w:rsidRPr="00C414F0">
              <w:rPr>
                <w:rFonts w:ascii="Century Gothic" w:hAnsi="Century Gothic"/>
              </w:rPr>
              <w:t xml:space="preserve"> Mombasa</w:t>
            </w:r>
            <w:r w:rsidR="00C27A52" w:rsidRPr="00C414F0">
              <w:rPr>
                <w:rFonts w:ascii="Century Gothic" w:hAnsi="Century Gothic"/>
              </w:rPr>
              <w:t xml:space="preserve"> Beach Hotel</w:t>
            </w:r>
          </w:p>
        </w:tc>
        <w:tc>
          <w:tcPr>
            <w:tcW w:w="1984" w:type="dxa"/>
          </w:tcPr>
          <w:p w14:paraId="2CBE0D33" w14:textId="7E0EF152" w:rsidR="00C27A52" w:rsidRPr="002E03CA" w:rsidRDefault="000B5B42" w:rsidP="002D0632">
            <w:pPr>
              <w:jc w:val="both"/>
              <w:rPr>
                <w:rFonts w:ascii="Century Gothic" w:hAnsi="Century Gothic"/>
              </w:rPr>
            </w:pPr>
            <w:r>
              <w:rPr>
                <w:rFonts w:ascii="Century Gothic" w:hAnsi="Century Gothic"/>
              </w:rPr>
              <w:t>27</w:t>
            </w:r>
            <w:r w:rsidRPr="000B5B42">
              <w:rPr>
                <w:rFonts w:ascii="Century Gothic" w:hAnsi="Century Gothic"/>
                <w:vertAlign w:val="superscript"/>
              </w:rPr>
              <w:t>th</w:t>
            </w:r>
            <w:r>
              <w:rPr>
                <w:rFonts w:ascii="Century Gothic" w:hAnsi="Century Gothic"/>
              </w:rPr>
              <w:t xml:space="preserve"> N</w:t>
            </w:r>
            <w:r w:rsidR="002E03CA" w:rsidRPr="002E03CA">
              <w:rPr>
                <w:rFonts w:ascii="Century Gothic" w:hAnsi="Century Gothic"/>
              </w:rPr>
              <w:t>ovember</w:t>
            </w:r>
            <w:r w:rsidR="00C414F0" w:rsidRPr="002E03CA">
              <w:rPr>
                <w:rFonts w:ascii="Century Gothic" w:hAnsi="Century Gothic"/>
              </w:rPr>
              <w:t xml:space="preserve"> 2023</w:t>
            </w:r>
          </w:p>
        </w:tc>
        <w:tc>
          <w:tcPr>
            <w:tcW w:w="1560" w:type="dxa"/>
          </w:tcPr>
          <w:p w14:paraId="7DF77AB9" w14:textId="00BE9379" w:rsidR="00FB300C" w:rsidRDefault="00C27A52" w:rsidP="002D0632">
            <w:pPr>
              <w:jc w:val="both"/>
              <w:rPr>
                <w:rFonts w:ascii="Century Gothic" w:hAnsi="Century Gothic"/>
              </w:rPr>
            </w:pPr>
            <w:r w:rsidRPr="00C414F0">
              <w:rPr>
                <w:rFonts w:ascii="Century Gothic" w:hAnsi="Century Gothic"/>
              </w:rPr>
              <w:t>8.</w:t>
            </w:r>
            <w:r w:rsidR="0007354A">
              <w:rPr>
                <w:rFonts w:ascii="Century Gothic" w:hAnsi="Century Gothic"/>
              </w:rPr>
              <w:t xml:space="preserve"> </w:t>
            </w:r>
            <w:r w:rsidRPr="00C414F0">
              <w:rPr>
                <w:rFonts w:ascii="Century Gothic" w:hAnsi="Century Gothic"/>
              </w:rPr>
              <w:t xml:space="preserve">00a.m to </w:t>
            </w:r>
          </w:p>
          <w:p w14:paraId="120D229D" w14:textId="57DAD231" w:rsidR="00C27A52" w:rsidRPr="00C414F0" w:rsidRDefault="0007354A" w:rsidP="002D0632">
            <w:pPr>
              <w:jc w:val="both"/>
              <w:rPr>
                <w:rFonts w:ascii="Century Gothic" w:hAnsi="Century Gothic"/>
              </w:rPr>
            </w:pPr>
            <w:r>
              <w:rPr>
                <w:rFonts w:ascii="Century Gothic" w:hAnsi="Century Gothic"/>
              </w:rPr>
              <w:t xml:space="preserve">2. </w:t>
            </w:r>
            <w:r w:rsidR="00C27A52" w:rsidRPr="00C414F0">
              <w:rPr>
                <w:rFonts w:ascii="Century Gothic" w:hAnsi="Century Gothic"/>
              </w:rPr>
              <w:t>00p.m</w:t>
            </w:r>
          </w:p>
        </w:tc>
      </w:tr>
      <w:tr w:rsidR="00C414F0" w:rsidRPr="00C414F0" w14:paraId="647909C2" w14:textId="77777777" w:rsidTr="00FB300C">
        <w:tc>
          <w:tcPr>
            <w:tcW w:w="4424" w:type="dxa"/>
          </w:tcPr>
          <w:p w14:paraId="12C76B10" w14:textId="77777777" w:rsidR="00C414F0" w:rsidRPr="00C414F0" w:rsidRDefault="00C414F0" w:rsidP="002D0632">
            <w:pPr>
              <w:rPr>
                <w:rFonts w:ascii="Century Gothic" w:hAnsi="Century Gothic" w:cstheme="minorHAnsi"/>
              </w:rPr>
            </w:pPr>
            <w:r w:rsidRPr="00C414F0">
              <w:rPr>
                <w:rFonts w:ascii="Century Gothic" w:hAnsi="Century Gothic" w:cstheme="minorHAnsi"/>
              </w:rPr>
              <w:t xml:space="preserve">Nyeri, </w:t>
            </w:r>
            <w:proofErr w:type="spellStart"/>
            <w:r w:rsidRPr="00C414F0">
              <w:rPr>
                <w:rFonts w:ascii="Century Gothic" w:hAnsi="Century Gothic" w:cstheme="minorHAnsi"/>
              </w:rPr>
              <w:t>Murang'a</w:t>
            </w:r>
            <w:proofErr w:type="spellEnd"/>
            <w:r w:rsidRPr="00C414F0">
              <w:rPr>
                <w:rFonts w:ascii="Century Gothic" w:hAnsi="Century Gothic" w:cstheme="minorHAnsi"/>
              </w:rPr>
              <w:t>, Kirinyaga.</w:t>
            </w:r>
          </w:p>
          <w:p w14:paraId="0762ED81" w14:textId="77777777" w:rsidR="00C414F0" w:rsidRPr="00C414F0" w:rsidRDefault="00C414F0" w:rsidP="002D0632">
            <w:pPr>
              <w:rPr>
                <w:rFonts w:ascii="Century Gothic" w:hAnsi="Century Gothic" w:cstheme="minorHAnsi"/>
              </w:rPr>
            </w:pPr>
            <w:r w:rsidRPr="00C414F0">
              <w:rPr>
                <w:rFonts w:ascii="Century Gothic" w:hAnsi="Century Gothic" w:cstheme="minorHAnsi"/>
              </w:rPr>
              <w:t>Laikipia, Meru, Embu,</w:t>
            </w:r>
          </w:p>
          <w:p w14:paraId="793E132D" w14:textId="77777777" w:rsidR="00C414F0" w:rsidRPr="00C414F0" w:rsidRDefault="00C414F0" w:rsidP="002D0632">
            <w:pPr>
              <w:rPr>
                <w:rFonts w:ascii="Century Gothic" w:hAnsi="Century Gothic" w:cstheme="minorHAnsi"/>
              </w:rPr>
            </w:pPr>
            <w:r w:rsidRPr="00C414F0">
              <w:rPr>
                <w:rFonts w:ascii="Century Gothic" w:hAnsi="Century Gothic" w:cstheme="minorHAnsi"/>
              </w:rPr>
              <w:t xml:space="preserve">Tharaka-Nithi, </w:t>
            </w:r>
            <w:proofErr w:type="spellStart"/>
            <w:r w:rsidRPr="00C414F0">
              <w:rPr>
                <w:rFonts w:ascii="Century Gothic" w:hAnsi="Century Gothic" w:cstheme="minorHAnsi"/>
              </w:rPr>
              <w:t>Isiolo</w:t>
            </w:r>
            <w:proofErr w:type="spellEnd"/>
            <w:r w:rsidRPr="00C414F0">
              <w:rPr>
                <w:rFonts w:ascii="Century Gothic" w:hAnsi="Century Gothic" w:cstheme="minorHAnsi"/>
              </w:rPr>
              <w:t xml:space="preserve"> and</w:t>
            </w:r>
          </w:p>
          <w:p w14:paraId="1049D8E5" w14:textId="56F5F4A4" w:rsidR="00C414F0" w:rsidRPr="00C414F0" w:rsidRDefault="00C414F0" w:rsidP="002D0632">
            <w:pPr>
              <w:rPr>
                <w:rFonts w:ascii="Century Gothic" w:hAnsi="Century Gothic"/>
              </w:rPr>
            </w:pPr>
            <w:proofErr w:type="spellStart"/>
            <w:r w:rsidRPr="00C414F0">
              <w:rPr>
                <w:rFonts w:ascii="Century Gothic" w:hAnsi="Century Gothic" w:cstheme="minorHAnsi"/>
              </w:rPr>
              <w:t>Marsabit</w:t>
            </w:r>
            <w:proofErr w:type="spellEnd"/>
            <w:r w:rsidRPr="00C414F0">
              <w:rPr>
                <w:rFonts w:ascii="Century Gothic" w:hAnsi="Century Gothic" w:cstheme="minorHAnsi"/>
              </w:rPr>
              <w:t xml:space="preserve">, </w:t>
            </w:r>
            <w:proofErr w:type="spellStart"/>
            <w:r w:rsidRPr="00C414F0">
              <w:rPr>
                <w:rFonts w:ascii="Century Gothic" w:hAnsi="Century Gothic" w:cstheme="minorHAnsi"/>
              </w:rPr>
              <w:t>Wajir</w:t>
            </w:r>
            <w:proofErr w:type="spellEnd"/>
            <w:r w:rsidRPr="00C414F0">
              <w:rPr>
                <w:rFonts w:ascii="Century Gothic" w:hAnsi="Century Gothic" w:cstheme="minorHAnsi"/>
              </w:rPr>
              <w:t>, Garissa and Mandera</w:t>
            </w:r>
          </w:p>
        </w:tc>
        <w:tc>
          <w:tcPr>
            <w:tcW w:w="1814" w:type="dxa"/>
          </w:tcPr>
          <w:p w14:paraId="64F2F5DC" w14:textId="77777777" w:rsidR="00C9444D" w:rsidRDefault="00C414F0" w:rsidP="002D0632">
            <w:pPr>
              <w:rPr>
                <w:rFonts w:ascii="Century Gothic" w:hAnsi="Century Gothic" w:cstheme="minorHAnsi"/>
                <w:b/>
                <w:bCs/>
              </w:rPr>
            </w:pPr>
            <w:r w:rsidRPr="00C414F0">
              <w:rPr>
                <w:rFonts w:ascii="Century Gothic" w:hAnsi="Century Gothic" w:cstheme="minorHAnsi"/>
                <w:b/>
                <w:bCs/>
              </w:rPr>
              <w:t>NYERI:</w:t>
            </w:r>
          </w:p>
          <w:p w14:paraId="0F26C7ED" w14:textId="374CB3EC" w:rsidR="00C414F0" w:rsidRPr="00C414F0" w:rsidRDefault="00C414F0" w:rsidP="002D0632">
            <w:pPr>
              <w:rPr>
                <w:rFonts w:ascii="Century Gothic" w:hAnsi="Century Gothic" w:cstheme="minorHAnsi"/>
              </w:rPr>
            </w:pPr>
            <w:r w:rsidRPr="00C414F0">
              <w:rPr>
                <w:rFonts w:ascii="Century Gothic" w:hAnsi="Century Gothic" w:cstheme="minorHAnsi"/>
              </w:rPr>
              <w:t>The White Rhino Hotel</w:t>
            </w:r>
          </w:p>
          <w:p w14:paraId="7C12794B" w14:textId="77777777" w:rsidR="00C414F0" w:rsidRPr="00C414F0" w:rsidRDefault="00C414F0" w:rsidP="002D0632">
            <w:pPr>
              <w:jc w:val="both"/>
              <w:rPr>
                <w:rFonts w:ascii="Century Gothic" w:hAnsi="Century Gothic"/>
                <w:b/>
                <w:bCs/>
              </w:rPr>
            </w:pPr>
          </w:p>
        </w:tc>
        <w:tc>
          <w:tcPr>
            <w:tcW w:w="1984" w:type="dxa"/>
          </w:tcPr>
          <w:p w14:paraId="6BC4239C" w14:textId="51EC9F7A" w:rsidR="00C414F0" w:rsidRPr="002E03CA" w:rsidRDefault="000B5B42" w:rsidP="002D0632">
            <w:pPr>
              <w:jc w:val="both"/>
              <w:rPr>
                <w:rFonts w:ascii="Century Gothic" w:hAnsi="Century Gothic"/>
              </w:rPr>
            </w:pPr>
            <w:r>
              <w:rPr>
                <w:rFonts w:ascii="Century Gothic" w:hAnsi="Century Gothic"/>
              </w:rPr>
              <w:t>1</w:t>
            </w:r>
            <w:r w:rsidRPr="000B5B42">
              <w:rPr>
                <w:rFonts w:ascii="Century Gothic" w:hAnsi="Century Gothic"/>
                <w:vertAlign w:val="superscript"/>
              </w:rPr>
              <w:t>st</w:t>
            </w:r>
            <w:r>
              <w:rPr>
                <w:rFonts w:ascii="Century Gothic" w:hAnsi="Century Gothic"/>
              </w:rPr>
              <w:t xml:space="preserve"> December </w:t>
            </w:r>
            <w:r w:rsidR="002E03CA" w:rsidRPr="002E03CA">
              <w:rPr>
                <w:rFonts w:ascii="Century Gothic" w:hAnsi="Century Gothic"/>
              </w:rPr>
              <w:t>2023</w:t>
            </w:r>
          </w:p>
        </w:tc>
        <w:tc>
          <w:tcPr>
            <w:tcW w:w="1560" w:type="dxa"/>
          </w:tcPr>
          <w:p w14:paraId="235EF0E1" w14:textId="5B7571C8" w:rsidR="00C414F0" w:rsidRPr="00C414F0" w:rsidRDefault="00FB300C" w:rsidP="002D0632">
            <w:pPr>
              <w:rPr>
                <w:rFonts w:ascii="Century Gothic" w:hAnsi="Century Gothic" w:cstheme="minorHAnsi"/>
              </w:rPr>
            </w:pPr>
            <w:r>
              <w:rPr>
                <w:rFonts w:ascii="Century Gothic" w:hAnsi="Century Gothic" w:cstheme="minorHAnsi"/>
              </w:rPr>
              <w:t>8.</w:t>
            </w:r>
            <w:r w:rsidR="0007354A">
              <w:rPr>
                <w:rFonts w:ascii="Century Gothic" w:hAnsi="Century Gothic" w:cstheme="minorHAnsi"/>
              </w:rPr>
              <w:t xml:space="preserve"> </w:t>
            </w:r>
            <w:r>
              <w:rPr>
                <w:rFonts w:ascii="Century Gothic" w:hAnsi="Century Gothic" w:cstheme="minorHAnsi"/>
              </w:rPr>
              <w:t xml:space="preserve">00 a.m. </w:t>
            </w:r>
            <w:r w:rsidR="00C414F0" w:rsidRPr="00C414F0">
              <w:rPr>
                <w:rFonts w:ascii="Century Gothic" w:hAnsi="Century Gothic" w:cstheme="minorHAnsi"/>
              </w:rPr>
              <w:t>to 2.00 p.m.</w:t>
            </w:r>
          </w:p>
          <w:p w14:paraId="5E971121" w14:textId="77777777" w:rsidR="00C414F0" w:rsidRPr="00C414F0" w:rsidRDefault="00C414F0" w:rsidP="002D0632">
            <w:pPr>
              <w:jc w:val="both"/>
              <w:rPr>
                <w:rFonts w:ascii="Century Gothic" w:hAnsi="Century Gothic"/>
              </w:rPr>
            </w:pPr>
          </w:p>
        </w:tc>
      </w:tr>
      <w:tr w:rsidR="00C414F0" w:rsidRPr="00C414F0" w14:paraId="2A81A575" w14:textId="77777777" w:rsidTr="00FB300C">
        <w:tc>
          <w:tcPr>
            <w:tcW w:w="4424" w:type="dxa"/>
          </w:tcPr>
          <w:p w14:paraId="1706D7F8" w14:textId="0C4BA170" w:rsidR="00C414F0" w:rsidRPr="00C414F0" w:rsidRDefault="00C414F0" w:rsidP="002D0632">
            <w:pPr>
              <w:jc w:val="both"/>
              <w:rPr>
                <w:rFonts w:ascii="Century Gothic" w:hAnsi="Century Gothic"/>
              </w:rPr>
            </w:pPr>
            <w:r w:rsidRPr="00C414F0">
              <w:rPr>
                <w:rFonts w:ascii="Century Gothic" w:hAnsi="Century Gothic"/>
              </w:rPr>
              <w:t xml:space="preserve">Nairobi, Kiambu, Kajiado, </w:t>
            </w:r>
            <w:proofErr w:type="spellStart"/>
            <w:r w:rsidRPr="00C414F0">
              <w:rPr>
                <w:rFonts w:ascii="Century Gothic" w:hAnsi="Century Gothic"/>
              </w:rPr>
              <w:t>Nyandarua</w:t>
            </w:r>
            <w:proofErr w:type="spellEnd"/>
            <w:r w:rsidRPr="00C414F0">
              <w:rPr>
                <w:rFonts w:ascii="Century Gothic" w:hAnsi="Century Gothic"/>
              </w:rPr>
              <w:t xml:space="preserve">, Nyeri, </w:t>
            </w:r>
            <w:proofErr w:type="spellStart"/>
            <w:r w:rsidRPr="00C414F0">
              <w:rPr>
                <w:rFonts w:ascii="Century Gothic" w:hAnsi="Century Gothic"/>
              </w:rPr>
              <w:t>Murang’a</w:t>
            </w:r>
            <w:proofErr w:type="spellEnd"/>
            <w:r w:rsidRPr="00C414F0">
              <w:rPr>
                <w:rFonts w:ascii="Century Gothic" w:hAnsi="Century Gothic"/>
              </w:rPr>
              <w:t xml:space="preserve">, Machakos, Kitui and Makueni </w:t>
            </w:r>
          </w:p>
        </w:tc>
        <w:tc>
          <w:tcPr>
            <w:tcW w:w="1814" w:type="dxa"/>
          </w:tcPr>
          <w:p w14:paraId="7C97F844" w14:textId="513EBB29" w:rsidR="00C414F0" w:rsidRPr="00C414F0" w:rsidRDefault="00C414F0" w:rsidP="00C83AC8">
            <w:pPr>
              <w:rPr>
                <w:rFonts w:ascii="Century Gothic" w:hAnsi="Century Gothic"/>
              </w:rPr>
            </w:pPr>
            <w:r w:rsidRPr="00C414F0">
              <w:rPr>
                <w:rFonts w:ascii="Century Gothic" w:hAnsi="Century Gothic"/>
                <w:b/>
                <w:bCs/>
              </w:rPr>
              <w:t>Nairobi:</w:t>
            </w:r>
            <w:r w:rsidRPr="00C414F0">
              <w:rPr>
                <w:rFonts w:ascii="Century Gothic" w:hAnsi="Century Gothic"/>
              </w:rPr>
              <w:t xml:space="preserve"> </w:t>
            </w:r>
            <w:r w:rsidR="00C9444D">
              <w:rPr>
                <w:rFonts w:ascii="Century Gothic" w:hAnsi="Century Gothic"/>
              </w:rPr>
              <w:t xml:space="preserve">Windsor </w:t>
            </w:r>
            <w:r w:rsidR="00C9444D" w:rsidRPr="00C9444D">
              <w:rPr>
                <w:rFonts w:ascii="Century Gothic" w:hAnsi="Century Gothic"/>
              </w:rPr>
              <w:t>Golf Hotel &amp; Country Club</w:t>
            </w:r>
            <w:r w:rsidRPr="00C414F0">
              <w:rPr>
                <w:rFonts w:ascii="Century Gothic" w:hAnsi="Century Gothic"/>
              </w:rPr>
              <w:t>)</w:t>
            </w:r>
          </w:p>
        </w:tc>
        <w:tc>
          <w:tcPr>
            <w:tcW w:w="1984" w:type="dxa"/>
          </w:tcPr>
          <w:p w14:paraId="6D1C4B3A" w14:textId="226A7672" w:rsidR="00C414F0" w:rsidRPr="002E03CA" w:rsidRDefault="000B5B42" w:rsidP="002D0632">
            <w:pPr>
              <w:jc w:val="both"/>
              <w:rPr>
                <w:rFonts w:ascii="Century Gothic" w:hAnsi="Century Gothic"/>
              </w:rPr>
            </w:pPr>
            <w:r>
              <w:rPr>
                <w:rFonts w:ascii="Century Gothic" w:hAnsi="Century Gothic"/>
              </w:rPr>
              <w:t>4</w:t>
            </w:r>
            <w:r w:rsidRPr="000B5B42">
              <w:rPr>
                <w:rFonts w:ascii="Century Gothic" w:hAnsi="Century Gothic"/>
                <w:vertAlign w:val="superscript"/>
              </w:rPr>
              <w:t>th</w:t>
            </w:r>
            <w:r>
              <w:rPr>
                <w:rFonts w:ascii="Century Gothic" w:hAnsi="Century Gothic"/>
              </w:rPr>
              <w:t xml:space="preserve"> </w:t>
            </w:r>
            <w:proofErr w:type="gramStart"/>
            <w:r>
              <w:rPr>
                <w:rFonts w:ascii="Century Gothic" w:hAnsi="Century Gothic"/>
              </w:rPr>
              <w:t xml:space="preserve">December </w:t>
            </w:r>
            <w:r w:rsidR="002E03CA" w:rsidRPr="002E03CA">
              <w:rPr>
                <w:rFonts w:ascii="Century Gothic" w:hAnsi="Century Gothic"/>
              </w:rPr>
              <w:t xml:space="preserve"> 2023</w:t>
            </w:r>
            <w:proofErr w:type="gramEnd"/>
          </w:p>
        </w:tc>
        <w:tc>
          <w:tcPr>
            <w:tcW w:w="1560" w:type="dxa"/>
          </w:tcPr>
          <w:p w14:paraId="7D2C4622" w14:textId="7B7F3DDE" w:rsidR="00FB300C" w:rsidRDefault="00C414F0" w:rsidP="002D0632">
            <w:pPr>
              <w:jc w:val="both"/>
              <w:rPr>
                <w:rFonts w:ascii="Century Gothic" w:hAnsi="Century Gothic"/>
              </w:rPr>
            </w:pPr>
            <w:r w:rsidRPr="00C414F0">
              <w:rPr>
                <w:rFonts w:ascii="Century Gothic" w:hAnsi="Century Gothic"/>
              </w:rPr>
              <w:t>8.</w:t>
            </w:r>
            <w:r w:rsidR="0007354A">
              <w:rPr>
                <w:rFonts w:ascii="Century Gothic" w:hAnsi="Century Gothic"/>
              </w:rPr>
              <w:t xml:space="preserve"> </w:t>
            </w:r>
            <w:r w:rsidRPr="00C414F0">
              <w:rPr>
                <w:rFonts w:ascii="Century Gothic" w:hAnsi="Century Gothic"/>
              </w:rPr>
              <w:t>00a.m to</w:t>
            </w:r>
          </w:p>
          <w:p w14:paraId="717EDA17" w14:textId="7362B6C0" w:rsidR="00C414F0" w:rsidRPr="00C414F0" w:rsidRDefault="00C414F0" w:rsidP="002D0632">
            <w:pPr>
              <w:jc w:val="both"/>
              <w:rPr>
                <w:rFonts w:ascii="Century Gothic" w:hAnsi="Century Gothic"/>
              </w:rPr>
            </w:pPr>
            <w:r w:rsidRPr="00C414F0">
              <w:rPr>
                <w:rFonts w:ascii="Century Gothic" w:hAnsi="Century Gothic"/>
              </w:rPr>
              <w:t>2. 00p.m</w:t>
            </w:r>
          </w:p>
        </w:tc>
      </w:tr>
    </w:tbl>
    <w:p w14:paraId="110976DA" w14:textId="77777777" w:rsidR="00C414F0" w:rsidRDefault="00C414F0" w:rsidP="002D0632">
      <w:pPr>
        <w:ind w:right="-330"/>
        <w:rPr>
          <w:rFonts w:ascii="Century Gothic" w:hAnsi="Century Gothic"/>
        </w:rPr>
      </w:pPr>
    </w:p>
    <w:p w14:paraId="4782CB2D" w14:textId="2DE431F9" w:rsidR="000B5B42" w:rsidRDefault="0067153F" w:rsidP="000B5B42">
      <w:pPr>
        <w:rPr>
          <w:rFonts w:ascii="Century Gothic" w:hAnsi="Century Gothic"/>
        </w:rPr>
      </w:pPr>
      <w:r>
        <w:rPr>
          <w:rFonts w:ascii="Century Gothic" w:hAnsi="Century Gothic"/>
        </w:rPr>
        <w:t xml:space="preserve">Mr. </w:t>
      </w:r>
      <w:r w:rsidRPr="0067153F">
        <w:rPr>
          <w:rFonts w:ascii="Century Gothic" w:hAnsi="Century Gothic"/>
        </w:rPr>
        <w:t xml:space="preserve">Abubakar Hassan </w:t>
      </w:r>
      <w:r w:rsidR="000B5B42" w:rsidRPr="0067153F">
        <w:rPr>
          <w:rFonts w:ascii="Century Gothic" w:hAnsi="Century Gothic"/>
        </w:rPr>
        <w:t>Abubakar</w:t>
      </w:r>
      <w:r w:rsidR="000B5B42">
        <w:rPr>
          <w:rFonts w:ascii="Century Gothic" w:hAnsi="Century Gothic"/>
        </w:rPr>
        <w:t xml:space="preserve"> </w:t>
      </w:r>
      <w:r w:rsidR="000B5B42">
        <w:rPr>
          <w:rFonts w:ascii="Century Gothic" w:hAnsi="Century Gothic"/>
        </w:rPr>
        <w:tab/>
      </w:r>
      <w:r w:rsidR="000B5B42">
        <w:rPr>
          <w:rFonts w:ascii="Century Gothic" w:hAnsi="Century Gothic"/>
        </w:rPr>
        <w:tab/>
      </w:r>
      <w:r w:rsidR="000B5B42">
        <w:rPr>
          <w:rFonts w:ascii="Century Gothic" w:hAnsi="Century Gothic"/>
        </w:rPr>
        <w:tab/>
      </w:r>
      <w:r w:rsidR="000B5B42">
        <w:rPr>
          <w:rFonts w:ascii="Century Gothic" w:hAnsi="Century Gothic"/>
        </w:rPr>
        <w:tab/>
      </w:r>
      <w:r w:rsidR="000B5B42">
        <w:rPr>
          <w:rFonts w:ascii="Century Gothic" w:hAnsi="Century Gothic"/>
        </w:rPr>
        <w:t xml:space="preserve">Dr. Kenneth Chelule, PhD </w:t>
      </w:r>
    </w:p>
    <w:p w14:paraId="7FB9699E" w14:textId="6D4504E7" w:rsidR="000B5B42" w:rsidRPr="0067153F" w:rsidRDefault="000B5B42" w:rsidP="000B5B42">
      <w:pPr>
        <w:rPr>
          <w:rFonts w:ascii="Century Gothic" w:hAnsi="Century Gothic"/>
          <w:b/>
          <w:bCs/>
        </w:rPr>
      </w:pPr>
      <w:r w:rsidRPr="0067153F">
        <w:rPr>
          <w:rFonts w:ascii="Century Gothic" w:hAnsi="Century Gothic"/>
          <w:b/>
          <w:bCs/>
        </w:rPr>
        <w:t>PRINCIPAL SECRETARY</w:t>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t xml:space="preserve">SEZA- Chief Executive Officer </w:t>
      </w:r>
    </w:p>
    <w:p w14:paraId="46F6A2A0" w14:textId="46ED8CE8" w:rsidR="002E03CA" w:rsidRPr="0067153F" w:rsidRDefault="002E03CA" w:rsidP="002D0632">
      <w:pPr>
        <w:ind w:left="-284" w:right="-330"/>
        <w:rPr>
          <w:rFonts w:ascii="Century Gothic" w:hAnsi="Century Gothic"/>
          <w:b/>
          <w:bCs/>
        </w:rPr>
      </w:pPr>
    </w:p>
    <w:sectPr w:rsidR="002E03CA" w:rsidRPr="0067153F" w:rsidSect="00686461">
      <w:footerReference w:type="default" r:id="rId14"/>
      <w:pgSz w:w="11906" w:h="16838" w:code="9"/>
      <w:pgMar w:top="1440" w:right="1440" w:bottom="1440" w:left="1440" w:header="720" w:footer="0" w:gutter="0"/>
      <w:pgBorders w:offsetFrom="page">
        <w:top w:val="single" w:sz="12" w:space="24" w:color="12AF01"/>
        <w:left w:val="single" w:sz="12" w:space="24" w:color="12AF01"/>
        <w:bottom w:val="single" w:sz="12" w:space="24" w:color="12AF01"/>
        <w:right w:val="single" w:sz="12" w:space="24" w:color="12AF0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67ED" w14:textId="77777777" w:rsidR="00572CF9" w:rsidRDefault="00572CF9" w:rsidP="008D3156">
      <w:pPr>
        <w:spacing w:after="0" w:line="240" w:lineRule="auto"/>
      </w:pPr>
      <w:r>
        <w:separator/>
      </w:r>
    </w:p>
  </w:endnote>
  <w:endnote w:type="continuationSeparator" w:id="0">
    <w:p w14:paraId="38625902" w14:textId="77777777" w:rsidR="00572CF9" w:rsidRDefault="00572CF9" w:rsidP="008D3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CBEA" w14:textId="755C4EE0" w:rsidR="008D3156" w:rsidRDefault="002D0632" w:rsidP="008D3156">
    <w:pPr>
      <w:pStyle w:val="Footer"/>
      <w:jc w:val="right"/>
    </w:pPr>
    <w:r>
      <w:rPr>
        <w:noProof/>
        <w:lang w:eastAsia="en-US"/>
      </w:rPr>
      <w:drawing>
        <wp:anchor distT="0" distB="0" distL="114300" distR="114300" simplePos="0" relativeHeight="251658240" behindDoc="0" locked="0" layoutInCell="1" allowOverlap="1" wp14:anchorId="0786D5C2" wp14:editId="22FCAA2D">
          <wp:simplePos x="0" y="0"/>
          <wp:positionH relativeFrom="column">
            <wp:posOffset>4485640</wp:posOffset>
          </wp:positionH>
          <wp:positionV relativeFrom="paragraph">
            <wp:posOffset>-876300</wp:posOffset>
          </wp:positionV>
          <wp:extent cx="1652022" cy="495300"/>
          <wp:effectExtent l="0" t="0" r="5715" b="0"/>
          <wp:wrapNone/>
          <wp:docPr id="1182007711" name="Picture 1182007711" descr="Kenya Vision 2030 | Kenya Vision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nya Vision 2030 | Kenya Vision 20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022" cy="4953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F873" w14:textId="77777777" w:rsidR="00572CF9" w:rsidRDefault="00572CF9" w:rsidP="008D3156">
      <w:pPr>
        <w:spacing w:after="0" w:line="240" w:lineRule="auto"/>
      </w:pPr>
      <w:r>
        <w:separator/>
      </w:r>
    </w:p>
  </w:footnote>
  <w:footnote w:type="continuationSeparator" w:id="0">
    <w:p w14:paraId="67FE5BA2" w14:textId="77777777" w:rsidR="00572CF9" w:rsidRDefault="00572CF9" w:rsidP="008D3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5497"/>
    <w:multiLevelType w:val="multilevel"/>
    <w:tmpl w:val="EE6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23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A15"/>
    <w:rsid w:val="0007354A"/>
    <w:rsid w:val="000B5B42"/>
    <w:rsid w:val="002D0632"/>
    <w:rsid w:val="002E03CA"/>
    <w:rsid w:val="003D58A5"/>
    <w:rsid w:val="00465D05"/>
    <w:rsid w:val="00572CF9"/>
    <w:rsid w:val="0067153F"/>
    <w:rsid w:val="00686461"/>
    <w:rsid w:val="007E6771"/>
    <w:rsid w:val="00891E3E"/>
    <w:rsid w:val="008D3156"/>
    <w:rsid w:val="00901A15"/>
    <w:rsid w:val="00BB2FFC"/>
    <w:rsid w:val="00C27A52"/>
    <w:rsid w:val="00C414F0"/>
    <w:rsid w:val="00C83AC8"/>
    <w:rsid w:val="00C9444D"/>
    <w:rsid w:val="00CD1FCB"/>
    <w:rsid w:val="00D5394A"/>
    <w:rsid w:val="00DF15B6"/>
    <w:rsid w:val="00EB22AE"/>
    <w:rsid w:val="00ED2639"/>
    <w:rsid w:val="00F572D9"/>
    <w:rsid w:val="00FB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BB23F5"/>
  <w15:chartTrackingRefBased/>
  <w15:docId w15:val="{6832AB1B-A862-4E24-99A2-BA53D537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A15"/>
    <w:rPr>
      <w:color w:val="0563C1" w:themeColor="hyperlink"/>
      <w:u w:val="single"/>
    </w:rPr>
  </w:style>
  <w:style w:type="character" w:customStyle="1" w:styleId="UnresolvedMention1">
    <w:name w:val="Unresolved Mention1"/>
    <w:basedOn w:val="DefaultParagraphFont"/>
    <w:uiPriority w:val="99"/>
    <w:semiHidden/>
    <w:unhideWhenUsed/>
    <w:rsid w:val="00901A15"/>
    <w:rPr>
      <w:color w:val="605E5C"/>
      <w:shd w:val="clear" w:color="auto" w:fill="E1DFDD"/>
    </w:rPr>
  </w:style>
  <w:style w:type="table" w:styleId="TableGrid">
    <w:name w:val="Table Grid"/>
    <w:basedOn w:val="TableNormal"/>
    <w:uiPriority w:val="39"/>
    <w:rsid w:val="00EB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56"/>
  </w:style>
  <w:style w:type="paragraph" w:styleId="Footer">
    <w:name w:val="footer"/>
    <w:basedOn w:val="Normal"/>
    <w:link w:val="FooterChar"/>
    <w:uiPriority w:val="99"/>
    <w:unhideWhenUsed/>
    <w:rsid w:val="008D3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56"/>
  </w:style>
  <w:style w:type="paragraph" w:styleId="ListParagraph">
    <w:name w:val="List Paragraph"/>
    <w:basedOn w:val="Normal"/>
    <w:uiPriority w:val="34"/>
    <w:qFormat/>
    <w:rsid w:val="008D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829">
      <w:bodyDiv w:val="1"/>
      <w:marLeft w:val="0"/>
      <w:marRight w:val="0"/>
      <w:marTop w:val="0"/>
      <w:marBottom w:val="0"/>
      <w:divBdr>
        <w:top w:val="none" w:sz="0" w:space="0" w:color="auto"/>
        <w:left w:val="none" w:sz="0" w:space="0" w:color="auto"/>
        <w:bottom w:val="none" w:sz="0" w:space="0" w:color="auto"/>
        <w:right w:val="none" w:sz="0" w:space="0" w:color="auto"/>
      </w:divBdr>
    </w:div>
    <w:div w:id="141952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sezauthority.go.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investmentpromotion.go.k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mentpromotion.go.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zauthority.go.k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5BC48-1022-443E-BC29-00AB409B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Gitau</dc:creator>
  <cp:keywords/>
  <dc:description/>
  <cp:lastModifiedBy>Frank Gitau</cp:lastModifiedBy>
  <cp:revision>2</cp:revision>
  <cp:lastPrinted>2023-10-20T11:27:00Z</cp:lastPrinted>
  <dcterms:created xsi:type="dcterms:W3CDTF">2023-10-27T08:25:00Z</dcterms:created>
  <dcterms:modified xsi:type="dcterms:W3CDTF">2023-10-27T08:25:00Z</dcterms:modified>
</cp:coreProperties>
</file>