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A2BB4" w:rsidP="285999F6" w:rsidRDefault="00EA2BB4" w14:paraId="6F6810F8" w14:textId="7F1020AE">
      <w:pPr>
        <w:pStyle w:val="1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Постановка задачи</w:t>
      </w:r>
    </w:p>
    <w:p w:rsidR="00EA2BB4" w:rsidRDefault="00EA2BB4" w14:paraId="1BAC0762" w14:textId="7424A57E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Примените знания к реальной задаче Data Science из золотодобывающей отрасли. Проект предоставлен компанией </w:t>
      </w:r>
      <w:hyperlink r:id="R9c4cd293434444d5">
        <w:r w:rsidRPr="285999F6" w:rsidR="285999F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ru-RU"/>
          </w:rPr>
          <w:t>«Цифра»</w:t>
        </w:r>
      </w:hyperlink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.</w:t>
      </w:r>
    </w:p>
    <w:p w:rsidR="00EA2BB4" w:rsidRDefault="00EA2BB4" w14:paraId="63D92177" w14:textId="6330E3A9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Когда закончите, отправьте работу на проверку ревьюеру: он пришлёт комментарии в течение суток. После этого нужно доработать проект и пройти повторную проверку.</w:t>
      </w:r>
    </w:p>
    <w:p w:rsidR="00EA2BB4" w:rsidRDefault="00EA2BB4" w14:paraId="155D1C37" w14:textId="6AE90056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Скорее всего, вы будете дорабатывать кейс по комментариям ещё несколько раз. Это нормально.</w:t>
      </w:r>
    </w:p>
    <w:p w:rsidR="00EA2BB4" w:rsidRDefault="00EA2BB4" w14:paraId="2ED8D2B9" w14:textId="15AF5939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Проект завершён, когда </w:t>
      </w:r>
      <w:proofErr w:type="spellStart"/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ревьюер</w:t>
      </w:r>
      <w:proofErr w:type="spellEnd"/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одобрил все доработки.</w:t>
      </w:r>
    </w:p>
    <w:p w:rsidR="00EA2BB4" w:rsidP="285999F6" w:rsidRDefault="00EA2BB4" w14:paraId="08EA00DE" w14:textId="0DF7B564">
      <w:pPr>
        <w:pStyle w:val="1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Постановка задачи</w:t>
      </w:r>
    </w:p>
    <w:p w:rsidR="00EA2BB4" w:rsidRDefault="00EA2BB4" w14:paraId="68E44C19" w14:textId="53AA92AC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Подготовьте прототип модели машинного обучения для «Цифры». Компания разрабатывает решения для эффективной работы промышленных предприятий.</w:t>
      </w:r>
    </w:p>
    <w:p w:rsidR="00EA2BB4" w:rsidRDefault="00EA2BB4" w14:paraId="77C94A4E" w14:textId="49263897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Модель должна предсказать коэффициент восстановления золота из золотосодержащей руды. В вашем распоряжении данные с параметрами добычи и очистки.</w:t>
      </w:r>
    </w:p>
    <w:p w:rsidR="00EA2BB4" w:rsidRDefault="00EA2BB4" w14:paraId="05EA6A74" w14:textId="4857F5EF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Модель поможет оптимизировать производство, чтобы не запускать предприятие с убыточными характеристиками.</w:t>
      </w:r>
    </w:p>
    <w:p w:rsidR="00EA2BB4" w:rsidP="285999F6" w:rsidRDefault="00EA2BB4" w14:paraId="449A175F" w14:textId="05A404D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Вам нужно:</w:t>
      </w:r>
    </w:p>
    <w:p w:rsidR="00EA2BB4" w:rsidP="285999F6" w:rsidRDefault="00EA2BB4" w14:paraId="590C9323" w14:textId="3CB309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Подготовить данные;</w:t>
      </w:r>
    </w:p>
    <w:p w:rsidR="00EA2BB4" w:rsidP="285999F6" w:rsidRDefault="00EA2BB4" w14:paraId="63E23C50" w14:textId="6664E99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Провести исследовательский анализ данных;</w:t>
      </w:r>
    </w:p>
    <w:p w:rsidR="00EA2BB4" w:rsidP="285999F6" w:rsidRDefault="00EA2BB4" w14:paraId="60A26151" w14:textId="3D3F0F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Построить и обучить модель.</w:t>
      </w:r>
    </w:p>
    <w:p w:rsidR="00EA2BB4" w:rsidRDefault="00EA2BB4" w14:paraId="1ACC910F" w14:textId="2E344A52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Чтобы выполнить проект, обращайтесь к библиотекам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pandas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,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matplotlib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и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sklearn.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Вам поможет их документация.</w:t>
      </w:r>
    </w:p>
    <w:p w:rsidR="00EA2BB4" w:rsidRDefault="00EA2BB4" w14:paraId="3D98EB13" w14:textId="37677075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Следующий урок посвящён технологическому процессу очистки руды. Решите сами, какие детали нужны для построения модели, а какие — нет.</w:t>
      </w:r>
    </w:p>
    <w:p w:rsidR="00EA2BB4" w:rsidP="285999F6" w:rsidRDefault="00EA2BB4" w14:paraId="33A974D4" w14:textId="68EB0E7D">
      <w:pPr>
        <w:pStyle w:val="a"/>
      </w:pPr>
    </w:p>
    <w:p w:rsidR="00EA2BB4" w:rsidRDefault="00EA2BB4" w14:paraId="06F3B4FF" w14:textId="77777777"/>
    <w:p w:rsidR="00EA2BB4" w:rsidRDefault="00EA2BB4" w14:paraId="4E735528" w14:textId="77777777"/>
    <w:p w:rsidR="285999F6" w:rsidP="285999F6" w:rsidRDefault="285999F6" w14:paraId="0772B922" w14:textId="7A106396">
      <w:pPr>
        <w:pStyle w:val="1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</w:p>
    <w:p w:rsidR="285999F6" w:rsidP="285999F6" w:rsidRDefault="285999F6" w14:paraId="675EE977" w14:textId="09507922">
      <w:pPr>
        <w:pStyle w:val="1"/>
        <w:jc w:val="center"/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Технологический процесс</w:t>
      </w:r>
    </w:p>
    <w:p w:rsidR="285999F6" w:rsidP="285999F6" w:rsidRDefault="285999F6" w14:paraId="0178BFC7" w14:textId="3A49B777">
      <w:pPr>
        <w:pStyle w:val="a"/>
        <w:rPr>
          <w:noProof w:val="0"/>
          <w:lang w:val="ru-RU"/>
        </w:rPr>
      </w:pPr>
    </w:p>
    <w:p w:rsidR="285999F6" w:rsidRDefault="285999F6" w14:paraId="0E5DCA52" w14:textId="0EAEBEDE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Как золото получают из руды? Изучите внимательно стадии процесса.</w:t>
      </w:r>
    </w:p>
    <w:p w:rsidR="285999F6" w:rsidRDefault="285999F6" w14:paraId="630A384A" w14:textId="257C487A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Когда добытая руда проходит первичную обработку, получается дроблёная смесь. Её отправляют на флотацию (обогащение) и двухэтапную очистку.</w:t>
      </w:r>
    </w:p>
    <w:p w:rsidR="285999F6" w:rsidP="285999F6" w:rsidRDefault="285999F6" w14:paraId="48887A12" w14:textId="4D992D02">
      <w:pPr>
        <w:pStyle w:val="a"/>
      </w:pPr>
      <w:r>
        <w:drawing>
          <wp:inline wp14:editId="658A1624" wp14:anchorId="1AF73955">
            <wp:extent cx="5897414" cy="3821033"/>
            <wp:effectExtent l="0" t="0" r="0" b="0"/>
            <wp:docPr id="198786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8028c0e10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14" cy="38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RDefault="285999F6" w14:paraId="3D60C902" w14:textId="4A9C6845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Опишем каждую стадию:</w:t>
      </w:r>
    </w:p>
    <w:p w:rsidR="285999F6" w:rsidRDefault="285999F6" w14:paraId="5C703958" w14:textId="73B48F67"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1. Флотация</w:t>
      </w:r>
    </w:p>
    <w:p w:rsidR="285999F6" w:rsidRDefault="285999F6" w14:paraId="47A7E517" w14:textId="03FD943D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Во флотационную установку подаётся смесь золотосодержащей руды. После обогащения получается черновой концентрат и «отвальные хвосты», то есть остатки продукта с низкой концентрацией ценных металлов.</w:t>
      </w:r>
    </w:p>
    <w:p w:rsidR="285999F6" w:rsidRDefault="285999F6" w14:paraId="1C18CA6D" w14:textId="30956B19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На стабильность этого процесса влияет непостоянное и неоптимальное физико-химическое состояние флотационной пульпы (смеси твёрдых частиц и жидкости).</w:t>
      </w:r>
    </w:p>
    <w:p w:rsidR="285999F6" w:rsidP="285999F6" w:rsidRDefault="285999F6" w14:paraId="30596B84" w14:textId="401B4007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P="285999F6" w:rsidRDefault="285999F6" w14:paraId="7799AF0E" w14:textId="3CAF9F75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P="285999F6" w:rsidRDefault="285999F6" w14:paraId="23D7E676" w14:textId="07FD1C30">
      <w:pPr>
        <w:pStyle w:val="a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2. Очистка</w:t>
      </w:r>
    </w:p>
    <w:p w:rsidR="285999F6" w:rsidRDefault="285999F6" w14:paraId="5D215849" w14:textId="6800DAA8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Черновой концентрат проходит две очистки. На выходе получается финальный концентрат и новые отвальные хвосты.</w:t>
      </w:r>
    </w:p>
    <w:p w:rsidR="285999F6" w:rsidP="285999F6" w:rsidRDefault="285999F6" w14:paraId="7CED621A" w14:textId="18B3E0CB">
      <w:pPr>
        <w:pStyle w:val="2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Описание данных</w:t>
      </w:r>
    </w:p>
    <w:p w:rsidR="285999F6" w:rsidRDefault="285999F6" w14:paraId="7BB5A271" w14:textId="31FD3C6C"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Технологический процесс</w:t>
      </w:r>
    </w:p>
    <w:p w:rsidR="285999F6" w:rsidP="285999F6" w:rsidRDefault="285999F6" w14:paraId="213B5558" w14:textId="4DDB95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Rougher feed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исходное сырье</w:t>
      </w:r>
    </w:p>
    <w:p w:rsidR="285999F6" w:rsidP="285999F6" w:rsidRDefault="285999F6" w14:paraId="54AE18F2" w14:textId="47AFF5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Rougher additions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(или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reagent additions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) — флотационные реагенты: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Xanthate, Sulphate, Depressant</w:t>
      </w:r>
    </w:p>
    <w:p w:rsidR="285999F6" w:rsidP="285999F6" w:rsidRDefault="285999F6" w14:paraId="2A56E376" w14:textId="010C606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Xanthate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**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— ксантогенат (промотер, или активатор флотации);</w:t>
      </w:r>
    </w:p>
    <w:p w:rsidR="285999F6" w:rsidP="285999F6" w:rsidRDefault="285999F6" w14:paraId="79F4124E" w14:textId="1A6760B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Sulphate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сульфат (на данном производстве сульфид натрия);</w:t>
      </w:r>
    </w:p>
    <w:p w:rsidR="285999F6" w:rsidP="285999F6" w:rsidRDefault="285999F6" w14:paraId="2957539E" w14:textId="6CEB1BC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Depressant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депрессант (силикат натрия).</w:t>
      </w:r>
    </w:p>
    <w:p w:rsidR="285999F6" w:rsidP="285999F6" w:rsidRDefault="285999F6" w14:paraId="4C91A6BB" w14:textId="376E7E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Rougher process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(англ. «грубый процесс») — флотация</w:t>
      </w:r>
    </w:p>
    <w:p w:rsidR="285999F6" w:rsidP="285999F6" w:rsidRDefault="285999F6" w14:paraId="05CA9AF0" w14:textId="5B536D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Rougher tails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отвальные хвосты</w:t>
      </w:r>
    </w:p>
    <w:p w:rsidR="285999F6" w:rsidP="285999F6" w:rsidRDefault="285999F6" w14:paraId="4688C31B" w14:textId="4BAEC83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Float banks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флотационная установка</w:t>
      </w:r>
    </w:p>
    <w:p w:rsidR="285999F6" w:rsidP="285999F6" w:rsidRDefault="285999F6" w14:paraId="61A9F6C9" w14:textId="5B485C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Cleaner process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очистка</w:t>
      </w:r>
    </w:p>
    <w:p w:rsidR="285999F6" w:rsidP="285999F6" w:rsidRDefault="285999F6" w14:paraId="1428EB8E" w14:textId="7541A92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Rougher Au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черновой концентрат золота</w:t>
      </w:r>
    </w:p>
    <w:p w:rsidR="285999F6" w:rsidP="285999F6" w:rsidRDefault="285999F6" w14:paraId="41896345" w14:textId="39D2E26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Final Au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финальный концентрат золота</w:t>
      </w:r>
    </w:p>
    <w:p w:rsidR="285999F6" w:rsidRDefault="285999F6" w14:paraId="6468A725" w14:textId="2FA1B6FA"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Параметры этапов</w:t>
      </w:r>
    </w:p>
    <w:p w:rsidR="285999F6" w:rsidP="285999F6" w:rsidRDefault="285999F6" w14:paraId="09857716" w14:textId="5B4930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air amount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объём воздуха</w:t>
      </w:r>
    </w:p>
    <w:p w:rsidR="285999F6" w:rsidP="285999F6" w:rsidRDefault="285999F6" w14:paraId="581AFE6E" w14:textId="53B55F2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fluid levels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уровень жидкости</w:t>
      </w:r>
    </w:p>
    <w:p w:rsidR="285999F6" w:rsidP="285999F6" w:rsidRDefault="285999F6" w14:paraId="05A6A4A0" w14:textId="2ACD99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feed size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размер гранул сырья</w:t>
      </w:r>
    </w:p>
    <w:p w:rsidR="285999F6" w:rsidP="285999F6" w:rsidRDefault="285999F6" w14:paraId="724CE088" w14:textId="034BCBC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proofErr w:type="spellStart"/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feed</w:t>
      </w:r>
      <w:proofErr w:type="spellEnd"/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</w:t>
      </w:r>
      <w:proofErr w:type="spellStart"/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rate</w:t>
      </w:r>
      <w:proofErr w:type="spellEnd"/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скорость подачи</w:t>
      </w:r>
    </w:p>
    <w:p w:rsidR="285999F6" w:rsidP="285999F6" w:rsidRDefault="285999F6" w14:paraId="5786FC4A" w14:textId="56EE0888">
      <w:pPr>
        <w:pStyle w:val="2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Наименование признаков</w:t>
      </w:r>
    </w:p>
    <w:p w:rsidR="285999F6" w:rsidP="285999F6" w:rsidRDefault="285999F6" w14:paraId="7A923631" w14:textId="39BA38A0">
      <w:pPr>
        <w:pStyle w:val="a"/>
        <w:rPr>
          <w:noProof w:val="0"/>
          <w:lang w:val="ru-RU"/>
        </w:rPr>
      </w:pPr>
    </w:p>
    <w:p w:rsidR="285999F6" w:rsidRDefault="285999F6" w14:paraId="1CABFF99" w14:textId="597B495D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Наименование признаков должно быть такое:</w:t>
      </w:r>
    </w:p>
    <w:p w:rsidR="285999F6" w:rsidRDefault="285999F6" w14:paraId="08625876" w14:textId="6B455970"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[этап].[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тип_параметра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].[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название_параметра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]</w:t>
      </w:r>
    </w:p>
    <w:p w:rsidR="285999F6" w:rsidP="285999F6" w:rsidRDefault="285999F6" w14:paraId="0D6DA21B" w14:textId="2ED22BD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Пример: 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rougher.input.feed_ag</w:t>
      </w:r>
    </w:p>
    <w:p w:rsidR="285999F6" w:rsidP="285999F6" w:rsidRDefault="285999F6" w14:paraId="5B06F45C" w14:textId="23A986BB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Возможные значения для блока 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[этап]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:</w:t>
      </w:r>
    </w:p>
    <w:p w:rsidR="285999F6" w:rsidP="285999F6" w:rsidRDefault="285999F6" w14:paraId="32C4CC21" w14:textId="4E820F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rougher —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флотация</w:t>
      </w:r>
    </w:p>
    <w:p w:rsidR="285999F6" w:rsidP="285999F6" w:rsidRDefault="285999F6" w14:paraId="38B7776D" w14:textId="79FCF0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primary_cleaner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первичная очистка</w:t>
      </w:r>
    </w:p>
    <w:p w:rsidR="285999F6" w:rsidP="285999F6" w:rsidRDefault="285999F6" w14:paraId="410388F4" w14:textId="07EC4D8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secondary_cleaner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вторичная очистка</w:t>
      </w:r>
    </w:p>
    <w:p w:rsidR="285999F6" w:rsidP="285999F6" w:rsidRDefault="285999F6" w14:paraId="2F177103" w14:textId="3C402E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proofErr w:type="spellStart"/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final</w:t>
      </w:r>
      <w:proofErr w:type="spellEnd"/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финальные характеристики</w:t>
      </w:r>
    </w:p>
    <w:p w:rsidR="285999F6" w:rsidRDefault="285999F6" w14:paraId="79C9A5B5" w14:textId="7E65D5F4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Возможные значения для блока 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[тип_параметра]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:</w:t>
      </w:r>
    </w:p>
    <w:p w:rsidR="285999F6" w:rsidP="285999F6" w:rsidRDefault="285999F6" w14:paraId="2692F183" w14:textId="12B4CB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input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параметры сырья</w:t>
      </w:r>
    </w:p>
    <w:p w:rsidR="285999F6" w:rsidP="285999F6" w:rsidRDefault="285999F6" w14:paraId="1D2F2BA2" w14:textId="1D9841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output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параметры продукта</w:t>
      </w:r>
    </w:p>
    <w:p w:rsidR="285999F6" w:rsidP="285999F6" w:rsidRDefault="285999F6" w14:paraId="73DFF39A" w14:textId="0246B7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state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параметры, характеризующие текущее состояние этапа</w:t>
      </w:r>
    </w:p>
    <w:p w:rsidR="285999F6" w:rsidP="285999F6" w:rsidRDefault="285999F6" w14:paraId="3E758B66" w14:textId="1D9B1D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calculation —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расчётные характеристики</w:t>
      </w:r>
    </w:p>
    <w:p w:rsidR="285999F6" w:rsidP="285999F6" w:rsidRDefault="285999F6" w14:paraId="4FABDF53" w14:textId="292C86DF">
      <w:pPr>
        <w:pStyle w:val="2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Расчёт эффективности</w:t>
      </w:r>
    </w:p>
    <w:p w:rsidR="285999F6" w:rsidRDefault="285999F6" w14:paraId="4F425A63" w14:textId="0069B1BB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Вам нужно смоделировать процесс восстановления золота из золотосодержащей руды.</w:t>
      </w:r>
    </w:p>
    <w:p w:rsidR="285999F6" w:rsidRDefault="285999F6" w14:paraId="79033D92" w14:textId="7D668F7C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Эффективность обогащения рассчитывается по формуле</w:t>
      </w:r>
    </w:p>
    <w:p w:rsidR="285999F6" w:rsidP="285999F6" w:rsidRDefault="285999F6" w14:paraId="09310681" w14:textId="2045D574">
      <w:pPr>
        <w:pStyle w:val="a"/>
      </w:pPr>
      <w:r>
        <w:drawing>
          <wp:inline wp14:editId="7E222BA5" wp14:anchorId="6B78AAD8">
            <wp:extent cx="5753100" cy="1042749"/>
            <wp:effectExtent l="0" t="0" r="0" b="0"/>
            <wp:docPr id="472426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e95215b70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RDefault="285999F6" w14:paraId="40A22973" w14:textId="2EB3F902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где:</w:t>
      </w:r>
    </w:p>
    <w:p w:rsidR="285999F6" w:rsidP="285999F6" w:rsidRDefault="285999F6" w14:paraId="51A1EF0D" w14:textId="74CBCA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C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доля золота в концентрате после флотации/очистки;</w:t>
      </w:r>
    </w:p>
    <w:p w:rsidR="285999F6" w:rsidP="285999F6" w:rsidRDefault="285999F6" w14:paraId="1A4FA42E" w14:textId="32F3FA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доля золота в сырье/концентрате до флотации/очистки;</w:t>
      </w:r>
    </w:p>
    <w:p w:rsidR="285999F6" w:rsidP="285999F6" w:rsidRDefault="285999F6" w14:paraId="3AEB7551" w14:textId="42547F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T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доля золота в отвальных хвостах после флотации/очистки.</w:t>
      </w:r>
    </w:p>
    <w:p w:rsidR="285999F6" w:rsidRDefault="285999F6" w14:paraId="00E3ACFD" w14:textId="7BD0AE5C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Для прогноза коэффициента нужно найти долю золота в концентратах и хвостах. Причём важен не только финальный продукт, но и черновой концентрат.</w:t>
      </w:r>
    </w:p>
    <w:p w:rsidR="285999F6" w:rsidP="285999F6" w:rsidRDefault="285999F6" w14:paraId="7697251B" w14:textId="2BFDC278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P="285999F6" w:rsidRDefault="285999F6" w14:paraId="11B96934" w14:textId="3710C1B1">
      <w:pPr>
        <w:pStyle w:val="2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Метрика качества</w:t>
      </w:r>
    </w:p>
    <w:p w:rsidR="285999F6" w:rsidP="285999F6" w:rsidRDefault="285999F6" w14:paraId="2EC03593" w14:textId="5F702D19">
      <w:pPr>
        <w:pStyle w:val="a"/>
        <w:rPr>
          <w:noProof w:val="0"/>
          <w:lang w:val="ru-RU"/>
        </w:rPr>
      </w:pPr>
    </w:p>
    <w:p w:rsidR="285999F6" w:rsidRDefault="285999F6" w14:paraId="0B83A857" w14:textId="7AAA4854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Для решения задачи введём новую метрику качества — </w:t>
      </w:r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sMAPE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(англ.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Symmetric Mean Absolute Percentage Error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, «симметричное среднее абсолютное процентное отклонение»).</w:t>
      </w:r>
    </w:p>
    <w:p w:rsidR="285999F6" w:rsidRDefault="285999F6" w14:paraId="1F3AF3EC" w14:textId="6EB39425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Она похожа на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MAE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, но выражается не в абсолютных величинах, а в относительных. Почему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симметричная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? Она одинаково учитывает масштаб и целевого признака, и предсказания.</w:t>
      </w:r>
    </w:p>
    <w:p w:rsidR="285999F6" w:rsidRDefault="285999F6" w14:paraId="1FB9E826" w14:textId="7E1724CD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Метрика </w:t>
      </w:r>
      <w:proofErr w:type="spellStart"/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sMAPE</w:t>
      </w:r>
      <w:proofErr w:type="spellEnd"/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вычисляется так:</w:t>
      </w:r>
    </w:p>
    <w:p w:rsidR="285999F6" w:rsidP="285999F6" w:rsidRDefault="285999F6" w14:paraId="20F23D07" w14:textId="0C539D2B">
      <w:pPr>
        <w:pStyle w:val="a"/>
      </w:pPr>
      <w:r>
        <w:drawing>
          <wp:inline wp14:editId="509C8ADB" wp14:anchorId="59D8DAD0">
            <wp:extent cx="6172200" cy="1118711"/>
            <wp:effectExtent l="0" t="0" r="0" b="0"/>
            <wp:docPr id="1756653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32a073b43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08DD1CF9" w14:textId="08BE9899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Обозначения:</w:t>
      </w:r>
    </w:p>
    <w:p w:rsidR="285999F6" w:rsidP="285999F6" w:rsidRDefault="285999F6" w14:paraId="433FAB3B" w14:textId="02EA1CD9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>
        <w:drawing>
          <wp:inline wp14:editId="27181BDD" wp14:anchorId="6538826D">
            <wp:extent cx="6424459" cy="829826"/>
            <wp:effectExtent l="0" t="0" r="0" b="0"/>
            <wp:docPr id="179309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0900c78e3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59" cy="8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11D6178C" w14:textId="43CB00B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Значение целевого признака для объекта с порядковым номером </w:t>
      </w:r>
      <w:r w:rsidRPr="285999F6" w:rsidR="285999F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i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в выборке, на которой измеряется качество.</w:t>
      </w:r>
    </w:p>
    <w:p w:rsidR="285999F6" w:rsidP="285999F6" w:rsidRDefault="285999F6" w14:paraId="6448BD64" w14:textId="1C5F2E91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>
        <w:drawing>
          <wp:inline wp14:editId="1C793C79" wp14:anchorId="18FBC37E">
            <wp:extent cx="6296025" cy="826353"/>
            <wp:effectExtent l="0" t="0" r="0" b="0"/>
            <wp:docPr id="1613372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3a381c714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7FCFD663" w14:textId="7DFCCDD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Значение предсказания для объекта с порядковым номером </w:t>
      </w:r>
      <w:r w:rsidRPr="285999F6" w:rsidR="285999F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i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, например, в тестовой выборке.</w:t>
      </w:r>
    </w:p>
    <w:p w:rsidR="285999F6" w:rsidP="285999F6" w:rsidRDefault="285999F6" w14:paraId="656620E3" w14:textId="617A4DCE">
      <w:pPr>
        <w:pStyle w:val="a"/>
      </w:pPr>
      <w:r>
        <w:drawing>
          <wp:inline wp14:editId="18B4DC4B" wp14:anchorId="5ECBC4F9">
            <wp:extent cx="6337754" cy="831830"/>
            <wp:effectExtent l="0" t="0" r="0" b="0"/>
            <wp:docPr id="146726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83951d702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754" cy="8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4B0FF98D" w14:textId="3BB6E583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P="285999F6" w:rsidRDefault="285999F6" w14:paraId="1FEDDE43" w14:textId="2E6F726F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P="285999F6" w:rsidRDefault="285999F6" w14:paraId="4C3E3277" w14:textId="20E496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Количество объектов в выборке.</w:t>
      </w:r>
    </w:p>
    <w:p w:rsidR="285999F6" w:rsidP="285999F6" w:rsidRDefault="285999F6" w14:paraId="751AB78D" w14:textId="64D9EE98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  <w:r>
        <w:drawing>
          <wp:inline wp14:editId="0333C929" wp14:anchorId="1628A672">
            <wp:extent cx="6457950" cy="1170504"/>
            <wp:effectExtent l="0" t="0" r="0" b="0"/>
            <wp:docPr id="1580858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e5f5872b9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4B9CED7B" w14:textId="281497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Суммирование по всем объектам выборки (</w:t>
      </w:r>
      <w:r w:rsidRPr="285999F6" w:rsidR="285999F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i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меняется от 1 до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N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).</w:t>
      </w:r>
    </w:p>
    <w:p w:rsidR="285999F6" w:rsidRDefault="285999F6" w14:paraId="33D063DB" w14:textId="6B7EA120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Нужно спрогнозировать сразу две величины:</w:t>
      </w:r>
    </w:p>
    <w:p w:rsidR="285999F6" w:rsidP="285999F6" w:rsidRDefault="285999F6" w14:paraId="24F5018E" w14:textId="6D7EB8C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эффективность обогащения чернового концентрата 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rougher.output.recovery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;</w:t>
      </w:r>
    </w:p>
    <w:p w:rsidR="285999F6" w:rsidP="285999F6" w:rsidRDefault="285999F6" w14:paraId="4A911E04" w14:textId="5D40FE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эффективность обогащения финального концентрата 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final.output.recovery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.</w:t>
      </w:r>
    </w:p>
    <w:p w:rsidR="285999F6" w:rsidRDefault="285999F6" w14:paraId="2AD0B2F1" w14:textId="2E0A2981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Итоговая метрика складывается из двух величин:</w:t>
      </w:r>
    </w:p>
    <w:p w:rsidR="285999F6" w:rsidP="285999F6" w:rsidRDefault="285999F6" w14:paraId="3B075547" w14:textId="2142DC81">
      <w:pPr>
        <w:pStyle w:val="a"/>
      </w:pPr>
      <w:r>
        <w:drawing>
          <wp:inline wp14:editId="647E7A4F" wp14:anchorId="7D659E48">
            <wp:extent cx="6048375" cy="1096268"/>
            <wp:effectExtent l="0" t="0" r="0" b="0"/>
            <wp:docPr id="15007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6ef92e9a4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7DB86503" w14:textId="23A39C13">
      <w:pPr>
        <w:pStyle w:val="1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Описание проекта</w:t>
      </w:r>
    </w:p>
    <w:p w:rsidR="285999F6" w:rsidRDefault="285999F6" w14:paraId="2E92C9CD" w14:textId="04976678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Данные находятся в трёх файлах:</w:t>
      </w:r>
    </w:p>
    <w:p w:rsidR="285999F6" w:rsidP="285999F6" w:rsidRDefault="285999F6" w14:paraId="54A7B24C" w14:textId="3492EA18">
      <w:pPr>
        <w:pStyle w:val="ListParagraph"/>
        <w:numPr>
          <w:ilvl w:val="0"/>
          <w:numId w:val="2"/>
        </w:num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</w:pP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gold_recovery_train_new.csv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обучающая выборка;</w:t>
      </w:r>
    </w:p>
    <w:p w:rsidR="285999F6" w:rsidP="285999F6" w:rsidRDefault="285999F6" w14:paraId="063A6B6E" w14:textId="2C08A684">
      <w:pPr>
        <w:pStyle w:val="ListParagraph"/>
        <w:numPr>
          <w:ilvl w:val="0"/>
          <w:numId w:val="2"/>
        </w:num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</w:pP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gold_recovery_test_new.csv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тестовая выборка;</w:t>
      </w:r>
    </w:p>
    <w:p w:rsidR="285999F6" w:rsidP="285999F6" w:rsidRDefault="285999F6" w14:paraId="4977EB80" w14:textId="7310523C">
      <w:pPr>
        <w:pStyle w:val="ListParagraph"/>
        <w:numPr>
          <w:ilvl w:val="0"/>
          <w:numId w:val="2"/>
        </w:num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</w:pP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gold_recovery_full_new.csv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исходные данные.</w:t>
      </w:r>
    </w:p>
    <w:p w:rsidR="285999F6" w:rsidRDefault="285999F6" w14:paraId="215ED3B1" w14:textId="629CBC59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Данные индексируются датой и временем получения информации (признак </w:t>
      </w:r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date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). Соседние по времени параметры часто похожи.</w:t>
      </w:r>
    </w:p>
    <w:p w:rsidR="285999F6" w:rsidRDefault="285999F6" w14:paraId="24155F16" w14:textId="61EB41BD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Некоторые параметры недоступны, потому что замеряются и/или рассчитываются значительно позже. Из-за этого в тестовой выборке отсутствуют некоторые признаки, которые могут быть в обучающей. Также в тестовом наборе нет целевых признаков.</w:t>
      </w:r>
    </w:p>
    <w:p w:rsidR="285999F6" w:rsidRDefault="285999F6" w14:paraId="37DFBDF2" w14:textId="01AE1C2A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Исходный датасет содержит обучающую и тестовую выборки со всеми признаками.</w:t>
      </w:r>
    </w:p>
    <w:p w:rsidR="285999F6" w:rsidRDefault="285999F6" w14:paraId="092E4085" w14:textId="2EF94D9B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 вашем распоряжении сырые данные: их просто выгрузили из хранилища. Прежде чем приступить к построению модели, проверьте по нашей инструкции их на корректность.</w:t>
      </w:r>
    </w:p>
    <w:p w:rsidR="285999F6" w:rsidP="285999F6" w:rsidRDefault="285999F6" w14:paraId="22AFBC0D" w14:textId="39D8D4D4">
      <w:pPr>
        <w:pStyle w:val="2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Инструкция по выполнению проекта:</w:t>
      </w:r>
    </w:p>
    <w:p w:rsidR="285999F6" w:rsidP="285999F6" w:rsidRDefault="285999F6" w14:paraId="74854FE1" w14:textId="16E42CAE">
      <w:pPr>
        <w:pStyle w:val="a"/>
        <w:rPr>
          <w:noProof w:val="0"/>
          <w:lang w:val="ru-RU"/>
        </w:rPr>
      </w:pPr>
    </w:p>
    <w:p w:rsidR="285999F6" w:rsidRDefault="285999F6" w14:paraId="7005C0C2" w14:textId="4F60882C"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1. Подготовьте данные</w:t>
      </w:r>
    </w:p>
    <w:p w:rsidR="285999F6" w:rsidRDefault="285999F6" w14:paraId="05EB3990" w14:textId="79694382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1.1. Откройте файлы и изучите их.</w:t>
      </w:r>
    </w:p>
    <w:p w:rsidR="285999F6" w:rsidRDefault="285999F6" w14:paraId="5B1A9211" w14:textId="4F8566D7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Путь к файлам:</w:t>
      </w:r>
    </w:p>
    <w:p w:rsidR="285999F6" w:rsidP="285999F6" w:rsidRDefault="285999F6" w14:paraId="0DFC3134" w14:textId="69F85D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/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datasets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/gold_recovery_train_new.csv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. </w:t>
      </w:r>
    </w:p>
    <w:p w:rsidR="285999F6" w:rsidP="285999F6" w:rsidRDefault="285999F6" w14:paraId="74071113" w14:textId="2A9575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/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datasets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/gold_recovery_test_new.csv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. </w:t>
      </w:r>
    </w:p>
    <w:p w:rsidR="285999F6" w:rsidP="285999F6" w:rsidRDefault="285999F6" w14:paraId="33ED6987" w14:textId="28055B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</w:pP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/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datasets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/gold_recovery_full_new.csv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. </w:t>
      </w:r>
    </w:p>
    <w:p w:rsidR="285999F6" w:rsidRDefault="285999F6" w14:paraId="769650E3" w14:textId="26A83B26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1.2. Проверьте, что эффективность обогащения рассчитана правильно. Вычислите её на обучающей выборке для признака </w:t>
      </w:r>
      <w:proofErr w:type="spellStart"/>
      <w:r w:rsidRPr="285999F6" w:rsidR="28599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rougher.output.recovery</w:t>
      </w:r>
      <w:proofErr w:type="spellEnd"/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. </w:t>
      </w:r>
    </w:p>
    <w:p w:rsidR="285999F6" w:rsidRDefault="285999F6" w14:paraId="12EF4C6F" w14:textId="428A2132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Найдите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MAE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между вашими расчётами и значением признака. Опишите выводы.</w:t>
      </w:r>
    </w:p>
    <w:p w:rsidR="285999F6" w:rsidRDefault="285999F6" w14:paraId="2DC19F61" w14:textId="4C072A05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1.3. Проанализируйте признаки, недоступные в тестовой выборке. Что это за параметры? К какому типу относятся?</w:t>
      </w:r>
    </w:p>
    <w:p w:rsidR="285999F6" w:rsidRDefault="285999F6" w14:paraId="20E72FE3" w14:textId="24F685EE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1.4. Проведите предобработку данных.</w:t>
      </w:r>
    </w:p>
    <w:p w:rsidR="285999F6" w:rsidP="285999F6" w:rsidRDefault="285999F6" w14:paraId="07CB8959" w14:textId="56B7B975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RDefault="285999F6" w14:paraId="7F6B2E15" w14:textId="19CF60D2"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2. Проанализируйте данные</w:t>
      </w:r>
    </w:p>
    <w:p w:rsidR="285999F6" w:rsidRDefault="285999F6" w14:paraId="48D74FA8" w14:textId="49F6068B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2.1. Посмотрите, как меняется концентрация металлов (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Au, Ag, Pb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) на различных этапах очистки. Опишите выводы.</w:t>
      </w:r>
    </w:p>
    <w:p w:rsidR="285999F6" w:rsidRDefault="285999F6" w14:paraId="2A5D3907" w14:textId="7CDAE58A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2.2. Сравните распределения размеров гранул сырья на обучающей и тестовой выборках. Если распределения сильно отличаются друг от друга, оценка модели будет неправильной.</w:t>
      </w:r>
    </w:p>
    <w:p w:rsidR="285999F6" w:rsidRDefault="285999F6" w14:paraId="5199F234" w14:textId="0667F982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2.3. Исследуйте суммарную концентрацию всех веществ на разных стадиях: в сырье, в черновом и финальном концентратах.</w:t>
      </w:r>
    </w:p>
    <w:p w:rsidR="285999F6" w:rsidP="285999F6" w:rsidRDefault="285999F6" w14:paraId="78B39E72" w14:textId="5F9CAD16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</w:pPr>
    </w:p>
    <w:p w:rsidR="285999F6" w:rsidRDefault="285999F6" w14:paraId="6F0F8C6B" w14:textId="3E22BE28"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3. Постройте модель</w:t>
      </w:r>
    </w:p>
    <w:p w:rsidR="285999F6" w:rsidRDefault="285999F6" w14:paraId="10ECA244" w14:textId="4B0B3F7F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3.1. Напишите функцию для вычисления итоговой </w:t>
      </w:r>
      <w:r w:rsidRPr="285999F6" w:rsidR="285999F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sMAPE</w:t>
      </w: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.</w:t>
      </w:r>
    </w:p>
    <w:p w:rsidR="285999F6" w:rsidRDefault="285999F6" w14:paraId="539241AD" w14:textId="6AEA07B6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3.2. Обучите разные модели и оцените их качество кросс-валидацией. Выберите лучшую модель и проверьте её на тестовой выборке. Опишите выводы.</w:t>
      </w:r>
    </w:p>
    <w:p w:rsidR="285999F6" w:rsidRDefault="285999F6" w14:paraId="15F57D13" w14:textId="5CB3154A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Вам пригодятся формулы метрик качества:</w:t>
      </w:r>
    </w:p>
    <w:p w:rsidR="285999F6" w:rsidP="285999F6" w:rsidRDefault="285999F6" w14:paraId="3907F24B" w14:textId="5381E6DC">
      <w:pPr>
        <w:pStyle w:val="a"/>
        <w:jc w:val="center"/>
      </w:pPr>
      <w:r>
        <w:drawing>
          <wp:inline wp14:editId="31E4E43F" wp14:anchorId="174CCD7C">
            <wp:extent cx="5962650" cy="1080730"/>
            <wp:effectExtent l="0" t="0" r="0" b="0"/>
            <wp:docPr id="188309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7942b5de3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5F0158" wp14:anchorId="2ABEEBC0">
            <wp:extent cx="5972175" cy="1082457"/>
            <wp:effectExtent l="0" t="0" r="0" b="0"/>
            <wp:docPr id="384699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ae358d38f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999F6" w:rsidP="285999F6" w:rsidRDefault="285999F6" w14:paraId="201CFA6E" w14:textId="04A409F1">
      <w:pPr>
        <w:pStyle w:val="a"/>
        <w:jc w:val="center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</w:pPr>
      <w:r w:rsidRPr="285999F6" w:rsidR="28599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8"/>
          <w:szCs w:val="28"/>
          <w:lang w:val="ru-RU"/>
        </w:rPr>
        <w:t>Как будут проверять проект?!</w:t>
      </w:r>
    </w:p>
    <w:p w:rsidR="285999F6" w:rsidRDefault="285999F6" w14:paraId="6F241C92" w14:textId="21DE66E8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Мы подготовили критерии оценки проекта, которыми руководствуются наставники. Прежде чем приступить к решению кейса, внимательно их изучите.</w:t>
      </w:r>
    </w:p>
    <w:p w:rsidR="285999F6" w:rsidRDefault="285999F6" w14:paraId="056CCA0F" w14:textId="0509918F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На что обращают внимание наставники, проверяя проект:</w:t>
      </w:r>
    </w:p>
    <w:p w:rsidR="285999F6" w:rsidP="285999F6" w:rsidRDefault="285999F6" w14:paraId="65E2651C" w14:textId="0ED907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Насколько хорошо вы готовите и анализируете данные?</w:t>
      </w:r>
    </w:p>
    <w:p w:rsidR="285999F6" w:rsidP="285999F6" w:rsidRDefault="285999F6" w14:paraId="00C65106" w14:textId="140F0E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Какие модели строите?</w:t>
      </w:r>
    </w:p>
    <w:p w:rsidR="285999F6" w:rsidP="285999F6" w:rsidRDefault="285999F6" w14:paraId="48EEECD5" w14:textId="70C00D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Как проверяете их качество?</w:t>
      </w:r>
    </w:p>
    <w:p w:rsidR="285999F6" w:rsidP="285999F6" w:rsidRDefault="285999F6" w14:paraId="3AF396C1" w14:textId="4BBBBB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Все ли шаги по инструкции выполняете?</w:t>
      </w:r>
    </w:p>
    <w:p w:rsidR="285999F6" w:rsidP="285999F6" w:rsidRDefault="285999F6" w14:paraId="264C9913" w14:textId="3C115F5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Следите за структурой проекта и поясняете выполненные шаги?</w:t>
      </w:r>
    </w:p>
    <w:p w:rsidR="285999F6" w:rsidP="285999F6" w:rsidRDefault="285999F6" w14:paraId="54CF88BF" w14:textId="2973085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Какие выводы делаете?</w:t>
      </w:r>
    </w:p>
    <w:p w:rsidR="285999F6" w:rsidP="285999F6" w:rsidRDefault="285999F6" w14:paraId="32356D59" w14:textId="5D34B4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olor w:val="1A1B22"/>
          <w:sz w:val="27"/>
          <w:szCs w:val="27"/>
        </w:rPr>
      </w:pPr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Поддерживаете аккуратность кода и не дублируете его?</w:t>
      </w:r>
    </w:p>
    <w:p w:rsidR="285999F6" w:rsidRDefault="285999F6" w14:paraId="5201D338" w14:textId="47C3C155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Всё, что вам нужно знать, есть в шпаргалках и конспектах прошлых тем.</w:t>
      </w:r>
    </w:p>
    <w:p w:rsidR="285999F6" w:rsidRDefault="285999F6" w14:paraId="73C7D0E4" w14:textId="284F6397">
      <w:r w:rsidRPr="285999F6" w:rsidR="2859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Успеха!</w:t>
      </w:r>
    </w:p>
    <w:p w:rsidR="285999F6" w:rsidP="285999F6" w:rsidRDefault="285999F6" w14:paraId="770CC2CE" w14:textId="62BD87CE">
      <w:pPr>
        <w:pStyle w:val="a"/>
      </w:pPr>
    </w:p>
    <w:sectPr w:rsidR="00EA2BB4">
      <w:headerReference w:type="default" r:id="rId6"/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62DF" w:rsidRDefault="004E62DF" w14:paraId="68D9EC4F" w14:textId="77777777">
      <w:pPr>
        <w:spacing w:after="0" w:line="240" w:lineRule="auto"/>
      </w:pPr>
      <w:r>
        <w:separator/>
      </w:r>
    </w:p>
  </w:endnote>
  <w:endnote w:type="continuationSeparator" w:id="0">
    <w:p w:rsidR="004E62DF" w:rsidRDefault="004E62DF" w14:paraId="68A96F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62DF" w:rsidRDefault="004E62DF" w14:paraId="5E8DC150" w14:textId="77777777">
      <w:pPr>
        <w:spacing w:after="0" w:line="240" w:lineRule="auto"/>
      </w:pPr>
      <w:r>
        <w:separator/>
      </w:r>
    </w:p>
  </w:footnote>
  <w:footnote w:type="continuationSeparator" w:id="0">
    <w:p w:rsidR="004E62DF" w:rsidRDefault="004E62DF" w14:paraId="062D3D5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EA2BB4" w:rsidRDefault="00EA2BB4" w14:paraId="2794D05E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5"/>
      <w:tblW w:w="9016" w:type="dxa"/>
      <w:tblLayout w:type="fixed"/>
      <w:tblLook w:val="0400" w:firstRow="0" w:lastRow="0" w:firstColumn="0" w:lastColumn="0" w:noHBand="0" w:noVBand="1"/>
    </w:tblPr>
    <w:tblGrid>
      <w:gridCol w:w="3544"/>
      <w:gridCol w:w="5472"/>
    </w:tblGrid>
    <w:tr w:rsidR="00EA2BB4" w14:paraId="5D36E632" w14:textId="77777777">
      <w:trPr>
        <w:trHeight w:val="1083"/>
      </w:trPr>
      <w:tc>
        <w:tcPr>
          <w:tcW w:w="3544" w:type="dxa"/>
          <w:shd w:val="clear" w:color="auto" w:fill="auto"/>
        </w:tcPr>
        <w:p w:rsidR="00EA2BB4" w:rsidRDefault="007B5DDF" w14:paraId="130A6DB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b/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5A80F244" wp14:editId="1FDAEF00">
                <wp:extent cx="1562100" cy="838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838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2" w:type="dxa"/>
          <w:shd w:val="clear" w:color="auto" w:fill="auto"/>
        </w:tcPr>
        <w:p w:rsidR="00EA2BB4" w:rsidRDefault="007B5DDF" w14:paraId="121F7E2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left="2880"/>
            <w:rPr>
              <w:b/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2D0F93BD" wp14:editId="49A3911A">
                <wp:extent cx="1508760" cy="103632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1036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A2BB4" w:rsidRDefault="00EA2BB4" w14:paraId="1E29F21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B4"/>
    <w:rsid w:val="00226C18"/>
    <w:rsid w:val="004E62DF"/>
    <w:rsid w:val="00574459"/>
    <w:rsid w:val="006F0CFC"/>
    <w:rsid w:val="00740FDE"/>
    <w:rsid w:val="007A2433"/>
    <w:rsid w:val="007B5DDF"/>
    <w:rsid w:val="009011E5"/>
    <w:rsid w:val="00B803B2"/>
    <w:rsid w:val="00BB7B36"/>
    <w:rsid w:val="00BE0DE5"/>
    <w:rsid w:val="00EA2BB4"/>
    <w:rsid w:val="00FB375D"/>
    <w:rsid w:val="285999F6"/>
    <w:rsid w:val="5B572855"/>
    <w:rsid w:val="6E1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9FE0"/>
  <w15:docId w15:val="{B0E3039D-C360-5247-899B-37F944A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://zyfra.com/" TargetMode="External" Id="R9c4cd293434444d5" /><Relationship Type="http://schemas.openxmlformats.org/officeDocument/2006/relationships/image" Target="/media/image.jpg" Id="Rfe58028c0e104b8b" /><Relationship Type="http://schemas.openxmlformats.org/officeDocument/2006/relationships/image" Target="/media/image2.jpg" Id="R711e95215b7046e5" /><Relationship Type="http://schemas.openxmlformats.org/officeDocument/2006/relationships/image" Target="/media/image3.jpg" Id="R73c32a073b4343f3" /><Relationship Type="http://schemas.openxmlformats.org/officeDocument/2006/relationships/image" Target="/media/image4.jpg" Id="R7750900c78e34e2b" /><Relationship Type="http://schemas.openxmlformats.org/officeDocument/2006/relationships/image" Target="/media/image5.jpg" Id="R0863a381c7144c35" /><Relationship Type="http://schemas.openxmlformats.org/officeDocument/2006/relationships/image" Target="/media/image6.jpg" Id="Rc4883951d702446b" /><Relationship Type="http://schemas.openxmlformats.org/officeDocument/2006/relationships/image" Target="/media/image7.jpg" Id="Rf6be5f5872b94ac4" /><Relationship Type="http://schemas.openxmlformats.org/officeDocument/2006/relationships/image" Target="/media/image8.jpg" Id="R1556ef92e9a44a96" /><Relationship Type="http://schemas.openxmlformats.org/officeDocument/2006/relationships/image" Target="/media/image9.jpg" Id="R6897942b5de348d5" /><Relationship Type="http://schemas.openxmlformats.org/officeDocument/2006/relationships/image" Target="/media/imagea.jpg" Id="Rffdae358d38f48d3" /><Relationship Type="http://schemas.openxmlformats.org/officeDocument/2006/relationships/numbering" Target="numbering.xml" Id="R9757a6b03df4443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</dc:creator>
  <lastModifiedBy>Джагарян Грант</lastModifiedBy>
  <revision>5</revision>
  <dcterms:created xsi:type="dcterms:W3CDTF">2021-06-28T14:26:00.0000000Z</dcterms:created>
  <dcterms:modified xsi:type="dcterms:W3CDTF">2021-11-18T19:04:57.2096101Z</dcterms:modified>
</coreProperties>
</file>