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9958F" w14:textId="77777777" w:rsidR="005760DE" w:rsidRDefault="00AF72F7">
      <w:pPr>
        <w:spacing w:before="240" w:after="240" w:line="672" w:lineRule="exact"/>
        <w:jc w:val="center"/>
      </w:pPr>
      <w:r>
        <w:rPr>
          <w:b/>
          <w:sz w:val="56"/>
        </w:rPr>
        <w:t>Table 1</w:t>
      </w:r>
    </w:p>
    <w:p w14:paraId="700B4B0A" w14:textId="77777777" w:rsidR="005760DE" w:rsidRDefault="00AF72F7">
      <w:pPr>
        <w:spacing w:after="240"/>
      </w:pPr>
      <w:r>
        <w:t>Properties of Coal Used for Simulation of the Case from Wang et al. [20]</w:t>
      </w:r>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4187"/>
        <w:gridCol w:w="1051"/>
        <w:gridCol w:w="1419"/>
        <w:gridCol w:w="1561"/>
      </w:tblGrid>
      <w:tr w:rsidR="005760DE" w14:paraId="27294840" w14:textId="77777777">
        <w:trPr>
          <w:cantSplit/>
          <w:tblCellSpacing w:w="0" w:type="dxa"/>
          <w:jc w:val="center"/>
        </w:trPr>
        <w:tc>
          <w:tcPr>
            <w:tcW w:w="0" w:type="auto"/>
            <w:tcBorders>
              <w:top w:val="single" w:sz="8" w:space="0" w:color="000000"/>
              <w:bottom w:val="single" w:sz="8" w:space="0" w:color="000000"/>
            </w:tcBorders>
            <w:vAlign w:val="center"/>
          </w:tcPr>
          <w:p w14:paraId="7C4AB265" w14:textId="77777777" w:rsidR="005760DE" w:rsidRDefault="00AF72F7">
            <w:r>
              <w:t>Property (units)</w:t>
            </w:r>
          </w:p>
        </w:tc>
        <w:tc>
          <w:tcPr>
            <w:tcW w:w="0" w:type="auto"/>
            <w:tcBorders>
              <w:top w:val="single" w:sz="8" w:space="0" w:color="000000"/>
              <w:bottom w:val="single" w:sz="8" w:space="0" w:color="000000"/>
            </w:tcBorders>
            <w:vAlign w:val="center"/>
          </w:tcPr>
          <w:p w14:paraId="58AABEF5" w14:textId="77777777" w:rsidR="005760DE" w:rsidRDefault="00AF72F7">
            <w:r>
              <w:t>Symbol</w:t>
            </w:r>
          </w:p>
        </w:tc>
        <w:tc>
          <w:tcPr>
            <w:tcW w:w="0" w:type="auto"/>
            <w:tcBorders>
              <w:top w:val="single" w:sz="8" w:space="0" w:color="000000"/>
              <w:bottom w:val="single" w:sz="8" w:space="0" w:color="000000"/>
            </w:tcBorders>
            <w:vAlign w:val="center"/>
          </w:tcPr>
          <w:p w14:paraId="296C96FF" w14:textId="77777777" w:rsidR="005760DE" w:rsidRDefault="00AF72F7">
            <w:r>
              <w:t>Value</w:t>
            </w:r>
          </w:p>
        </w:tc>
        <w:tc>
          <w:tcPr>
            <w:tcW w:w="0" w:type="auto"/>
            <w:tcBorders>
              <w:top w:val="single" w:sz="8" w:space="0" w:color="000000"/>
              <w:bottom w:val="single" w:sz="8" w:space="0" w:color="000000"/>
            </w:tcBorders>
            <w:vAlign w:val="center"/>
          </w:tcPr>
          <w:p w14:paraId="45E96DE2" w14:textId="77777777" w:rsidR="005760DE" w:rsidRDefault="00AF72F7">
            <w:r>
              <w:t>References</w:t>
            </w:r>
          </w:p>
        </w:tc>
      </w:tr>
      <w:tr w:rsidR="005760DE" w14:paraId="4ACAF8DC" w14:textId="77777777">
        <w:trPr>
          <w:cantSplit/>
          <w:tblCellSpacing w:w="0" w:type="dxa"/>
          <w:jc w:val="center"/>
        </w:trPr>
        <w:tc>
          <w:tcPr>
            <w:tcW w:w="0" w:type="auto"/>
            <w:vAlign w:val="center"/>
          </w:tcPr>
          <w:p w14:paraId="75C58E39" w14:textId="77777777" w:rsidR="005760DE" w:rsidRDefault="00AF72F7">
            <w:r>
              <w:t xml:space="preserve">Density of coal </w:t>
            </w:r>
            <m:oMath>
              <m:d>
                <m:dPr>
                  <m:ctrlPr>
                    <w:rPr>
                      <w:rFonts w:ascii="Cambria Math" w:hAnsi="Cambria Math"/>
                    </w:rPr>
                  </m:ctrlPr>
                </m:dPr>
                <m:e>
                  <m:r>
                    <m:rPr>
                      <m:sty m:val="p"/>
                    </m:rPr>
                    <w:rPr>
                      <w:rFonts w:ascii="Cambria Math" w:hAnsi="Cambria Math"/>
                    </w:rPr>
                    <m:t>kg/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e>
              </m:d>
            </m:oMath>
          </w:p>
        </w:tc>
        <w:tc>
          <w:tcPr>
            <w:tcW w:w="0" w:type="auto"/>
            <w:vAlign w:val="center"/>
          </w:tcPr>
          <w:p w14:paraId="36EE0BC8" w14:textId="77777777" w:rsidR="005760DE" w:rsidRDefault="00AF72F7">
            <m:oMathPara>
              <m:oMathParaPr>
                <m:jc m:val="left"/>
              </m:oMathParaPr>
              <m:oMath>
                <m:sSub>
                  <m:sSubPr>
                    <m:ctrlPr>
                      <w:rPr>
                        <w:rFonts w:ascii="Cambria Math" w:hAnsi="Cambria Math"/>
                      </w:rPr>
                    </m:ctrlPr>
                  </m:sSubPr>
                  <m:e>
                    <m:r>
                      <w:rPr>
                        <w:rFonts w:ascii="Cambria Math" w:hAnsi="Cambria Math"/>
                      </w:rPr>
                      <m:t>ρ</m:t>
                    </m:r>
                  </m:e>
                  <m:sub>
                    <m:r>
                      <w:rPr>
                        <w:rFonts w:ascii="Cambria Math" w:hAnsi="Cambria Math"/>
                      </w:rPr>
                      <m:t>c</m:t>
                    </m:r>
                  </m:sub>
                </m:sSub>
              </m:oMath>
            </m:oMathPara>
          </w:p>
        </w:tc>
        <w:tc>
          <w:tcPr>
            <w:tcW w:w="0" w:type="auto"/>
            <w:vAlign w:val="center"/>
          </w:tcPr>
          <w:p w14:paraId="6546C0DC" w14:textId="77777777" w:rsidR="005760DE" w:rsidRDefault="00AF72F7">
            <w:r>
              <w:t>1300</w:t>
            </w:r>
          </w:p>
        </w:tc>
        <w:tc>
          <w:tcPr>
            <w:tcW w:w="0" w:type="auto"/>
            <w:vAlign w:val="center"/>
          </w:tcPr>
          <w:p w14:paraId="6661A384" w14:textId="77777777" w:rsidR="005760DE" w:rsidRDefault="00AF72F7">
            <w:r>
              <w:t>Wang et al.</w:t>
            </w:r>
          </w:p>
        </w:tc>
      </w:tr>
      <w:tr w:rsidR="005760DE" w14:paraId="024D98F9" w14:textId="77777777">
        <w:trPr>
          <w:cantSplit/>
          <w:tblCellSpacing w:w="0" w:type="dxa"/>
          <w:jc w:val="center"/>
        </w:trPr>
        <w:tc>
          <w:tcPr>
            <w:tcW w:w="0" w:type="auto"/>
            <w:vAlign w:val="center"/>
          </w:tcPr>
          <w:p w14:paraId="67B9FE10" w14:textId="77777777" w:rsidR="005760DE" w:rsidRDefault="00AF72F7">
            <w:r>
              <w:t xml:space="preserve">Density of air </w:t>
            </w:r>
            <m:oMath>
              <m:d>
                <m:dPr>
                  <m:ctrlPr>
                    <w:rPr>
                      <w:rFonts w:ascii="Cambria Math" w:hAnsi="Cambria Math"/>
                    </w:rPr>
                  </m:ctrlPr>
                </m:dPr>
                <m:e>
                  <m:r>
                    <m:rPr>
                      <m:sty m:val="p"/>
                    </m:rPr>
                    <w:rPr>
                      <w:rFonts w:ascii="Cambria Math" w:hAnsi="Cambria Math"/>
                    </w:rPr>
                    <m:t>kg/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e>
              </m:d>
            </m:oMath>
          </w:p>
        </w:tc>
        <w:tc>
          <w:tcPr>
            <w:tcW w:w="0" w:type="auto"/>
            <w:vAlign w:val="center"/>
          </w:tcPr>
          <w:p w14:paraId="6554AC76" w14:textId="77777777" w:rsidR="005760DE" w:rsidRDefault="00AF72F7">
            <m:oMathPara>
              <m:oMathParaPr>
                <m:jc m:val="left"/>
              </m:oMathParaPr>
              <m:oMath>
                <m:sSub>
                  <m:sSubPr>
                    <m:ctrlPr>
                      <w:rPr>
                        <w:rFonts w:ascii="Cambria Math" w:hAnsi="Cambria Math"/>
                      </w:rPr>
                    </m:ctrlPr>
                  </m:sSubPr>
                  <m:e>
                    <m:r>
                      <w:rPr>
                        <w:rFonts w:ascii="Cambria Math" w:hAnsi="Cambria Math"/>
                      </w:rPr>
                      <m:t>ρ</m:t>
                    </m:r>
                  </m:e>
                  <m:sub>
                    <m:r>
                      <w:rPr>
                        <w:rFonts w:ascii="Cambria Math" w:hAnsi="Cambria Math"/>
                      </w:rPr>
                      <m:t>a</m:t>
                    </m:r>
                  </m:sub>
                </m:sSub>
              </m:oMath>
            </m:oMathPara>
          </w:p>
        </w:tc>
        <w:tc>
          <w:tcPr>
            <w:tcW w:w="0" w:type="auto"/>
            <w:vAlign w:val="center"/>
          </w:tcPr>
          <w:p w14:paraId="7C692658" w14:textId="77777777" w:rsidR="005760DE" w:rsidRDefault="00AF72F7">
            <w:r>
              <w:t>1.16</w:t>
            </w:r>
          </w:p>
        </w:tc>
        <w:tc>
          <w:tcPr>
            <w:tcW w:w="0" w:type="auto"/>
            <w:vAlign w:val="center"/>
          </w:tcPr>
          <w:p w14:paraId="68F10B5B" w14:textId="77777777" w:rsidR="005760DE" w:rsidRDefault="00AF72F7">
            <w:r>
              <w:t>Wang et al.</w:t>
            </w:r>
          </w:p>
        </w:tc>
      </w:tr>
      <w:tr w:rsidR="005760DE" w14:paraId="7BD6F510" w14:textId="77777777">
        <w:trPr>
          <w:cantSplit/>
          <w:tblCellSpacing w:w="0" w:type="dxa"/>
          <w:jc w:val="center"/>
        </w:trPr>
        <w:tc>
          <w:tcPr>
            <w:tcW w:w="0" w:type="auto"/>
            <w:vAlign w:val="center"/>
          </w:tcPr>
          <w:p w14:paraId="75F2460C" w14:textId="77777777" w:rsidR="005760DE" w:rsidRDefault="00AF72F7">
            <w:r>
              <w:t xml:space="preserve">Specific heat of coal </w:t>
            </w:r>
            <m:oMath>
              <m:r>
                <m:rPr>
                  <m:sty m:val="p"/>
                </m:rPr>
                <w:rPr>
                  <w:rFonts w:ascii="Cambria Math" w:hAnsi="Cambria Math"/>
                </w:rPr>
                <m:t>(J/kg-K)</m:t>
              </m:r>
            </m:oMath>
          </w:p>
        </w:tc>
        <w:tc>
          <w:tcPr>
            <w:tcW w:w="0" w:type="auto"/>
            <w:vAlign w:val="center"/>
          </w:tcPr>
          <w:p w14:paraId="6A76200A" w14:textId="77777777" w:rsidR="005760DE" w:rsidRDefault="00AF72F7">
            <m:oMathPara>
              <m:oMathParaPr>
                <m:jc m:val="left"/>
              </m:oMathPara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pc</m:t>
                    </m:r>
                  </m:sub>
                </m:sSub>
              </m:oMath>
            </m:oMathPara>
          </w:p>
        </w:tc>
        <w:tc>
          <w:tcPr>
            <w:tcW w:w="0" w:type="auto"/>
            <w:vAlign w:val="center"/>
          </w:tcPr>
          <w:p w14:paraId="50B7FCC5" w14:textId="77777777" w:rsidR="005760DE" w:rsidRDefault="00AF72F7">
            <w:r>
              <w:t>1990</w:t>
            </w:r>
          </w:p>
        </w:tc>
        <w:tc>
          <w:tcPr>
            <w:tcW w:w="0" w:type="auto"/>
            <w:vAlign w:val="center"/>
          </w:tcPr>
          <w:p w14:paraId="3D68E2F0" w14:textId="77777777" w:rsidR="005760DE" w:rsidRDefault="00AF72F7">
            <w:r>
              <w:t>Wang et al.</w:t>
            </w:r>
          </w:p>
        </w:tc>
      </w:tr>
      <w:tr w:rsidR="005760DE" w14:paraId="44F0601B" w14:textId="77777777">
        <w:trPr>
          <w:cantSplit/>
          <w:tblCellSpacing w:w="0" w:type="dxa"/>
          <w:jc w:val="center"/>
        </w:trPr>
        <w:tc>
          <w:tcPr>
            <w:tcW w:w="0" w:type="auto"/>
            <w:vAlign w:val="center"/>
          </w:tcPr>
          <w:p w14:paraId="00846BE4" w14:textId="77777777" w:rsidR="005760DE" w:rsidRDefault="00AF72F7">
            <w:r>
              <w:t xml:space="preserve">Specific heat of air </w:t>
            </w:r>
            <m:oMath>
              <m:r>
                <m:rPr>
                  <m:sty m:val="p"/>
                </m:rPr>
                <w:rPr>
                  <w:rFonts w:ascii="Cambria Math" w:hAnsi="Cambria Math"/>
                </w:rPr>
                <m:t>(J/kg-K)</m:t>
              </m:r>
            </m:oMath>
          </w:p>
        </w:tc>
        <w:tc>
          <w:tcPr>
            <w:tcW w:w="0" w:type="auto"/>
            <w:vAlign w:val="center"/>
          </w:tcPr>
          <w:p w14:paraId="732BADB7" w14:textId="77777777" w:rsidR="005760DE" w:rsidRDefault="00AF72F7">
            <m:oMathPara>
              <m:oMathParaPr>
                <m:jc m:val="left"/>
              </m:oMathPara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pa</m:t>
                    </m:r>
                  </m:sub>
                </m:sSub>
              </m:oMath>
            </m:oMathPara>
          </w:p>
        </w:tc>
        <w:tc>
          <w:tcPr>
            <w:tcW w:w="0" w:type="auto"/>
            <w:vAlign w:val="center"/>
          </w:tcPr>
          <w:p w14:paraId="6DB445E8" w14:textId="77777777" w:rsidR="005760DE" w:rsidRDefault="00AF72F7">
            <w:r>
              <w:t>1000</w:t>
            </w:r>
          </w:p>
        </w:tc>
        <w:tc>
          <w:tcPr>
            <w:tcW w:w="0" w:type="auto"/>
            <w:vAlign w:val="center"/>
          </w:tcPr>
          <w:p w14:paraId="37EAC766" w14:textId="77777777" w:rsidR="005760DE" w:rsidRDefault="00AF72F7">
            <w:r>
              <w:t>Wang et al.</w:t>
            </w:r>
          </w:p>
        </w:tc>
      </w:tr>
      <w:tr w:rsidR="005760DE" w14:paraId="0DCBC74D" w14:textId="77777777">
        <w:trPr>
          <w:cantSplit/>
          <w:tblCellSpacing w:w="0" w:type="dxa"/>
          <w:jc w:val="center"/>
        </w:trPr>
        <w:tc>
          <w:tcPr>
            <w:tcW w:w="0" w:type="auto"/>
            <w:vAlign w:val="center"/>
          </w:tcPr>
          <w:p w14:paraId="54A3D3A9" w14:textId="77777777" w:rsidR="005760DE" w:rsidRDefault="00AF72F7">
            <w:r>
              <w:t xml:space="preserve">Diffusion coefficient of </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d>
                <m:dPr>
                  <m:ctrlPr>
                    <w:rPr>
                      <w:rFonts w:ascii="Cambria Math" w:hAnsi="Cambria Math"/>
                    </w:rPr>
                  </m:ctrlPr>
                </m:dPr>
                <m:e>
                  <m:sSup>
                    <m:sSupPr>
                      <m:ctrlPr>
                        <w:rPr>
                          <w:rFonts w:ascii="Cambria Math" w:hAnsi="Cambria Math"/>
                        </w:rPr>
                      </m:ctrlPr>
                    </m:sSupPr>
                    <m:e>
                      <m:r>
                        <m:rPr>
                          <m:nor/>
                        </m:rPr>
                        <m:t xml:space="preserve"> </m:t>
                      </m:r>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/s</m:t>
                  </m:r>
                </m:e>
              </m:d>
            </m:oMath>
          </w:p>
        </w:tc>
        <w:tc>
          <w:tcPr>
            <w:tcW w:w="0" w:type="auto"/>
            <w:vAlign w:val="center"/>
          </w:tcPr>
          <w:p w14:paraId="2BFBCACB" w14:textId="77777777" w:rsidR="005760DE" w:rsidRDefault="00AF72F7">
            <m:oMathPara>
              <m:oMathParaPr>
                <m:jc m:val="left"/>
              </m:oMathParaP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a</m:t>
                    </m:r>
                  </m:sub>
                </m:sSub>
              </m:oMath>
            </m:oMathPara>
          </w:p>
        </w:tc>
        <w:tc>
          <w:tcPr>
            <w:tcW w:w="0" w:type="auto"/>
            <w:vAlign w:val="center"/>
          </w:tcPr>
          <w:p w14:paraId="759FA3C3" w14:textId="77777777" w:rsidR="005760DE" w:rsidRDefault="00AF72F7">
            <m:oMathPara>
              <m:oMathParaPr>
                <m:jc m:val="left"/>
              </m:oMathParaPr>
              <m:oMath>
                <m:r>
                  <m:rPr>
                    <m:sty m:val="p"/>
                  </m:rPr>
                  <w:rPr>
                    <w:rFonts w:ascii="Cambria Math" w:hAnsi="Cambria Math"/>
                  </w:rPr>
                  <m:t>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oMath>
            </m:oMathPara>
          </w:p>
        </w:tc>
        <w:tc>
          <w:tcPr>
            <w:tcW w:w="0" w:type="auto"/>
            <w:vAlign w:val="center"/>
          </w:tcPr>
          <w:p w14:paraId="085A5DC3" w14:textId="77777777" w:rsidR="005760DE" w:rsidRDefault="00AF72F7">
            <w:r>
              <w:t>Schmal et al.</w:t>
            </w:r>
          </w:p>
        </w:tc>
      </w:tr>
      <w:tr w:rsidR="005760DE" w14:paraId="6A070689" w14:textId="77777777">
        <w:trPr>
          <w:cantSplit/>
          <w:tblCellSpacing w:w="0" w:type="dxa"/>
          <w:jc w:val="center"/>
        </w:trPr>
        <w:tc>
          <w:tcPr>
            <w:tcW w:w="0" w:type="auto"/>
            <w:vAlign w:val="center"/>
          </w:tcPr>
          <w:p w14:paraId="5DA9970F" w14:textId="77777777" w:rsidR="005760DE" w:rsidRDefault="00AF72F7">
            <w:r>
              <w:t>Porosity of pile</w:t>
            </w:r>
          </w:p>
        </w:tc>
        <w:tc>
          <w:tcPr>
            <w:tcW w:w="0" w:type="auto"/>
            <w:vAlign w:val="center"/>
          </w:tcPr>
          <w:p w14:paraId="4E14FC3B" w14:textId="77777777" w:rsidR="005760DE" w:rsidRDefault="00AF72F7">
            <m:oMathPara>
              <m:oMathParaPr>
                <m:jc m:val="left"/>
              </m:oMathParaPr>
              <m:oMath>
                <m:r>
                  <w:rPr>
                    <w:rFonts w:ascii="Cambria Math" w:hAnsi="Cambria Math"/>
                  </w:rPr>
                  <m:t>ε</m:t>
                </m:r>
              </m:oMath>
            </m:oMathPara>
          </w:p>
        </w:tc>
        <w:tc>
          <w:tcPr>
            <w:tcW w:w="0" w:type="auto"/>
            <w:vAlign w:val="center"/>
          </w:tcPr>
          <w:p w14:paraId="161D3ED9" w14:textId="77777777" w:rsidR="005760DE" w:rsidRDefault="00AF72F7">
            <w:r>
              <w:t>0.46</w:t>
            </w:r>
          </w:p>
        </w:tc>
        <w:tc>
          <w:tcPr>
            <w:tcW w:w="0" w:type="auto"/>
            <w:vAlign w:val="center"/>
          </w:tcPr>
          <w:p w14:paraId="7B00D562" w14:textId="77777777" w:rsidR="005760DE" w:rsidRDefault="00AF72F7">
            <w:r>
              <w:t>Wang et al.</w:t>
            </w:r>
          </w:p>
        </w:tc>
      </w:tr>
      <w:tr w:rsidR="005760DE" w14:paraId="3EC9AC46" w14:textId="77777777">
        <w:trPr>
          <w:cantSplit/>
          <w:tblCellSpacing w:w="0" w:type="dxa"/>
          <w:jc w:val="center"/>
        </w:trPr>
        <w:tc>
          <w:tcPr>
            <w:tcW w:w="0" w:type="auto"/>
            <w:vAlign w:val="center"/>
          </w:tcPr>
          <w:p w14:paraId="2A92B260" w14:textId="77777777" w:rsidR="005760DE" w:rsidRDefault="00AF72F7">
            <w:r>
              <w:t xml:space="preserve">Activation energy </w:t>
            </w:r>
            <m:oMath>
              <m:r>
                <m:rPr>
                  <m:sty m:val="p"/>
                </m:rPr>
                <w:rPr>
                  <w:rFonts w:ascii="Cambria Math" w:hAnsi="Cambria Math"/>
                </w:rPr>
                <m:t>(J/kmol)</m:t>
              </m:r>
            </m:oMath>
          </w:p>
        </w:tc>
        <w:tc>
          <w:tcPr>
            <w:tcW w:w="0" w:type="auto"/>
            <w:vAlign w:val="center"/>
          </w:tcPr>
          <w:p w14:paraId="58D1E956" w14:textId="77777777" w:rsidR="005760DE" w:rsidRDefault="00AF72F7">
            <m:oMathPara>
              <m:oMathParaPr>
                <m:jc m:val="left"/>
              </m:oMathParaP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a</m:t>
                    </m:r>
                  </m:sub>
                </m:sSub>
              </m:oMath>
            </m:oMathPara>
          </w:p>
        </w:tc>
        <w:tc>
          <w:tcPr>
            <w:tcW w:w="0" w:type="auto"/>
            <w:vAlign w:val="center"/>
          </w:tcPr>
          <w:p w14:paraId="07F167A1" w14:textId="77777777" w:rsidR="005760DE" w:rsidRDefault="00AF72F7">
            <m:oMathPara>
              <m:oMathParaPr>
                <m:jc m:val="left"/>
              </m:oMathParaPr>
              <m:oMath>
                <m:r>
                  <m:rPr>
                    <m:sty m:val="p"/>
                  </m:rPr>
                  <w:rPr>
                    <w:rFonts w:ascii="Cambria Math" w:hAnsi="Cambria Math"/>
                  </w:rPr>
                  <m:t>1.39×</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oMath>
            </m:oMathPara>
          </w:p>
        </w:tc>
        <w:tc>
          <w:tcPr>
            <w:tcW w:w="0" w:type="auto"/>
            <w:vAlign w:val="center"/>
          </w:tcPr>
          <w:p w14:paraId="532147BB" w14:textId="77777777" w:rsidR="005760DE" w:rsidRDefault="00AF72F7">
            <w:r>
              <w:t>Wang et al.</w:t>
            </w:r>
          </w:p>
        </w:tc>
      </w:tr>
      <w:tr w:rsidR="005760DE" w14:paraId="1809B071" w14:textId="77777777">
        <w:trPr>
          <w:cantSplit/>
          <w:tblCellSpacing w:w="0" w:type="dxa"/>
          <w:jc w:val="center"/>
        </w:trPr>
        <w:tc>
          <w:tcPr>
            <w:tcW w:w="0" w:type="auto"/>
            <w:vAlign w:val="center"/>
          </w:tcPr>
          <w:p w14:paraId="59E2BD04" w14:textId="77777777" w:rsidR="005760DE" w:rsidRDefault="00AF72F7">
            <w:r>
              <w:t xml:space="preserve">Frequency factor </w:t>
            </w:r>
            <m:oMath>
              <m:r>
                <m:rPr>
                  <m:sty m:val="p"/>
                </m:rPr>
                <w:rPr>
                  <w:rFonts w:ascii="Cambria Math" w:hAnsi="Cambria Math"/>
                </w:rPr>
                <m:t>(1/s)</m:t>
              </m:r>
            </m:oMath>
          </w:p>
        </w:tc>
        <w:tc>
          <w:tcPr>
            <w:tcW w:w="0" w:type="auto"/>
            <w:vAlign w:val="center"/>
          </w:tcPr>
          <w:p w14:paraId="6A7A1625" w14:textId="77777777" w:rsidR="005760DE" w:rsidRDefault="00AF72F7">
            <m:oMathPara>
              <m:oMathParaPr>
                <m:jc m:val="left"/>
              </m:oMathParaP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a</m:t>
                    </m:r>
                  </m:sub>
                </m:sSub>
              </m:oMath>
            </m:oMathPara>
          </w:p>
        </w:tc>
        <w:tc>
          <w:tcPr>
            <w:tcW w:w="0" w:type="auto"/>
            <w:vAlign w:val="center"/>
          </w:tcPr>
          <w:p w14:paraId="68B08585" w14:textId="77777777" w:rsidR="005760DE" w:rsidRDefault="00AF72F7">
            <m:oMathPara>
              <m:oMathParaPr>
                <m:jc m:val="left"/>
              </m:oMathParaPr>
              <m:oMath>
                <m:r>
                  <m:rPr>
                    <m:sty m:val="p"/>
                  </m:rPr>
                  <w:rPr>
                    <w:rFonts w:ascii="Cambria Math" w:hAnsi="Cambria Math"/>
                  </w:rPr>
                  <m:t>1.2×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-11</m:t>
                    </m:r>
                  </m:sup>
                </m:sSup>
              </m:oMath>
            </m:oMathPara>
          </w:p>
        </w:tc>
        <w:tc>
          <w:tcPr>
            <w:tcW w:w="0" w:type="auto"/>
            <w:vAlign w:val="center"/>
          </w:tcPr>
          <w:p w14:paraId="56FF37BA" w14:textId="77777777" w:rsidR="005760DE" w:rsidRDefault="00AF72F7">
            <w:r>
              <w:t>Schmal et al.</w:t>
            </w:r>
          </w:p>
        </w:tc>
      </w:tr>
      <w:tr w:rsidR="005760DE" w14:paraId="0A073C2D" w14:textId="77777777">
        <w:trPr>
          <w:cantSplit/>
          <w:tblCellSpacing w:w="0" w:type="dxa"/>
          <w:jc w:val="center"/>
        </w:trPr>
        <w:tc>
          <w:tcPr>
            <w:tcW w:w="0" w:type="auto"/>
            <w:vAlign w:val="center"/>
          </w:tcPr>
          <w:p w14:paraId="46C298AC" w14:textId="77777777" w:rsidR="005760DE" w:rsidRDefault="00AF72F7">
            <w:r>
              <w:t xml:space="preserve">Superficial air velocity </w:t>
            </w:r>
            <m:oMath>
              <m:r>
                <m:rPr>
                  <m:sty m:val="p"/>
                </m:rPr>
                <w:rPr>
                  <w:rFonts w:ascii="Cambria Math" w:hAnsi="Cambria Math"/>
                </w:rPr>
                <m:t>(m/s)</m:t>
              </m:r>
            </m:oMath>
          </w:p>
        </w:tc>
        <w:tc>
          <w:tcPr>
            <w:tcW w:w="0" w:type="auto"/>
            <w:vAlign w:val="center"/>
          </w:tcPr>
          <w:p w14:paraId="3267CC1C" w14:textId="77777777" w:rsidR="005760DE" w:rsidRDefault="00AF72F7">
            <m:oMathPara>
              <m:oMathParaPr>
                <m:jc m:val="left"/>
              </m:oMathParaPr>
              <m:oMath>
                <m:r>
                  <m:rPr>
                    <m:sty m:val="p"/>
                  </m:rPr>
                  <w:rPr>
                    <w:rFonts w:ascii="Cambria Math" w:hAnsi="Cambria Math"/>
                  </w:rPr>
                  <m:t>V</m:t>
                </m:r>
              </m:oMath>
            </m:oMathPara>
          </w:p>
        </w:tc>
        <w:tc>
          <w:tcPr>
            <w:tcW w:w="0" w:type="auto"/>
            <w:vAlign w:val="center"/>
          </w:tcPr>
          <w:p w14:paraId="530E2EE7" w14:textId="77777777" w:rsidR="005760DE" w:rsidRDefault="00AF72F7">
            <m:oMathPara>
              <m:oMathParaPr>
                <m:jc m:val="left"/>
              </m:oMathParaPr>
              <m:oMath>
                <m:r>
                  <m:rPr>
                    <m:sty m:val="p"/>
                  </m:rPr>
                  <w:rPr>
                    <w:rFonts w:ascii="Cambria Math" w:hAnsi="Cambria Math"/>
                  </w:rPr>
                  <m:t>0.5×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-7</m:t>
                    </m:r>
                  </m:sup>
                </m:sSup>
              </m:oMath>
            </m:oMathPara>
          </w:p>
        </w:tc>
        <w:tc>
          <w:tcPr>
            <w:tcW w:w="0" w:type="auto"/>
            <w:vAlign w:val="center"/>
          </w:tcPr>
          <w:p w14:paraId="622A40DD" w14:textId="77777777" w:rsidR="005760DE" w:rsidRDefault="00AF72F7">
            <w:r>
              <w:t>Schmal et al.</w:t>
            </w:r>
          </w:p>
        </w:tc>
      </w:tr>
      <w:tr w:rsidR="005760DE" w14:paraId="7E948793" w14:textId="77777777">
        <w:trPr>
          <w:cantSplit/>
          <w:tblCellSpacing w:w="0" w:type="dxa"/>
          <w:jc w:val="center"/>
        </w:trPr>
        <w:tc>
          <w:tcPr>
            <w:tcW w:w="0" w:type="auto"/>
            <w:vAlign w:val="center"/>
          </w:tcPr>
          <w:p w14:paraId="529C2E50" w14:textId="77777777" w:rsidR="005760DE" w:rsidRDefault="00AF72F7">
            <w:r>
              <w:t xml:space="preserve">Thermal conductivity of pile </w:t>
            </w:r>
            <m:oMath>
              <m:r>
                <m:rPr>
                  <m:sty m:val="p"/>
                </m:rPr>
                <w:rPr>
                  <w:rFonts w:ascii="Cambria Math" w:hAnsi="Cambria Math"/>
                </w:rPr>
                <m:t>(W/m-K)</m:t>
              </m:r>
            </m:oMath>
          </w:p>
        </w:tc>
        <w:tc>
          <w:tcPr>
            <w:tcW w:w="0" w:type="auto"/>
            <w:vAlign w:val="center"/>
          </w:tcPr>
          <w:p w14:paraId="4CA99418" w14:textId="77777777" w:rsidR="005760DE" w:rsidRDefault="00AF72F7">
            <m:oMathPara>
              <m:oMathParaPr>
                <m:jc m:val="left"/>
              </m:oMathParaPr>
              <m:oMath>
                <m:sSub>
                  <m:sSubPr>
                    <m:ctrlPr>
                      <w:rPr>
                        <w:rFonts w:ascii="Cambria Math" w:hAnsi="Cambria Math"/>
                      </w:rPr>
                    </m:ctrlPr>
                  </m:sSubPr>
                  <m:e>
                    <m:r>
                      <w:rPr>
                        <w:rFonts w:ascii="Cambria Math" w:hAnsi="Cambria Math"/>
                      </w:rPr>
                      <m:t>λ</m:t>
                    </m:r>
                  </m:e>
                  <m:sub>
                    <m:r>
                      <w:rPr>
                        <w:rFonts w:ascii="Cambria Math" w:hAnsi="Cambria Math"/>
                      </w:rPr>
                      <m:t>c</m:t>
                    </m:r>
                  </m:sub>
                </m:sSub>
              </m:oMath>
            </m:oMathPara>
          </w:p>
        </w:tc>
        <w:tc>
          <w:tcPr>
            <w:tcW w:w="0" w:type="auto"/>
            <w:vAlign w:val="center"/>
          </w:tcPr>
          <w:p w14:paraId="20A33F2D" w14:textId="77777777" w:rsidR="005760DE" w:rsidRDefault="00AF72F7">
            <w:r>
              <w:t>0.12</w:t>
            </w:r>
          </w:p>
        </w:tc>
        <w:tc>
          <w:tcPr>
            <w:tcW w:w="0" w:type="auto"/>
            <w:vAlign w:val="center"/>
          </w:tcPr>
          <w:p w14:paraId="31BB6EC0" w14:textId="77777777" w:rsidR="005760DE" w:rsidRDefault="00AF72F7">
            <w:r>
              <w:t>Schmal et al.</w:t>
            </w:r>
          </w:p>
        </w:tc>
      </w:tr>
      <w:tr w:rsidR="005760DE" w14:paraId="4F06863D" w14:textId="77777777">
        <w:trPr>
          <w:cantSplit/>
          <w:tblCellSpacing w:w="0" w:type="dxa"/>
          <w:jc w:val="center"/>
        </w:trPr>
        <w:tc>
          <w:tcPr>
            <w:tcW w:w="0" w:type="auto"/>
            <w:vAlign w:val="center"/>
          </w:tcPr>
          <w:p w14:paraId="23220BB7" w14:textId="77777777" w:rsidR="005760DE" w:rsidRDefault="00AF72F7">
            <w:r>
              <w:t xml:space="preserve">Heat of reaction </w:t>
            </w:r>
            <m:oMath>
              <m:d>
                <m:dPr>
                  <m:ctrlPr>
                    <w:rPr>
                      <w:rFonts w:ascii="Cambria Math" w:hAnsi="Cambria Math"/>
                    </w:rPr>
                  </m:ctrlPr>
                </m:dPr>
                <m:e>
                  <m:r>
                    <m:rPr>
                      <m:sty m:val="p"/>
                    </m:rPr>
                    <w:rPr>
                      <w:rFonts w:ascii="Cambria Math" w:hAnsi="Cambria Math"/>
                    </w:rPr>
                    <m:t>J/kmol-</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e>
              </m:d>
            </m:oMath>
          </w:p>
        </w:tc>
        <w:tc>
          <w:tcPr>
            <w:tcW w:w="0" w:type="auto"/>
            <w:vAlign w:val="center"/>
          </w:tcPr>
          <w:p w14:paraId="6C2821F3" w14:textId="77777777" w:rsidR="005760DE" w:rsidRDefault="00AF72F7">
            <m:oMathPara>
              <m:oMathParaPr>
                <m:jc m:val="left"/>
              </m:oMathParaPr>
              <m:oMath>
                <m:r>
                  <m:rPr>
                    <m:sty m:val="p"/>
                  </m:rPr>
                  <w:rPr>
                    <w:rFonts w:ascii="Cambria Math" w:hAnsi="Cambria Math"/>
                  </w:rPr>
                  <m:t>ΔH</m:t>
                </m:r>
              </m:oMath>
            </m:oMathPara>
          </w:p>
        </w:tc>
        <w:tc>
          <w:tcPr>
            <w:tcW w:w="0" w:type="auto"/>
            <w:vAlign w:val="center"/>
          </w:tcPr>
          <w:p w14:paraId="5AAB6980" w14:textId="77777777" w:rsidR="005760DE" w:rsidRDefault="00AF72F7">
            <m:oMathPara>
              <m:oMathParaPr>
                <m:jc m:val="left"/>
              </m:oMathParaPr>
              <m:oMath>
                <m:r>
                  <m:rPr>
                    <m:sty m:val="p"/>
                  </m:rPr>
                  <w:rPr>
                    <w:rFonts w:ascii="Cambria Math" w:hAnsi="Cambria Math"/>
                  </w:rPr>
                  <m:t>3×</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oMath>
            </m:oMathPara>
          </w:p>
        </w:tc>
        <w:tc>
          <w:tcPr>
            <w:tcW w:w="0" w:type="auto"/>
            <w:vAlign w:val="center"/>
          </w:tcPr>
          <w:p w14:paraId="7CFB4803" w14:textId="77777777" w:rsidR="005760DE" w:rsidRDefault="00AF72F7">
            <w:r>
              <w:t>Schmal et al.</w:t>
            </w:r>
          </w:p>
        </w:tc>
      </w:tr>
      <w:tr w:rsidR="005760DE" w14:paraId="0D810B78" w14:textId="77777777">
        <w:trPr>
          <w:cantSplit/>
          <w:tblCellSpacing w:w="0" w:type="dxa"/>
          <w:jc w:val="center"/>
        </w:trPr>
        <w:tc>
          <w:tcPr>
            <w:tcW w:w="0" w:type="auto"/>
            <w:vAlign w:val="center"/>
          </w:tcPr>
          <w:p w14:paraId="4858A268" w14:textId="77777777" w:rsidR="005760DE" w:rsidRDefault="00AF72F7">
            <w:r>
              <w:t xml:space="preserve">Heat of vaporization </w:t>
            </w:r>
            <m:oMath>
              <m:d>
                <m:dPr>
                  <m:ctrlPr>
                    <w:rPr>
                      <w:rFonts w:ascii="Cambria Math" w:hAnsi="Cambria Math"/>
                    </w:rPr>
                  </m:ctrlPr>
                </m:dPr>
                <m:e>
                  <m:r>
                    <m:rPr>
                      <m:sty m:val="p"/>
                    </m:rPr>
                    <w:rPr>
                      <w:rFonts w:ascii="Cambria Math" w:hAnsi="Cambria Math"/>
                    </w:rPr>
                    <m:t>J/kmol-</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oMath>
          </w:p>
        </w:tc>
        <w:tc>
          <w:tcPr>
            <w:tcW w:w="0" w:type="auto"/>
            <w:vAlign w:val="center"/>
          </w:tcPr>
          <w:p w14:paraId="0B5B5E3B" w14:textId="77777777" w:rsidR="005760DE" w:rsidRDefault="00AF72F7">
            <m:oMathPara>
              <m:oMathParaPr>
                <m:jc m:val="left"/>
              </m:oMathParaPr>
              <m:oMath>
                <m:r>
                  <m:rPr>
                    <m:sty m:val="p"/>
                  </m:rPr>
                  <w:rPr>
                    <w:rFonts w:ascii="Cambria Math" w:hAnsi="Cambria Math"/>
                  </w:rPr>
                  <m:t>Δ</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w</m:t>
                    </m:r>
                  </m:sub>
                </m:sSub>
              </m:oMath>
            </m:oMathPara>
          </w:p>
        </w:tc>
        <w:tc>
          <w:tcPr>
            <w:tcW w:w="0" w:type="auto"/>
            <w:vAlign w:val="center"/>
          </w:tcPr>
          <w:p w14:paraId="4B3AA6DE" w14:textId="77777777" w:rsidR="005760DE" w:rsidRDefault="00AF72F7">
            <m:oMathPara>
              <m:oMathParaPr>
                <m:jc m:val="left"/>
              </m:oMathParaPr>
              <m:oMath>
                <m:r>
                  <m:rPr>
                    <m:sty m:val="p"/>
                  </m:rPr>
                  <w:rPr>
                    <w:rFonts w:ascii="Cambria Math" w:hAnsi="Cambria Math"/>
                  </w:rPr>
                  <m:t>4.2×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7</m:t>
                    </m:r>
                  </m:sup>
                </m:sSup>
              </m:oMath>
            </m:oMathPara>
          </w:p>
        </w:tc>
        <w:tc>
          <w:tcPr>
            <w:tcW w:w="0" w:type="auto"/>
            <w:vAlign w:val="center"/>
          </w:tcPr>
          <w:p w14:paraId="24207DA6" w14:textId="77777777" w:rsidR="005760DE" w:rsidRDefault="00AF72F7">
            <w:r>
              <w:t>Schmal et al.</w:t>
            </w:r>
          </w:p>
        </w:tc>
      </w:tr>
      <w:tr w:rsidR="005760DE" w14:paraId="1DA413D3" w14:textId="77777777">
        <w:trPr>
          <w:cantSplit/>
          <w:tblCellSpacing w:w="0" w:type="dxa"/>
          <w:jc w:val="center"/>
        </w:trPr>
        <w:tc>
          <w:tcPr>
            <w:tcW w:w="0" w:type="auto"/>
            <w:tcBorders>
              <w:bottom w:val="single" w:sz="8" w:space="0" w:color="000000"/>
            </w:tcBorders>
            <w:vAlign w:val="center"/>
          </w:tcPr>
          <w:p w14:paraId="2AA1BCFB" w14:textId="77777777" w:rsidR="005760DE" w:rsidRDefault="00AF72F7">
            <w:r>
              <w:t xml:space="preserve">Moisture content in coal </w:t>
            </w:r>
            <m:oMath>
              <m:r>
                <m:rPr>
                  <m:sty m:val="p"/>
                </m:rPr>
                <w:rPr>
                  <w:rFonts w:ascii="Cambria Math" w:hAnsi="Cambria Math"/>
                </w:rPr>
                <m:t>(%wt)</m:t>
              </m:r>
            </m:oMath>
          </w:p>
        </w:tc>
        <w:tc>
          <w:tcPr>
            <w:tcW w:w="0" w:type="auto"/>
            <w:tcBorders>
              <w:bottom w:val="single" w:sz="8" w:space="0" w:color="000000"/>
            </w:tcBorders>
            <w:vAlign w:val="center"/>
          </w:tcPr>
          <w:p w14:paraId="19DBC07A" w14:textId="77777777" w:rsidR="005760DE" w:rsidRDefault="00AF72F7">
            <m:oMathPara>
              <m:oMathParaPr>
                <m:jc m:val="left"/>
              </m:oMathParaPr>
              <m:oMath>
                <m:sSub>
                  <m:sSubPr>
                    <m:ctrlPr>
                      <w:rPr>
                        <w:rFonts w:ascii="Cambria Math" w:hAnsi="Cambria Math"/>
                      </w:rPr>
                    </m:ctrlPr>
                  </m:sSubPr>
                  <m:e>
                    <m:r>
                      <w:rPr>
                        <w:rFonts w:ascii="Cambria Math" w:hAnsi="Cambria Math"/>
                      </w:rPr>
                      <m:t>c</m:t>
                    </m:r>
                  </m:e>
                  <m:sub>
                    <m:r>
                      <m:rPr>
                        <m:sty m:val="p"/>
                      </m:rPr>
                      <w:rPr>
                        <w:rFonts w:ascii="Cambria Math" w:hAnsi="Cambria Math"/>
                      </w:rPr>
                      <m:t>4</m:t>
                    </m:r>
                  </m:sub>
                </m:sSub>
              </m:oMath>
            </m:oMathPara>
          </w:p>
        </w:tc>
        <w:tc>
          <w:tcPr>
            <w:tcW w:w="0" w:type="auto"/>
            <w:tcBorders>
              <w:bottom w:val="single" w:sz="8" w:space="0" w:color="000000"/>
            </w:tcBorders>
            <w:vAlign w:val="center"/>
          </w:tcPr>
          <w:p w14:paraId="1E73D340" w14:textId="77777777" w:rsidR="005760DE" w:rsidRDefault="00AF72F7">
            <m:oMathPara>
              <m:oMathParaPr>
                <m:jc m:val="left"/>
              </m:oMathParaPr>
              <m:oMath>
                <m:r>
                  <m:rPr>
                    <m:sty m:val="p"/>
                  </m:rPr>
                  <w:rPr>
                    <w:rFonts w:ascii="Cambria Math" w:hAnsi="Cambria Math"/>
                  </w:rPr>
                  <m:t>27.2%</m:t>
                </m:r>
              </m:oMath>
            </m:oMathPara>
          </w:p>
        </w:tc>
        <w:tc>
          <w:tcPr>
            <w:tcW w:w="0" w:type="auto"/>
            <w:tcBorders>
              <w:bottom w:val="single" w:sz="8" w:space="0" w:color="000000"/>
            </w:tcBorders>
            <w:vAlign w:val="center"/>
          </w:tcPr>
          <w:p w14:paraId="5C7C0A4D" w14:textId="77777777" w:rsidR="005760DE" w:rsidRDefault="00AF72F7">
            <w:r>
              <w:t>Wang et al.</w:t>
            </w:r>
          </w:p>
        </w:tc>
      </w:tr>
    </w:tbl>
    <w:p w14:paraId="3A99560D" w14:textId="77777777" w:rsidR="005760DE" w:rsidRDefault="005760DE"/>
    <w:p w14:paraId="278706BE" w14:textId="77777777" w:rsidR="005760DE" w:rsidRDefault="00AF72F7">
      <w:pPr>
        <w:spacing w:before="360" w:line="420" w:lineRule="exact"/>
      </w:pPr>
      <w:r>
        <w:rPr>
          <w:b/>
          <w:sz w:val="42"/>
        </w:rPr>
        <w:t>Table 2</w:t>
      </w:r>
    </w:p>
    <w:p w14:paraId="021A6E96" w14:textId="77777777" w:rsidR="005760DE" w:rsidRDefault="00AF72F7">
      <w:pPr>
        <w:spacing w:before="360" w:line="420" w:lineRule="exact"/>
      </w:pPr>
      <w:r>
        <w:rPr>
          <w:b/>
          <w:sz w:val="42"/>
        </w:rPr>
        <w:t>Properties of Dry and Moist Coal [29] Used (Standard Conditions)</w:t>
      </w:r>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4187"/>
        <w:gridCol w:w="1051"/>
        <w:gridCol w:w="1419"/>
        <w:gridCol w:w="1419"/>
      </w:tblGrid>
      <w:tr w:rsidR="005760DE" w14:paraId="36B6C4DE" w14:textId="77777777">
        <w:trPr>
          <w:cantSplit/>
          <w:tblCellSpacing w:w="0" w:type="dxa"/>
          <w:jc w:val="center"/>
        </w:trPr>
        <w:tc>
          <w:tcPr>
            <w:tcW w:w="0" w:type="auto"/>
            <w:tcBorders>
              <w:top w:val="single" w:sz="8" w:space="0" w:color="000000"/>
              <w:bottom w:val="single" w:sz="8" w:space="0" w:color="000000"/>
            </w:tcBorders>
            <w:vAlign w:val="center"/>
          </w:tcPr>
          <w:p w14:paraId="4B110F83" w14:textId="77777777" w:rsidR="005760DE" w:rsidRDefault="00AF72F7">
            <w:r>
              <w:t>Property (units)</w:t>
            </w:r>
          </w:p>
        </w:tc>
        <w:tc>
          <w:tcPr>
            <w:tcW w:w="0" w:type="auto"/>
            <w:tcBorders>
              <w:top w:val="single" w:sz="8" w:space="0" w:color="000000"/>
              <w:bottom w:val="single" w:sz="8" w:space="0" w:color="000000"/>
            </w:tcBorders>
            <w:vAlign w:val="center"/>
          </w:tcPr>
          <w:p w14:paraId="688CF612" w14:textId="77777777" w:rsidR="005760DE" w:rsidRDefault="00AF72F7">
            <w:r>
              <w:t>Symbol</w:t>
            </w:r>
          </w:p>
        </w:tc>
        <w:tc>
          <w:tcPr>
            <w:tcW w:w="0" w:type="auto"/>
            <w:tcBorders>
              <w:top w:val="single" w:sz="8" w:space="0" w:color="000000"/>
              <w:bottom w:val="single" w:sz="8" w:space="0" w:color="000000"/>
            </w:tcBorders>
            <w:vAlign w:val="center"/>
          </w:tcPr>
          <w:p w14:paraId="02C90D73" w14:textId="77777777" w:rsidR="005760DE" w:rsidRDefault="00AF72F7">
            <w:r>
              <w:t>Dry coal</w:t>
            </w:r>
          </w:p>
        </w:tc>
        <w:tc>
          <w:tcPr>
            <w:tcW w:w="0" w:type="auto"/>
            <w:tcBorders>
              <w:top w:val="single" w:sz="8" w:space="0" w:color="000000"/>
              <w:bottom w:val="single" w:sz="8" w:space="0" w:color="000000"/>
            </w:tcBorders>
            <w:vAlign w:val="center"/>
          </w:tcPr>
          <w:p w14:paraId="7615A062" w14:textId="77777777" w:rsidR="005760DE" w:rsidRDefault="00AF72F7">
            <w:r>
              <w:t>Moist coal</w:t>
            </w:r>
          </w:p>
        </w:tc>
      </w:tr>
      <w:tr w:rsidR="005760DE" w14:paraId="79CC9C86" w14:textId="77777777">
        <w:trPr>
          <w:cantSplit/>
          <w:tblCellSpacing w:w="0" w:type="dxa"/>
          <w:jc w:val="center"/>
        </w:trPr>
        <w:tc>
          <w:tcPr>
            <w:tcW w:w="0" w:type="auto"/>
            <w:vAlign w:val="center"/>
          </w:tcPr>
          <w:p w14:paraId="1CAB4D65" w14:textId="77777777" w:rsidR="005760DE" w:rsidRDefault="00AF72F7">
            <w:r>
              <w:t xml:space="preserve">Density of coal </w:t>
            </w:r>
            <m:oMath>
              <m:d>
                <m:dPr>
                  <m:ctrlPr>
                    <w:rPr>
                      <w:rFonts w:ascii="Cambria Math" w:hAnsi="Cambria Math"/>
                    </w:rPr>
                  </m:ctrlPr>
                </m:dPr>
                <m:e>
                  <m:r>
                    <m:rPr>
                      <m:sty m:val="p"/>
                    </m:rPr>
                    <w:rPr>
                      <w:rFonts w:ascii="Cambria Math" w:hAnsi="Cambria Math"/>
                    </w:rPr>
                    <m:t>kg/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e>
              </m:d>
            </m:oMath>
          </w:p>
        </w:tc>
        <w:tc>
          <w:tcPr>
            <w:tcW w:w="0" w:type="auto"/>
            <w:vAlign w:val="center"/>
          </w:tcPr>
          <w:p w14:paraId="72C4DFE0" w14:textId="77777777" w:rsidR="005760DE" w:rsidRDefault="00AF72F7">
            <m:oMathPara>
              <m:oMathParaPr>
                <m:jc m:val="left"/>
              </m:oMathParaPr>
              <m:oMath>
                <m:sSub>
                  <m:sSubPr>
                    <m:ctrlPr>
                      <w:rPr>
                        <w:rFonts w:ascii="Cambria Math" w:hAnsi="Cambria Math"/>
                      </w:rPr>
                    </m:ctrlPr>
                  </m:sSubPr>
                  <m:e>
                    <m:r>
                      <w:rPr>
                        <w:rFonts w:ascii="Cambria Math" w:hAnsi="Cambria Math"/>
                      </w:rPr>
                      <m:t>ρ</m:t>
                    </m:r>
                  </m:e>
                  <m:sub>
                    <m:r>
                      <w:rPr>
                        <w:rFonts w:ascii="Cambria Math" w:hAnsi="Cambria Math"/>
                      </w:rPr>
                      <m:t>c</m:t>
                    </m:r>
                  </m:sub>
                </m:sSub>
              </m:oMath>
            </m:oMathPara>
          </w:p>
        </w:tc>
        <w:tc>
          <w:tcPr>
            <w:tcW w:w="0" w:type="auto"/>
            <w:vAlign w:val="center"/>
          </w:tcPr>
          <w:p w14:paraId="05CD7975" w14:textId="77777777" w:rsidR="005760DE" w:rsidRDefault="00AF72F7">
            <w:r>
              <w:t>1500</w:t>
            </w:r>
          </w:p>
        </w:tc>
        <w:tc>
          <w:tcPr>
            <w:tcW w:w="0" w:type="auto"/>
            <w:vAlign w:val="center"/>
          </w:tcPr>
          <w:p w14:paraId="36B93254" w14:textId="77777777" w:rsidR="005760DE" w:rsidRDefault="00AF72F7">
            <w:r>
              <w:t>1500</w:t>
            </w:r>
          </w:p>
        </w:tc>
      </w:tr>
      <w:tr w:rsidR="005760DE" w14:paraId="1CE3538F" w14:textId="77777777">
        <w:trPr>
          <w:cantSplit/>
          <w:tblCellSpacing w:w="0" w:type="dxa"/>
          <w:jc w:val="center"/>
        </w:trPr>
        <w:tc>
          <w:tcPr>
            <w:tcW w:w="0" w:type="auto"/>
            <w:vAlign w:val="center"/>
          </w:tcPr>
          <w:p w14:paraId="399DC2FB" w14:textId="77777777" w:rsidR="005760DE" w:rsidRDefault="00AF72F7">
            <w:r>
              <w:lastRenderedPageBreak/>
              <w:t xml:space="preserve">Density of air </w:t>
            </w:r>
            <m:oMath>
              <m:d>
                <m:dPr>
                  <m:ctrlPr>
                    <w:rPr>
                      <w:rFonts w:ascii="Cambria Math" w:hAnsi="Cambria Math"/>
                    </w:rPr>
                  </m:ctrlPr>
                </m:dPr>
                <m:e>
                  <m:r>
                    <m:rPr>
                      <m:sty m:val="p"/>
                    </m:rPr>
                    <w:rPr>
                      <w:rFonts w:ascii="Cambria Math" w:hAnsi="Cambria Math"/>
                    </w:rPr>
                    <m:t>kg/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e>
              </m:d>
            </m:oMath>
          </w:p>
        </w:tc>
        <w:tc>
          <w:tcPr>
            <w:tcW w:w="0" w:type="auto"/>
            <w:vAlign w:val="center"/>
          </w:tcPr>
          <w:p w14:paraId="744DEC39" w14:textId="77777777" w:rsidR="005760DE" w:rsidRDefault="00AF72F7">
            <m:oMathPara>
              <m:oMathParaPr>
                <m:jc m:val="left"/>
              </m:oMathParaPr>
              <m:oMath>
                <m:sSub>
                  <m:sSubPr>
                    <m:ctrlPr>
                      <w:rPr>
                        <w:rFonts w:ascii="Cambria Math" w:hAnsi="Cambria Math"/>
                      </w:rPr>
                    </m:ctrlPr>
                  </m:sSubPr>
                  <m:e>
                    <m:r>
                      <w:rPr>
                        <w:rFonts w:ascii="Cambria Math" w:hAnsi="Cambria Math"/>
                      </w:rPr>
                      <m:t>ρ</m:t>
                    </m:r>
                  </m:e>
                  <m:sub>
                    <m:r>
                      <w:rPr>
                        <w:rFonts w:ascii="Cambria Math" w:hAnsi="Cambria Math"/>
                      </w:rPr>
                      <m:t>a</m:t>
                    </m:r>
                  </m:sub>
                </m:sSub>
              </m:oMath>
            </m:oMathPara>
          </w:p>
        </w:tc>
        <w:tc>
          <w:tcPr>
            <w:tcW w:w="0" w:type="auto"/>
            <w:vAlign w:val="center"/>
          </w:tcPr>
          <w:p w14:paraId="6C6C4D20" w14:textId="77777777" w:rsidR="005760DE" w:rsidRDefault="00AF72F7">
            <w:r>
              <w:t>1.1</w:t>
            </w:r>
          </w:p>
        </w:tc>
        <w:tc>
          <w:tcPr>
            <w:tcW w:w="0" w:type="auto"/>
            <w:vAlign w:val="center"/>
          </w:tcPr>
          <w:p w14:paraId="11D7BFBC" w14:textId="77777777" w:rsidR="005760DE" w:rsidRDefault="00AF72F7">
            <w:r>
              <w:t>1.1</w:t>
            </w:r>
          </w:p>
        </w:tc>
      </w:tr>
      <w:tr w:rsidR="005760DE" w14:paraId="02D8B95B" w14:textId="77777777">
        <w:trPr>
          <w:cantSplit/>
          <w:tblCellSpacing w:w="0" w:type="dxa"/>
          <w:jc w:val="center"/>
        </w:trPr>
        <w:tc>
          <w:tcPr>
            <w:tcW w:w="0" w:type="auto"/>
            <w:vAlign w:val="center"/>
          </w:tcPr>
          <w:p w14:paraId="58095AA2" w14:textId="77777777" w:rsidR="005760DE" w:rsidRDefault="00AF72F7">
            <w:r>
              <w:t xml:space="preserve">Specific heat of coal </w:t>
            </w:r>
            <m:oMath>
              <m:r>
                <m:rPr>
                  <m:sty m:val="p"/>
                </m:rPr>
                <w:rPr>
                  <w:rFonts w:ascii="Cambria Math" w:hAnsi="Cambria Math"/>
                </w:rPr>
                <m:t>(J/kg-K)</m:t>
              </m:r>
            </m:oMath>
          </w:p>
        </w:tc>
        <w:tc>
          <w:tcPr>
            <w:tcW w:w="0" w:type="auto"/>
            <w:vAlign w:val="center"/>
          </w:tcPr>
          <w:p w14:paraId="79E6CFD7" w14:textId="77777777" w:rsidR="005760DE" w:rsidRDefault="00AF72F7">
            <m:oMathPara>
              <m:oMathParaPr>
                <m:jc m:val="left"/>
              </m:oMathPara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pc</m:t>
                    </m:r>
                  </m:sub>
                </m:sSub>
              </m:oMath>
            </m:oMathPara>
          </w:p>
        </w:tc>
        <w:tc>
          <w:tcPr>
            <w:tcW w:w="0" w:type="auto"/>
            <w:vAlign w:val="center"/>
          </w:tcPr>
          <w:p w14:paraId="26C066E4" w14:textId="77777777" w:rsidR="005760DE" w:rsidRDefault="00AF72F7">
            <w:r>
              <w:t>1000</w:t>
            </w:r>
          </w:p>
        </w:tc>
        <w:tc>
          <w:tcPr>
            <w:tcW w:w="0" w:type="auto"/>
            <w:vAlign w:val="center"/>
          </w:tcPr>
          <w:p w14:paraId="3E37EF00" w14:textId="77777777" w:rsidR="005760DE" w:rsidRDefault="00AF72F7">
            <w:r>
              <w:t>1000</w:t>
            </w:r>
          </w:p>
        </w:tc>
      </w:tr>
      <w:tr w:rsidR="005760DE" w14:paraId="292A7DDC" w14:textId="77777777">
        <w:trPr>
          <w:cantSplit/>
          <w:tblCellSpacing w:w="0" w:type="dxa"/>
          <w:jc w:val="center"/>
        </w:trPr>
        <w:tc>
          <w:tcPr>
            <w:tcW w:w="0" w:type="auto"/>
            <w:vAlign w:val="center"/>
          </w:tcPr>
          <w:p w14:paraId="4F4B902E" w14:textId="77777777" w:rsidR="005760DE" w:rsidRDefault="00AF72F7">
            <w:r>
              <w:t xml:space="preserve">Specific heat of air </w:t>
            </w:r>
            <m:oMath>
              <m:r>
                <m:rPr>
                  <m:sty m:val="p"/>
                </m:rPr>
                <w:rPr>
                  <w:rFonts w:ascii="Cambria Math" w:hAnsi="Cambria Math"/>
                </w:rPr>
                <m:t>(J/kg-K)</m:t>
              </m:r>
            </m:oMath>
          </w:p>
        </w:tc>
        <w:tc>
          <w:tcPr>
            <w:tcW w:w="0" w:type="auto"/>
            <w:vAlign w:val="center"/>
          </w:tcPr>
          <w:p w14:paraId="20E7106D" w14:textId="77777777" w:rsidR="005760DE" w:rsidRDefault="00AF72F7">
            <m:oMathPara>
              <m:oMathParaPr>
                <m:jc m:val="left"/>
              </m:oMathPara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pa</m:t>
                    </m:r>
                  </m:sub>
                </m:sSub>
              </m:oMath>
            </m:oMathPara>
          </w:p>
        </w:tc>
        <w:tc>
          <w:tcPr>
            <w:tcW w:w="0" w:type="auto"/>
            <w:vAlign w:val="center"/>
          </w:tcPr>
          <w:p w14:paraId="5B6DFCAA" w14:textId="77777777" w:rsidR="005760DE" w:rsidRDefault="00AF72F7">
            <w:r>
              <w:t>1000</w:t>
            </w:r>
          </w:p>
        </w:tc>
        <w:tc>
          <w:tcPr>
            <w:tcW w:w="0" w:type="auto"/>
            <w:vAlign w:val="center"/>
          </w:tcPr>
          <w:p w14:paraId="2582E225" w14:textId="77777777" w:rsidR="005760DE" w:rsidRDefault="00AF72F7">
            <w:r>
              <w:t>1000</w:t>
            </w:r>
          </w:p>
        </w:tc>
      </w:tr>
      <w:tr w:rsidR="005760DE" w14:paraId="1A85B371" w14:textId="77777777">
        <w:trPr>
          <w:cantSplit/>
          <w:tblCellSpacing w:w="0" w:type="dxa"/>
          <w:jc w:val="center"/>
        </w:trPr>
        <w:tc>
          <w:tcPr>
            <w:tcW w:w="0" w:type="auto"/>
            <w:vAlign w:val="center"/>
          </w:tcPr>
          <w:p w14:paraId="5E2B2149" w14:textId="77777777" w:rsidR="005760DE" w:rsidRDefault="00AF72F7">
            <w:r>
              <w:t xml:space="preserve">Diffusion coefficient of </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d>
                <m:dPr>
                  <m:ctrlPr>
                    <w:rPr>
                      <w:rFonts w:ascii="Cambria Math" w:hAnsi="Cambria Math"/>
                    </w:rPr>
                  </m:ctrlPr>
                </m:dPr>
                <m:e>
                  <m:sSup>
                    <m:sSupPr>
                      <m:ctrlPr>
                        <w:rPr>
                          <w:rFonts w:ascii="Cambria Math" w:hAnsi="Cambria Math"/>
                        </w:rPr>
                      </m:ctrlPr>
                    </m:sSupPr>
                    <m:e>
                      <m:r>
                        <m:rPr>
                          <m:nor/>
                        </m:rPr>
                        <m:t xml:space="preserve"> </m:t>
                      </m:r>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/s</m:t>
                  </m:r>
                </m:e>
              </m:d>
            </m:oMath>
          </w:p>
        </w:tc>
        <w:tc>
          <w:tcPr>
            <w:tcW w:w="0" w:type="auto"/>
            <w:vAlign w:val="center"/>
          </w:tcPr>
          <w:p w14:paraId="37A8C87C" w14:textId="77777777" w:rsidR="005760DE" w:rsidRDefault="00AF72F7">
            <m:oMathPara>
              <m:oMathParaPr>
                <m:jc m:val="left"/>
              </m:oMathParaP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a</m:t>
                    </m:r>
                  </m:sub>
                </m:sSub>
              </m:oMath>
            </m:oMathPara>
          </w:p>
        </w:tc>
        <w:tc>
          <w:tcPr>
            <w:tcW w:w="0" w:type="auto"/>
            <w:vAlign w:val="center"/>
          </w:tcPr>
          <w:p w14:paraId="61200427" w14:textId="77777777" w:rsidR="005760DE" w:rsidRDefault="00AF72F7">
            <m:oMathPara>
              <m:oMathParaPr>
                <m:jc m:val="left"/>
              </m:oMathParaPr>
              <m:oMath>
                <m:r>
                  <m:rPr>
                    <m:sty m:val="p"/>
                  </m:rPr>
                  <w:rPr>
                    <w:rFonts w:ascii="Cambria Math" w:hAnsi="Cambria Math"/>
                  </w:rPr>
                  <m:t>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oMath>
            </m:oMathPara>
          </w:p>
        </w:tc>
        <w:tc>
          <w:tcPr>
            <w:tcW w:w="0" w:type="auto"/>
            <w:vAlign w:val="center"/>
          </w:tcPr>
          <w:p w14:paraId="244C3478" w14:textId="77777777" w:rsidR="005760DE" w:rsidRDefault="00AF72F7">
            <m:oMathPara>
              <m:oMathParaPr>
                <m:jc m:val="left"/>
              </m:oMathParaPr>
              <m:oMath>
                <m:r>
                  <m:rPr>
                    <m:sty m:val="p"/>
                  </m:rPr>
                  <w:rPr>
                    <w:rFonts w:ascii="Cambria Math" w:hAnsi="Cambria Math"/>
                  </w:rPr>
                  <m:t>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oMath>
            </m:oMathPara>
          </w:p>
        </w:tc>
      </w:tr>
      <w:tr w:rsidR="005760DE" w14:paraId="37D33C40" w14:textId="77777777">
        <w:trPr>
          <w:cantSplit/>
          <w:tblCellSpacing w:w="0" w:type="dxa"/>
          <w:jc w:val="center"/>
        </w:trPr>
        <w:tc>
          <w:tcPr>
            <w:tcW w:w="0" w:type="auto"/>
            <w:vAlign w:val="center"/>
          </w:tcPr>
          <w:p w14:paraId="1641B358" w14:textId="77777777" w:rsidR="005760DE" w:rsidRDefault="00AF72F7">
            <w:r>
              <w:t>Porosity of pile</w:t>
            </w:r>
          </w:p>
        </w:tc>
        <w:tc>
          <w:tcPr>
            <w:tcW w:w="0" w:type="auto"/>
            <w:vAlign w:val="center"/>
          </w:tcPr>
          <w:p w14:paraId="718A00C5" w14:textId="77777777" w:rsidR="005760DE" w:rsidRDefault="00AF72F7">
            <m:oMathPara>
              <m:oMathParaPr>
                <m:jc m:val="left"/>
              </m:oMathParaPr>
              <m:oMath>
                <m:r>
                  <m:rPr>
                    <m:sty m:val="p"/>
                  </m:rPr>
                  <w:rPr>
                    <w:rFonts w:ascii="Cambria Math" w:hAnsi="Cambria Math"/>
                  </w:rPr>
                  <m:t>E</m:t>
                </m:r>
              </m:oMath>
            </m:oMathPara>
          </w:p>
        </w:tc>
        <w:tc>
          <w:tcPr>
            <w:tcW w:w="0" w:type="auto"/>
            <w:vAlign w:val="center"/>
          </w:tcPr>
          <w:p w14:paraId="564C828C" w14:textId="77777777" w:rsidR="005760DE" w:rsidRDefault="00AF72F7">
            <w:r>
              <w:t>0.2</w:t>
            </w:r>
          </w:p>
        </w:tc>
        <w:tc>
          <w:tcPr>
            <w:tcW w:w="0" w:type="auto"/>
            <w:vAlign w:val="center"/>
          </w:tcPr>
          <w:p w14:paraId="50390DCC" w14:textId="77777777" w:rsidR="005760DE" w:rsidRDefault="00AF72F7">
            <w:r>
              <w:t>0.2</w:t>
            </w:r>
          </w:p>
        </w:tc>
      </w:tr>
      <w:tr w:rsidR="005760DE" w14:paraId="5F5CE5DF" w14:textId="77777777">
        <w:trPr>
          <w:cantSplit/>
          <w:tblCellSpacing w:w="0" w:type="dxa"/>
          <w:jc w:val="center"/>
        </w:trPr>
        <w:tc>
          <w:tcPr>
            <w:tcW w:w="0" w:type="auto"/>
            <w:vAlign w:val="center"/>
          </w:tcPr>
          <w:p w14:paraId="3DBB47BB" w14:textId="77777777" w:rsidR="005760DE" w:rsidRDefault="00AF72F7">
            <w:r>
              <w:t xml:space="preserve">Activation energy </w:t>
            </w:r>
            <m:oMath>
              <m:r>
                <m:rPr>
                  <m:sty m:val="p"/>
                </m:rPr>
                <w:rPr>
                  <w:rFonts w:ascii="Cambria Math" w:hAnsi="Cambria Math"/>
                </w:rPr>
                <m:t>(J/kmol)</m:t>
              </m:r>
            </m:oMath>
          </w:p>
        </w:tc>
        <w:tc>
          <w:tcPr>
            <w:tcW w:w="0" w:type="auto"/>
            <w:vAlign w:val="center"/>
          </w:tcPr>
          <w:p w14:paraId="54BB9AA9" w14:textId="77777777" w:rsidR="005760DE" w:rsidRDefault="00AF72F7">
            <m:oMathPara>
              <m:oMathParaPr>
                <m:jc m:val="left"/>
              </m:oMathParaP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a</m:t>
                    </m:r>
                  </m:sub>
                </m:sSub>
              </m:oMath>
            </m:oMathPara>
          </w:p>
        </w:tc>
        <w:tc>
          <w:tcPr>
            <w:tcW w:w="0" w:type="auto"/>
            <w:vAlign w:val="center"/>
          </w:tcPr>
          <w:p w14:paraId="3C293B68" w14:textId="77777777" w:rsidR="005760DE" w:rsidRDefault="00AF72F7">
            <m:oMathPara>
              <m:oMathParaPr>
                <m:jc m:val="left"/>
              </m:oMathParaPr>
              <m:oMath>
                <m:r>
                  <m:rPr>
                    <m:sty m:val="p"/>
                  </m:rPr>
                  <w:rPr>
                    <w:rFonts w:ascii="Cambria Math" w:hAnsi="Cambria Math"/>
                  </w:rPr>
                  <m:t>7×</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7</m:t>
                    </m:r>
                  </m:sup>
                </m:sSup>
              </m:oMath>
            </m:oMathPara>
          </w:p>
        </w:tc>
        <w:tc>
          <w:tcPr>
            <w:tcW w:w="0" w:type="auto"/>
            <w:vAlign w:val="center"/>
          </w:tcPr>
          <w:p w14:paraId="14D8E1D8" w14:textId="77777777" w:rsidR="005760DE" w:rsidRDefault="00AF72F7">
            <m:oMathPara>
              <m:oMathParaPr>
                <m:jc m:val="left"/>
              </m:oMathParaPr>
              <m:oMath>
                <m:r>
                  <m:rPr>
                    <m:sty m:val="p"/>
                  </m:rPr>
                  <w:rPr>
                    <w:rFonts w:ascii="Cambria Math" w:hAnsi="Cambria Math"/>
                  </w:rPr>
                  <m:t>7.5×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7</m:t>
                    </m:r>
                  </m:sup>
                </m:sSup>
              </m:oMath>
            </m:oMathPara>
          </w:p>
        </w:tc>
      </w:tr>
      <w:tr w:rsidR="005760DE" w14:paraId="72F93C69" w14:textId="77777777">
        <w:trPr>
          <w:cantSplit/>
          <w:tblCellSpacing w:w="0" w:type="dxa"/>
          <w:jc w:val="center"/>
        </w:trPr>
        <w:tc>
          <w:tcPr>
            <w:tcW w:w="0" w:type="auto"/>
            <w:vAlign w:val="center"/>
          </w:tcPr>
          <w:p w14:paraId="09EB8404" w14:textId="77777777" w:rsidR="005760DE" w:rsidRDefault="00AF72F7">
            <w:r>
              <w:t xml:space="preserve">Frequency factor </w:t>
            </w:r>
            <m:oMath>
              <m:r>
                <m:rPr>
                  <m:sty m:val="p"/>
                </m:rPr>
                <w:rPr>
                  <w:rFonts w:ascii="Cambria Math" w:hAnsi="Cambria Math"/>
                </w:rPr>
                <m:t>(1/s)</m:t>
              </m:r>
            </m:oMath>
          </w:p>
        </w:tc>
        <w:tc>
          <w:tcPr>
            <w:tcW w:w="0" w:type="auto"/>
            <w:vAlign w:val="center"/>
          </w:tcPr>
          <w:p w14:paraId="2B34456D" w14:textId="77777777" w:rsidR="005760DE" w:rsidRDefault="00AF72F7">
            <m:oMathPara>
              <m:oMathParaPr>
                <m:jc m:val="left"/>
              </m:oMathParaP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a</m:t>
                    </m:r>
                  </m:sub>
                </m:sSub>
              </m:oMath>
            </m:oMathPara>
          </w:p>
        </w:tc>
        <w:tc>
          <w:tcPr>
            <w:tcW w:w="0" w:type="auto"/>
            <w:vAlign w:val="center"/>
          </w:tcPr>
          <w:p w14:paraId="0F583460" w14:textId="77777777" w:rsidR="005760DE" w:rsidRDefault="00AF72F7">
            <m:oMathPara>
              <m:oMathParaPr>
                <m:jc m:val="left"/>
              </m:oMathParaPr>
              <m:oMath>
                <m:r>
                  <m:rPr>
                    <m:sty m:val="p"/>
                  </m:rPr>
                  <w:rPr>
                    <w:rFonts w:ascii="Cambria Math" w:hAnsi="Cambria Math"/>
                  </w:rPr>
                  <m:t>4.2×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-10</m:t>
                    </m:r>
                  </m:sup>
                </m:sSup>
              </m:oMath>
            </m:oMathPara>
          </w:p>
        </w:tc>
        <w:tc>
          <w:tcPr>
            <w:tcW w:w="0" w:type="auto"/>
            <w:vAlign w:val="center"/>
          </w:tcPr>
          <w:p w14:paraId="45DE0F2E" w14:textId="77777777" w:rsidR="005760DE" w:rsidRDefault="00AF72F7">
            <m:oMathPara>
              <m:oMathParaPr>
                <m:jc m:val="left"/>
              </m:oMathParaPr>
              <m:oMath>
                <m:r>
                  <m:rPr>
                    <m:sty m:val="p"/>
                  </m:rPr>
                  <w:rPr>
                    <w:rFonts w:ascii="Cambria Math" w:hAnsi="Cambria Math"/>
                  </w:rPr>
                  <m:t>2.1×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-10</m:t>
                    </m:r>
                  </m:sup>
                </m:sSup>
              </m:oMath>
            </m:oMathPara>
          </w:p>
        </w:tc>
      </w:tr>
      <w:tr w:rsidR="005760DE" w14:paraId="4E80962D" w14:textId="77777777">
        <w:trPr>
          <w:cantSplit/>
          <w:tblCellSpacing w:w="0" w:type="dxa"/>
          <w:jc w:val="center"/>
        </w:trPr>
        <w:tc>
          <w:tcPr>
            <w:tcW w:w="0" w:type="auto"/>
            <w:vAlign w:val="center"/>
          </w:tcPr>
          <w:p w14:paraId="5E8F8D24" w14:textId="77777777" w:rsidR="005760DE" w:rsidRDefault="00AF72F7">
            <w:r>
              <w:t xml:space="preserve">Universal gas constant </w:t>
            </w:r>
            <m:oMath>
              <m:r>
                <m:rPr>
                  <m:sty m:val="p"/>
                </m:rPr>
                <w:rPr>
                  <w:rFonts w:ascii="Cambria Math" w:hAnsi="Cambria Math"/>
                </w:rPr>
                <m:t>(J/kmol-K)</m:t>
              </m:r>
            </m:oMath>
          </w:p>
        </w:tc>
        <w:tc>
          <w:tcPr>
            <w:tcW w:w="0" w:type="auto"/>
            <w:vAlign w:val="center"/>
          </w:tcPr>
          <w:p w14:paraId="442687CD" w14:textId="77777777" w:rsidR="005760DE" w:rsidRDefault="00AF72F7">
            <m:oMathPara>
              <m:oMathParaPr>
                <m:jc m:val="left"/>
              </m:oMathParaPr>
              <m:oMath>
                <m:r>
                  <m:rPr>
                    <m:sty m:val="p"/>
                  </m:rPr>
                  <w:rPr>
                    <w:rFonts w:ascii="Cambria Math" w:hAnsi="Cambria Math"/>
                  </w:rPr>
                  <m:t>R</m:t>
                </m:r>
              </m:oMath>
            </m:oMathPara>
          </w:p>
        </w:tc>
        <w:tc>
          <w:tcPr>
            <w:tcW w:w="0" w:type="auto"/>
            <w:vAlign w:val="center"/>
          </w:tcPr>
          <w:p w14:paraId="1534A8A1" w14:textId="77777777" w:rsidR="005760DE" w:rsidRDefault="00AF72F7">
            <w:r>
              <w:t>8314</w:t>
            </w:r>
          </w:p>
        </w:tc>
        <w:tc>
          <w:tcPr>
            <w:tcW w:w="0" w:type="auto"/>
            <w:vAlign w:val="center"/>
          </w:tcPr>
          <w:p w14:paraId="2035E435" w14:textId="77777777" w:rsidR="005760DE" w:rsidRDefault="00AF72F7">
            <w:r>
              <w:t>8314</w:t>
            </w:r>
          </w:p>
        </w:tc>
      </w:tr>
      <w:tr w:rsidR="005760DE" w14:paraId="120BC45C" w14:textId="77777777">
        <w:trPr>
          <w:cantSplit/>
          <w:tblCellSpacing w:w="0" w:type="dxa"/>
          <w:jc w:val="center"/>
        </w:trPr>
        <w:tc>
          <w:tcPr>
            <w:tcW w:w="0" w:type="auto"/>
            <w:vAlign w:val="center"/>
          </w:tcPr>
          <w:p w14:paraId="360E1CC8" w14:textId="77777777" w:rsidR="005760DE" w:rsidRDefault="00AF72F7">
            <w:r>
              <w:t xml:space="preserve">Superficial air velocity </w:t>
            </w:r>
            <m:oMath>
              <m:r>
                <m:rPr>
                  <m:sty m:val="p"/>
                </m:rPr>
                <w:rPr>
                  <w:rFonts w:ascii="Cambria Math" w:hAnsi="Cambria Math"/>
                </w:rPr>
                <m:t>(m/s)</m:t>
              </m:r>
            </m:oMath>
          </w:p>
        </w:tc>
        <w:tc>
          <w:tcPr>
            <w:tcW w:w="0" w:type="auto"/>
            <w:vAlign w:val="center"/>
          </w:tcPr>
          <w:p w14:paraId="5672F5BA" w14:textId="77777777" w:rsidR="005760DE" w:rsidRDefault="00AF72F7">
            <m:oMathPara>
              <m:oMathParaPr>
                <m:jc m:val="left"/>
              </m:oMathParaPr>
              <m:oMath>
                <m:r>
                  <m:rPr>
                    <m:sty m:val="p"/>
                  </m:rPr>
                  <w:rPr>
                    <w:rFonts w:ascii="Cambria Math" w:hAnsi="Cambria Math"/>
                  </w:rPr>
                  <m:t>V</m:t>
                </m:r>
              </m:oMath>
            </m:oMathPara>
          </w:p>
        </w:tc>
        <w:tc>
          <w:tcPr>
            <w:tcW w:w="0" w:type="auto"/>
            <w:vAlign w:val="center"/>
          </w:tcPr>
          <w:p w14:paraId="1349CEF1" w14:textId="77777777" w:rsidR="005760DE" w:rsidRDefault="00AF72F7">
            <m:oMathPara>
              <m:oMathParaPr>
                <m:jc m:val="left"/>
              </m:oMathParaPr>
              <m:oMath>
                <m:r>
                  <m:rPr>
                    <m:sty m:val="p"/>
                  </m:rPr>
                  <w:rPr>
                    <w:rFonts w:ascii="Cambria Math" w:hAnsi="Cambria Math"/>
                  </w:rPr>
                  <m:t>0.6×</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oMath>
            </m:oMathPara>
          </w:p>
        </w:tc>
        <w:tc>
          <w:tcPr>
            <w:tcW w:w="0" w:type="auto"/>
            <w:vAlign w:val="center"/>
          </w:tcPr>
          <w:p w14:paraId="1194BC62" w14:textId="77777777" w:rsidR="005760DE" w:rsidRDefault="00AF72F7">
            <m:oMathPara>
              <m:oMathParaPr>
                <m:jc m:val="left"/>
              </m:oMathParaPr>
              <m:oMath>
                <m:r>
                  <m:rPr>
                    <m:sty m:val="p"/>
                  </m:rPr>
                  <w:rPr>
                    <w:rFonts w:ascii="Cambria Math" w:hAnsi="Cambria Math"/>
                  </w:rPr>
                  <m:t>0.6×</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oMath>
            </m:oMathPara>
          </w:p>
        </w:tc>
      </w:tr>
      <w:tr w:rsidR="005760DE" w14:paraId="0BC9F3F4" w14:textId="77777777">
        <w:trPr>
          <w:cantSplit/>
          <w:tblCellSpacing w:w="0" w:type="dxa"/>
          <w:jc w:val="center"/>
        </w:trPr>
        <w:tc>
          <w:tcPr>
            <w:tcW w:w="0" w:type="auto"/>
            <w:vAlign w:val="center"/>
          </w:tcPr>
          <w:p w14:paraId="6878BF35" w14:textId="77777777" w:rsidR="005760DE" w:rsidRDefault="00AF72F7">
            <w:r>
              <w:t xml:space="preserve">Thermal conductivity of pile </w:t>
            </w:r>
            <m:oMath>
              <m:r>
                <m:rPr>
                  <m:sty m:val="p"/>
                </m:rPr>
                <w:rPr>
                  <w:rFonts w:ascii="Cambria Math" w:hAnsi="Cambria Math"/>
                </w:rPr>
                <m:t>(W/m-K)</m:t>
              </m:r>
            </m:oMath>
          </w:p>
        </w:tc>
        <w:tc>
          <w:tcPr>
            <w:tcW w:w="0" w:type="auto"/>
            <w:vAlign w:val="center"/>
          </w:tcPr>
          <w:p w14:paraId="7B4C4086" w14:textId="77777777" w:rsidR="005760DE" w:rsidRDefault="00AF72F7">
            <m:oMathPara>
              <m:oMathParaPr>
                <m:jc m:val="left"/>
              </m:oMathParaPr>
              <m:oMath>
                <m:sSub>
                  <m:sSubPr>
                    <m:ctrlPr>
                      <w:rPr>
                        <w:rFonts w:ascii="Cambria Math" w:hAnsi="Cambria Math"/>
                      </w:rPr>
                    </m:ctrlPr>
                  </m:sSubPr>
                  <m:e>
                    <m:r>
                      <w:rPr>
                        <w:rFonts w:ascii="Cambria Math" w:hAnsi="Cambria Math"/>
                      </w:rPr>
                      <m:t>λ</m:t>
                    </m:r>
                  </m:e>
                  <m:sub>
                    <m:r>
                      <w:rPr>
                        <w:rFonts w:ascii="Cambria Math" w:hAnsi="Cambria Math"/>
                      </w:rPr>
                      <m:t>c</m:t>
                    </m:r>
                  </m:sub>
                </m:sSub>
              </m:oMath>
            </m:oMathPara>
          </w:p>
        </w:tc>
        <w:tc>
          <w:tcPr>
            <w:tcW w:w="0" w:type="auto"/>
            <w:vAlign w:val="center"/>
          </w:tcPr>
          <w:p w14:paraId="37544094" w14:textId="77777777" w:rsidR="005760DE" w:rsidRDefault="00AF72F7">
            <w:r>
              <w:t>0.12</w:t>
            </w:r>
          </w:p>
        </w:tc>
        <w:tc>
          <w:tcPr>
            <w:tcW w:w="0" w:type="auto"/>
            <w:vAlign w:val="center"/>
          </w:tcPr>
          <w:p w14:paraId="363E36D2" w14:textId="77777777" w:rsidR="005760DE" w:rsidRDefault="00AF72F7">
            <w:r>
              <w:t>0.12</w:t>
            </w:r>
          </w:p>
        </w:tc>
      </w:tr>
      <w:tr w:rsidR="005760DE" w14:paraId="1777B3BB" w14:textId="77777777">
        <w:trPr>
          <w:cantSplit/>
          <w:tblCellSpacing w:w="0" w:type="dxa"/>
          <w:jc w:val="center"/>
        </w:trPr>
        <w:tc>
          <w:tcPr>
            <w:tcW w:w="0" w:type="auto"/>
            <w:vAlign w:val="center"/>
          </w:tcPr>
          <w:p w14:paraId="5DA08D10" w14:textId="77777777" w:rsidR="005760DE" w:rsidRDefault="00AF72F7">
            <w:r>
              <w:t xml:space="preserve">Order of reaction of </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t xml:space="preserve"> with coal</w:t>
            </w:r>
          </w:p>
        </w:tc>
        <w:tc>
          <w:tcPr>
            <w:tcW w:w="0" w:type="auto"/>
            <w:vAlign w:val="center"/>
          </w:tcPr>
          <w:p w14:paraId="73508C34" w14:textId="77777777" w:rsidR="005760DE" w:rsidRDefault="00AF72F7">
            <m:oMathPara>
              <m:oMathParaPr>
                <m:jc m:val="left"/>
              </m:oMathParaPr>
              <m:oMath>
                <m:r>
                  <m:rPr>
                    <m:sty m:val="p"/>
                  </m:rPr>
                  <w:rPr>
                    <w:rFonts w:ascii="Cambria Math" w:hAnsi="Cambria Math"/>
                  </w:rPr>
                  <m:t>n</m:t>
                </m:r>
              </m:oMath>
            </m:oMathPara>
          </w:p>
        </w:tc>
        <w:tc>
          <w:tcPr>
            <w:tcW w:w="0" w:type="auto"/>
            <w:vAlign w:val="center"/>
          </w:tcPr>
          <w:p w14:paraId="741FAE95" w14:textId="77777777" w:rsidR="005760DE" w:rsidRDefault="00AF72F7">
            <w:r>
              <w:t>1</w:t>
            </w:r>
          </w:p>
        </w:tc>
        <w:tc>
          <w:tcPr>
            <w:tcW w:w="0" w:type="auto"/>
            <w:vAlign w:val="center"/>
          </w:tcPr>
          <w:p w14:paraId="7E798888" w14:textId="77777777" w:rsidR="005760DE" w:rsidRDefault="00AF72F7">
            <w:r>
              <w:t>0.7</w:t>
            </w:r>
          </w:p>
        </w:tc>
      </w:tr>
      <w:tr w:rsidR="005760DE" w14:paraId="2554B11E" w14:textId="77777777">
        <w:trPr>
          <w:cantSplit/>
          <w:tblCellSpacing w:w="0" w:type="dxa"/>
          <w:jc w:val="center"/>
        </w:trPr>
        <w:tc>
          <w:tcPr>
            <w:tcW w:w="0" w:type="auto"/>
            <w:vAlign w:val="center"/>
          </w:tcPr>
          <w:p w14:paraId="6636DD2E" w14:textId="77777777" w:rsidR="005760DE" w:rsidRDefault="00AF72F7">
            <w:r>
              <w:t xml:space="preserve">Heat of reaction </w:t>
            </w:r>
            <m:oMath>
              <m:d>
                <m:dPr>
                  <m:ctrlPr>
                    <w:rPr>
                      <w:rFonts w:ascii="Cambria Math" w:hAnsi="Cambria Math"/>
                    </w:rPr>
                  </m:ctrlPr>
                </m:dPr>
                <m:e>
                  <m:r>
                    <m:rPr>
                      <m:sty m:val="p"/>
                    </m:rPr>
                    <w:rPr>
                      <w:rFonts w:ascii="Cambria Math" w:hAnsi="Cambria Math"/>
                    </w:rPr>
                    <m:t>J/kmol-</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e>
              </m:d>
            </m:oMath>
          </w:p>
        </w:tc>
        <w:tc>
          <w:tcPr>
            <w:tcW w:w="0" w:type="auto"/>
            <w:vAlign w:val="center"/>
          </w:tcPr>
          <w:p w14:paraId="61D01C27" w14:textId="77777777" w:rsidR="005760DE" w:rsidRDefault="00AF72F7">
            <m:oMathPara>
              <m:oMathParaPr>
                <m:jc m:val="left"/>
              </m:oMathParaPr>
              <m:oMath>
                <m:r>
                  <m:rPr>
                    <m:sty m:val="p"/>
                  </m:rPr>
                  <w:rPr>
                    <w:rFonts w:ascii="Cambria Math" w:hAnsi="Cambria Math"/>
                  </w:rPr>
                  <m:t>ΔH</m:t>
                </m:r>
              </m:oMath>
            </m:oMathPara>
          </w:p>
        </w:tc>
        <w:tc>
          <w:tcPr>
            <w:tcW w:w="0" w:type="auto"/>
            <w:vAlign w:val="center"/>
          </w:tcPr>
          <w:p w14:paraId="07D4FA55" w14:textId="77777777" w:rsidR="005760DE" w:rsidRDefault="00AF72F7">
            <m:oMathPara>
              <m:oMathParaPr>
                <m:jc m:val="left"/>
              </m:oMathParaPr>
              <m:oMath>
                <m:r>
                  <m:rPr>
                    <m:sty m:val="p"/>
                  </m:rPr>
                  <w:rPr>
                    <w:rFonts w:ascii="Cambria Math" w:hAnsi="Cambria Math"/>
                  </w:rPr>
                  <m:t>3×</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oMath>
            </m:oMathPara>
          </w:p>
        </w:tc>
        <w:tc>
          <w:tcPr>
            <w:tcW w:w="0" w:type="auto"/>
            <w:vAlign w:val="center"/>
          </w:tcPr>
          <w:p w14:paraId="10945384" w14:textId="77777777" w:rsidR="005760DE" w:rsidRDefault="00AF72F7">
            <m:oMathPara>
              <m:oMathParaPr>
                <m:jc m:val="left"/>
              </m:oMathParaPr>
              <m:oMath>
                <m:r>
                  <m:rPr>
                    <m:sty m:val="p"/>
                  </m:rPr>
                  <w:rPr>
                    <w:rFonts w:ascii="Cambria Math" w:hAnsi="Cambria Math"/>
                  </w:rPr>
                  <m:t>3.7×</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oMath>
            </m:oMathPara>
          </w:p>
        </w:tc>
      </w:tr>
      <w:tr w:rsidR="005760DE" w14:paraId="570E5680" w14:textId="77777777">
        <w:trPr>
          <w:cantSplit/>
          <w:tblCellSpacing w:w="0" w:type="dxa"/>
          <w:jc w:val="center"/>
        </w:trPr>
        <w:tc>
          <w:tcPr>
            <w:tcW w:w="0" w:type="auto"/>
            <w:vAlign w:val="center"/>
          </w:tcPr>
          <w:p w14:paraId="3D1B8E49" w14:textId="77777777" w:rsidR="005760DE" w:rsidRDefault="00AF72F7">
            <w:r>
              <w:t xml:space="preserve">Heat of vaporization </w:t>
            </w:r>
            <m:oMath>
              <m:d>
                <m:dPr>
                  <m:ctrlPr>
                    <w:rPr>
                      <w:rFonts w:ascii="Cambria Math" w:hAnsi="Cambria Math"/>
                    </w:rPr>
                  </m:ctrlPr>
                </m:dPr>
                <m:e>
                  <m:r>
                    <m:rPr>
                      <m:sty m:val="p"/>
                    </m:rPr>
                    <w:rPr>
                      <w:rFonts w:ascii="Cambria Math" w:hAnsi="Cambria Math"/>
                    </w:rPr>
                    <m:t>J/kmol-</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oMath>
          </w:p>
        </w:tc>
        <w:tc>
          <w:tcPr>
            <w:tcW w:w="0" w:type="auto"/>
            <w:vAlign w:val="center"/>
          </w:tcPr>
          <w:p w14:paraId="652E5DCF" w14:textId="77777777" w:rsidR="005760DE" w:rsidRDefault="00AF72F7">
            <m:oMathPara>
              <m:oMathParaPr>
                <m:jc m:val="left"/>
              </m:oMathParaPr>
              <m:oMath>
                <m:r>
                  <m:rPr>
                    <m:sty m:val="p"/>
                  </m:rPr>
                  <w:rPr>
                    <w:rFonts w:ascii="Cambria Math" w:hAnsi="Cambria Math"/>
                  </w:rPr>
                  <m:t>Δ</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w</m:t>
                    </m:r>
                  </m:sub>
                </m:sSub>
              </m:oMath>
            </m:oMathPara>
          </w:p>
        </w:tc>
        <w:tc>
          <w:tcPr>
            <w:tcW w:w="0" w:type="auto"/>
            <w:vAlign w:val="center"/>
          </w:tcPr>
          <w:p w14:paraId="3ED1BF7E" w14:textId="77777777" w:rsidR="005760DE" w:rsidRDefault="00AF72F7">
            <w:r>
              <w:t>-</w:t>
            </w:r>
          </w:p>
        </w:tc>
        <w:tc>
          <w:tcPr>
            <w:tcW w:w="0" w:type="auto"/>
            <w:vAlign w:val="center"/>
          </w:tcPr>
          <w:p w14:paraId="0FAC10D4" w14:textId="77777777" w:rsidR="005760DE" w:rsidRDefault="00AF72F7">
            <m:oMathPara>
              <m:oMathParaPr>
                <m:jc m:val="left"/>
              </m:oMathParaPr>
              <m:oMath>
                <m:r>
                  <m:rPr>
                    <m:sty m:val="p"/>
                  </m:rPr>
                  <w:rPr>
                    <w:rFonts w:ascii="Cambria Math" w:hAnsi="Cambria Math"/>
                  </w:rPr>
                  <m:t>4.2×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7</m:t>
                    </m:r>
                  </m:sup>
                </m:sSup>
              </m:oMath>
            </m:oMathPara>
          </w:p>
        </w:tc>
      </w:tr>
      <w:tr w:rsidR="005760DE" w14:paraId="19287929" w14:textId="77777777">
        <w:trPr>
          <w:cantSplit/>
          <w:tblCellSpacing w:w="0" w:type="dxa"/>
          <w:jc w:val="center"/>
        </w:trPr>
        <w:tc>
          <w:tcPr>
            <w:tcW w:w="0" w:type="auto"/>
            <w:vAlign w:val="center"/>
          </w:tcPr>
          <w:p w14:paraId="5C196343" w14:textId="77777777" w:rsidR="005760DE" w:rsidRDefault="00AF72F7">
            <w:r>
              <w:t xml:space="preserve">Moisture content in coal </w:t>
            </w:r>
            <m:oMath>
              <m:r>
                <m:rPr>
                  <m:sty m:val="p"/>
                </m:rPr>
                <w:rPr>
                  <w:rFonts w:ascii="Cambria Math" w:hAnsi="Cambria Math"/>
                </w:rPr>
                <m:t>(%wt)</m:t>
              </m:r>
            </m:oMath>
          </w:p>
        </w:tc>
        <w:tc>
          <w:tcPr>
            <w:tcW w:w="0" w:type="auto"/>
            <w:vAlign w:val="center"/>
          </w:tcPr>
          <w:p w14:paraId="5501D75B" w14:textId="77777777" w:rsidR="005760DE" w:rsidRDefault="00AF72F7">
            <m:oMathPara>
              <m:oMathParaPr>
                <m:jc m:val="left"/>
              </m:oMathParaPr>
              <m:oMath>
                <m:sSub>
                  <m:sSubPr>
                    <m:ctrlPr>
                      <w:rPr>
                        <w:rFonts w:ascii="Cambria Math" w:hAnsi="Cambria Math"/>
                      </w:rPr>
                    </m:ctrlPr>
                  </m:sSubPr>
                  <m:e>
                    <m:r>
                      <w:rPr>
                        <w:rFonts w:ascii="Cambria Math" w:hAnsi="Cambria Math"/>
                      </w:rPr>
                      <m:t>c</m:t>
                    </m:r>
                  </m:e>
                  <m:sub>
                    <m:r>
                      <m:rPr>
                        <m:sty m:val="p"/>
                      </m:rPr>
                      <w:rPr>
                        <w:rFonts w:ascii="Cambria Math" w:hAnsi="Cambria Math"/>
                      </w:rPr>
                      <m:t>4</m:t>
                    </m:r>
                  </m:sub>
                </m:sSub>
              </m:oMath>
            </m:oMathPara>
          </w:p>
        </w:tc>
        <w:tc>
          <w:tcPr>
            <w:tcW w:w="0" w:type="auto"/>
            <w:vAlign w:val="center"/>
          </w:tcPr>
          <w:p w14:paraId="42AFABFB" w14:textId="77777777" w:rsidR="005760DE" w:rsidRDefault="00AF72F7">
            <w:r>
              <w:t>-</w:t>
            </w:r>
          </w:p>
        </w:tc>
        <w:tc>
          <w:tcPr>
            <w:tcW w:w="0" w:type="auto"/>
            <w:vAlign w:val="center"/>
          </w:tcPr>
          <w:p w14:paraId="68658191" w14:textId="77777777" w:rsidR="005760DE" w:rsidRDefault="00AF72F7">
            <m:oMathPara>
              <m:oMathParaPr>
                <m:jc m:val="left"/>
              </m:oMathParaPr>
              <m:oMath>
                <m:r>
                  <m:rPr>
                    <m:sty m:val="p"/>
                  </m:rPr>
                  <w:rPr>
                    <w:rFonts w:ascii="Cambria Math" w:hAnsi="Cambria Math"/>
                  </w:rPr>
                  <m:t>12%</m:t>
                </m:r>
              </m:oMath>
            </m:oMathPara>
          </w:p>
        </w:tc>
      </w:tr>
      <w:tr w:rsidR="005760DE" w14:paraId="5FA0A4BD" w14:textId="77777777">
        <w:trPr>
          <w:cantSplit/>
          <w:tblCellSpacing w:w="0" w:type="dxa"/>
          <w:jc w:val="center"/>
        </w:trPr>
        <w:tc>
          <w:tcPr>
            <w:tcW w:w="0" w:type="auto"/>
            <w:vAlign w:val="center"/>
          </w:tcPr>
          <w:p w14:paraId="40BCD96F" w14:textId="77777777" w:rsidR="005760DE" w:rsidRDefault="00AF72F7">
            <w:r>
              <w:t>Weathering function</w:t>
            </w:r>
          </w:p>
        </w:tc>
        <w:tc>
          <w:tcPr>
            <w:tcW w:w="0" w:type="auto"/>
            <w:vAlign w:val="center"/>
          </w:tcPr>
          <w:p w14:paraId="27EE525D" w14:textId="77777777" w:rsidR="005760DE" w:rsidRDefault="00AF72F7">
            <m:oMathPara>
              <m:oMathParaPr>
                <m:jc m:val="left"/>
              </m:oMathParaPr>
              <m:oMath>
                <m:r>
                  <m:rPr>
                    <m:sty m:val="p"/>
                  </m:rPr>
                  <w:rPr>
                    <w:rFonts w:ascii="Cambria Math" w:hAnsi="Cambria Math"/>
                  </w:rPr>
                  <m:t>f</m:t>
                </m:r>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e>
                </m:d>
              </m:oMath>
            </m:oMathPara>
          </w:p>
        </w:tc>
        <w:tc>
          <w:tcPr>
            <w:tcW w:w="0" w:type="auto"/>
            <w:vAlign w:val="center"/>
          </w:tcPr>
          <w:p w14:paraId="7CDA87DB" w14:textId="77777777" w:rsidR="005760DE" w:rsidRDefault="00AF72F7">
            <w:r>
              <w:t>1</w:t>
            </w:r>
          </w:p>
        </w:tc>
        <w:tc>
          <w:tcPr>
            <w:tcW w:w="0" w:type="auto"/>
            <w:vAlign w:val="center"/>
          </w:tcPr>
          <w:p w14:paraId="669AE719" w14:textId="77777777" w:rsidR="005760DE" w:rsidRDefault="00AF72F7">
            <w:r>
              <w:t>1</w:t>
            </w:r>
          </w:p>
        </w:tc>
      </w:tr>
    </w:tbl>
    <w:p w14:paraId="30DCCDC3" w14:textId="77777777" w:rsidR="005760DE" w:rsidRDefault="005760DE"/>
    <w:p w14:paraId="03E9373C" w14:textId="77777777" w:rsidR="001C29E1" w:rsidRDefault="001C29E1"/>
    <w:p w14:paraId="721B54ED" w14:textId="77777777" w:rsidR="001C29E1" w:rsidRDefault="001C29E1"/>
    <w:tbl>
      <w:tblPr>
        <w:tblStyle w:val="TableGrid"/>
        <w:tblW w:w="0" w:type="auto"/>
        <w:tblLook w:val="04A0" w:firstRow="1" w:lastRow="0" w:firstColumn="1" w:lastColumn="0" w:noHBand="0" w:noVBand="1"/>
      </w:tblPr>
      <w:tblGrid>
        <w:gridCol w:w="3161"/>
        <w:gridCol w:w="901"/>
        <w:gridCol w:w="1070"/>
        <w:gridCol w:w="1151"/>
      </w:tblGrid>
      <w:tr w:rsidR="001C29E1" w:rsidRPr="001C29E1" w14:paraId="3D4DDE9B" w14:textId="77777777" w:rsidTr="001C29E1">
        <w:trPr>
          <w:trHeight w:val="432"/>
        </w:trPr>
        <w:tc>
          <w:tcPr>
            <w:tcW w:w="0" w:type="auto"/>
          </w:tcPr>
          <w:p w14:paraId="60D8BFCB" w14:textId="26B49445" w:rsidR="001C29E1" w:rsidRPr="001C29E1" w:rsidRDefault="001C29E1" w:rsidP="001C29E1">
            <w:pPr>
              <w:pStyle w:val="NoSpacing"/>
              <w:rPr>
                <w:rFonts w:ascii="Times New Roman" w:hAnsi="Times New Roman" w:cs="Times New Roman"/>
                <w:b/>
                <w:sz w:val="42"/>
              </w:rPr>
            </w:pPr>
            <w:r w:rsidRPr="001C29E1">
              <w:rPr>
                <w:rFonts w:ascii="Times New Roman" w:hAnsi="Times New Roman" w:cs="Times New Roman"/>
              </w:rPr>
              <w:t>Property (units)</w:t>
            </w:r>
          </w:p>
        </w:tc>
        <w:tc>
          <w:tcPr>
            <w:tcW w:w="0" w:type="auto"/>
          </w:tcPr>
          <w:p w14:paraId="7642B180" w14:textId="5F778A35" w:rsidR="001C29E1" w:rsidRPr="001C29E1" w:rsidRDefault="001C29E1" w:rsidP="001C29E1">
            <w:pPr>
              <w:pStyle w:val="NoSpacing"/>
              <w:rPr>
                <w:rFonts w:ascii="Times New Roman" w:hAnsi="Times New Roman" w:cs="Times New Roman"/>
                <w:b/>
                <w:sz w:val="42"/>
              </w:rPr>
            </w:pPr>
            <w:r w:rsidRPr="001C29E1">
              <w:rPr>
                <w:rFonts w:ascii="Times New Roman" w:hAnsi="Times New Roman" w:cs="Times New Roman"/>
              </w:rPr>
              <w:t>Symbol</w:t>
            </w:r>
          </w:p>
        </w:tc>
        <w:tc>
          <w:tcPr>
            <w:tcW w:w="0" w:type="auto"/>
          </w:tcPr>
          <w:p w14:paraId="77A064C5" w14:textId="080A3157" w:rsidR="001C29E1" w:rsidRPr="001C29E1" w:rsidRDefault="001C29E1" w:rsidP="001C29E1">
            <w:pPr>
              <w:pStyle w:val="NoSpacing"/>
              <w:rPr>
                <w:rFonts w:ascii="Times New Roman" w:hAnsi="Times New Roman" w:cs="Times New Roman"/>
                <w:b/>
                <w:sz w:val="42"/>
              </w:rPr>
            </w:pPr>
            <w:r w:rsidRPr="001C29E1">
              <w:rPr>
                <w:rFonts w:ascii="Times New Roman" w:hAnsi="Times New Roman" w:cs="Times New Roman"/>
              </w:rPr>
              <w:t>Dry coal</w:t>
            </w:r>
          </w:p>
        </w:tc>
        <w:tc>
          <w:tcPr>
            <w:tcW w:w="0" w:type="auto"/>
          </w:tcPr>
          <w:p w14:paraId="5F46E1B6" w14:textId="524E8ACA" w:rsidR="001C29E1" w:rsidRPr="001C29E1" w:rsidRDefault="001C29E1" w:rsidP="001C29E1">
            <w:pPr>
              <w:pStyle w:val="NoSpacing"/>
              <w:rPr>
                <w:rFonts w:ascii="Times New Roman" w:hAnsi="Times New Roman" w:cs="Times New Roman"/>
                <w:b/>
                <w:sz w:val="42"/>
              </w:rPr>
            </w:pPr>
            <w:r w:rsidRPr="001C29E1">
              <w:rPr>
                <w:rFonts w:ascii="Times New Roman" w:hAnsi="Times New Roman" w:cs="Times New Roman"/>
              </w:rPr>
              <w:t xml:space="preserve">Moist </w:t>
            </w:r>
            <w:r w:rsidRPr="001C29E1">
              <w:rPr>
                <w:rFonts w:ascii="Times New Roman" w:hAnsi="Times New Roman" w:cs="Times New Roman"/>
              </w:rPr>
              <w:t>coal</w:t>
            </w:r>
          </w:p>
        </w:tc>
      </w:tr>
      <w:tr w:rsidR="001C29E1" w:rsidRPr="001C29E1" w14:paraId="574B99A7" w14:textId="77777777" w:rsidTr="001C29E1">
        <w:trPr>
          <w:trHeight w:val="432"/>
        </w:trPr>
        <w:tc>
          <w:tcPr>
            <w:tcW w:w="0" w:type="auto"/>
          </w:tcPr>
          <w:p w14:paraId="6F61B1D4" w14:textId="78A8E252" w:rsidR="001C29E1" w:rsidRPr="001C29E1" w:rsidRDefault="001C29E1" w:rsidP="001C29E1">
            <w:pPr>
              <w:pStyle w:val="NoSpacing"/>
              <w:rPr>
                <w:rFonts w:ascii="Times New Roman" w:hAnsi="Times New Roman" w:cs="Times New Roman"/>
                <w:b/>
                <w:sz w:val="42"/>
              </w:rPr>
            </w:pPr>
            <w:r w:rsidRPr="001C29E1">
              <w:rPr>
                <w:rFonts w:ascii="Times New Roman" w:hAnsi="Times New Roman" w:cs="Times New Roman"/>
              </w:rPr>
              <w:t>Diffusion coefficient of O2 m2/s</w:t>
            </w:r>
          </w:p>
        </w:tc>
        <w:tc>
          <w:tcPr>
            <w:tcW w:w="0" w:type="auto"/>
          </w:tcPr>
          <w:p w14:paraId="11F003D6" w14:textId="07FE0CB8" w:rsidR="001C29E1" w:rsidRPr="001C29E1" w:rsidRDefault="001C29E1" w:rsidP="001C29E1">
            <w:pPr>
              <w:pStyle w:val="NoSpacing"/>
              <w:rPr>
                <w:rFonts w:ascii="Times New Roman" w:hAnsi="Times New Roman" w:cs="Times New Roman"/>
                <w:b/>
                <w:sz w:val="42"/>
              </w:rPr>
            </w:pPr>
            <w:r w:rsidRPr="001C29E1">
              <w:rPr>
                <w:rFonts w:ascii="Times New Roman" w:hAnsi="Times New Roman" w:cs="Times New Roman"/>
              </w:rPr>
              <w:t>Da</w:t>
            </w:r>
          </w:p>
        </w:tc>
        <w:tc>
          <w:tcPr>
            <w:tcW w:w="0" w:type="auto"/>
          </w:tcPr>
          <w:p w14:paraId="3FCFD8EC" w14:textId="0A138B6F" w:rsidR="001C29E1" w:rsidRPr="001C29E1" w:rsidRDefault="001C29E1" w:rsidP="001C29E1">
            <w:pPr>
              <w:pStyle w:val="NoSpacing"/>
              <w:rPr>
                <w:rFonts w:ascii="Times New Roman" w:hAnsi="Times New Roman" w:cs="Times New Roman"/>
                <w:b/>
                <w:sz w:val="42"/>
              </w:rPr>
            </w:pPr>
            <w:r w:rsidRPr="001C29E1">
              <w:rPr>
                <w:rFonts w:ascii="Times New Roman" w:hAnsi="Times New Roman" w:cs="Times New Roman"/>
              </w:rPr>
              <w:t>2×10−5</w:t>
            </w:r>
          </w:p>
        </w:tc>
        <w:tc>
          <w:tcPr>
            <w:tcW w:w="0" w:type="auto"/>
          </w:tcPr>
          <w:p w14:paraId="23C1A7B5" w14:textId="6F514480" w:rsidR="001C29E1" w:rsidRPr="001C29E1" w:rsidRDefault="001C29E1" w:rsidP="001C29E1">
            <w:pPr>
              <w:pStyle w:val="NoSpacing"/>
              <w:rPr>
                <w:rFonts w:ascii="Times New Roman" w:hAnsi="Times New Roman" w:cs="Times New Roman"/>
                <w:b/>
                <w:sz w:val="42"/>
              </w:rPr>
            </w:pPr>
            <w:r w:rsidRPr="001C29E1">
              <w:rPr>
                <w:rFonts w:ascii="Times New Roman" w:hAnsi="Times New Roman" w:cs="Times New Roman"/>
              </w:rPr>
              <w:t>2×10−5</w:t>
            </w:r>
          </w:p>
        </w:tc>
      </w:tr>
      <w:tr w:rsidR="001C29E1" w:rsidRPr="001C29E1" w14:paraId="7EDD5248" w14:textId="77777777" w:rsidTr="001C29E1">
        <w:trPr>
          <w:trHeight w:val="432"/>
        </w:trPr>
        <w:tc>
          <w:tcPr>
            <w:tcW w:w="0" w:type="auto"/>
          </w:tcPr>
          <w:p w14:paraId="1914048B" w14:textId="01FF5A08" w:rsidR="001C29E1" w:rsidRPr="001C29E1" w:rsidRDefault="001C29E1" w:rsidP="001C29E1">
            <w:pPr>
              <w:pStyle w:val="NoSpacing"/>
              <w:rPr>
                <w:rFonts w:ascii="Times New Roman" w:hAnsi="Times New Roman" w:cs="Times New Roman"/>
                <w:b/>
                <w:sz w:val="42"/>
              </w:rPr>
            </w:pPr>
            <w:r w:rsidRPr="001C29E1">
              <w:rPr>
                <w:rFonts w:ascii="Times New Roman" w:hAnsi="Times New Roman" w:cs="Times New Roman"/>
              </w:rPr>
              <w:t>Porosity of pile</w:t>
            </w:r>
          </w:p>
        </w:tc>
        <w:tc>
          <w:tcPr>
            <w:tcW w:w="0" w:type="auto"/>
          </w:tcPr>
          <w:p w14:paraId="2FFEF71A" w14:textId="383A9848" w:rsidR="001C29E1" w:rsidRPr="001C29E1" w:rsidRDefault="001C29E1" w:rsidP="001C29E1">
            <w:pPr>
              <w:pStyle w:val="NoSpacing"/>
              <w:rPr>
                <w:rFonts w:ascii="Times New Roman" w:hAnsi="Times New Roman" w:cs="Times New Roman"/>
                <w:b/>
                <w:sz w:val="42"/>
              </w:rPr>
            </w:pPr>
            <w:r w:rsidRPr="001C29E1">
              <w:rPr>
                <w:rFonts w:ascii="Times New Roman" w:hAnsi="Times New Roman" w:cs="Times New Roman"/>
              </w:rPr>
              <w:t>E</w:t>
            </w:r>
          </w:p>
        </w:tc>
        <w:tc>
          <w:tcPr>
            <w:tcW w:w="0" w:type="auto"/>
          </w:tcPr>
          <w:p w14:paraId="635A7989" w14:textId="2AD8D6F9" w:rsidR="001C29E1" w:rsidRPr="001C29E1" w:rsidRDefault="001C29E1" w:rsidP="001C29E1">
            <w:pPr>
              <w:pStyle w:val="NoSpacing"/>
              <w:rPr>
                <w:rFonts w:ascii="Times New Roman" w:hAnsi="Times New Roman" w:cs="Times New Roman"/>
                <w:b/>
                <w:sz w:val="42"/>
              </w:rPr>
            </w:pPr>
            <w:r w:rsidRPr="001C29E1">
              <w:rPr>
                <w:rFonts w:ascii="Times New Roman" w:hAnsi="Times New Roman" w:cs="Times New Roman"/>
              </w:rPr>
              <w:t>0.2</w:t>
            </w:r>
          </w:p>
        </w:tc>
        <w:tc>
          <w:tcPr>
            <w:tcW w:w="0" w:type="auto"/>
          </w:tcPr>
          <w:p w14:paraId="20F5557D" w14:textId="1BBDDB10" w:rsidR="001C29E1" w:rsidRPr="001C29E1" w:rsidRDefault="001C29E1" w:rsidP="001C29E1">
            <w:pPr>
              <w:pStyle w:val="NoSpacing"/>
              <w:rPr>
                <w:rFonts w:ascii="Times New Roman" w:hAnsi="Times New Roman" w:cs="Times New Roman"/>
                <w:b/>
                <w:sz w:val="42"/>
              </w:rPr>
            </w:pPr>
            <w:r w:rsidRPr="001C29E1">
              <w:rPr>
                <w:rFonts w:ascii="Times New Roman" w:hAnsi="Times New Roman" w:cs="Times New Roman"/>
              </w:rPr>
              <w:t>0.2</w:t>
            </w:r>
          </w:p>
        </w:tc>
      </w:tr>
      <w:tr w:rsidR="001C29E1" w:rsidRPr="001C29E1" w14:paraId="59949B91" w14:textId="77777777" w:rsidTr="001C29E1">
        <w:trPr>
          <w:trHeight w:val="432"/>
        </w:trPr>
        <w:tc>
          <w:tcPr>
            <w:tcW w:w="0" w:type="auto"/>
          </w:tcPr>
          <w:p w14:paraId="0BAA8500" w14:textId="3C2D8A4C" w:rsidR="001C29E1" w:rsidRPr="001C29E1" w:rsidRDefault="001C29E1" w:rsidP="001C29E1">
            <w:pPr>
              <w:pStyle w:val="NoSpacing"/>
              <w:rPr>
                <w:rFonts w:ascii="Times New Roman" w:hAnsi="Times New Roman" w:cs="Times New Roman"/>
                <w:b/>
                <w:sz w:val="42"/>
              </w:rPr>
            </w:pPr>
            <w:r w:rsidRPr="001C29E1">
              <w:rPr>
                <w:rFonts w:ascii="Times New Roman" w:hAnsi="Times New Roman" w:cs="Times New Roman"/>
              </w:rPr>
              <w:t>Superficial air velocity (m/s)</w:t>
            </w:r>
          </w:p>
        </w:tc>
        <w:tc>
          <w:tcPr>
            <w:tcW w:w="0" w:type="auto"/>
          </w:tcPr>
          <w:p w14:paraId="27BD19C2" w14:textId="3AF0C6CB" w:rsidR="001C29E1" w:rsidRPr="001C29E1" w:rsidRDefault="001C29E1" w:rsidP="001C29E1">
            <w:pPr>
              <w:pStyle w:val="NoSpacing"/>
              <w:rPr>
                <w:rFonts w:ascii="Times New Roman" w:hAnsi="Times New Roman" w:cs="Times New Roman"/>
                <w:b/>
                <w:sz w:val="42"/>
              </w:rPr>
            </w:pPr>
            <w:r w:rsidRPr="001C29E1">
              <w:rPr>
                <w:rFonts w:ascii="Times New Roman" w:hAnsi="Times New Roman" w:cs="Times New Roman"/>
              </w:rPr>
              <w:t>V</w:t>
            </w:r>
          </w:p>
        </w:tc>
        <w:tc>
          <w:tcPr>
            <w:tcW w:w="0" w:type="auto"/>
          </w:tcPr>
          <w:p w14:paraId="1C91E944" w14:textId="5BBBEA65" w:rsidR="001C29E1" w:rsidRPr="001C29E1" w:rsidRDefault="001C29E1" w:rsidP="001C29E1">
            <w:pPr>
              <w:pStyle w:val="NoSpacing"/>
              <w:rPr>
                <w:rFonts w:ascii="Times New Roman" w:hAnsi="Times New Roman" w:cs="Times New Roman"/>
                <w:b/>
                <w:sz w:val="42"/>
              </w:rPr>
            </w:pPr>
            <w:r w:rsidRPr="001C29E1">
              <w:rPr>
                <w:rFonts w:ascii="Times New Roman" w:hAnsi="Times New Roman" w:cs="Times New Roman"/>
              </w:rPr>
              <w:t>0.6×10−5</w:t>
            </w:r>
          </w:p>
        </w:tc>
        <w:tc>
          <w:tcPr>
            <w:tcW w:w="0" w:type="auto"/>
          </w:tcPr>
          <w:p w14:paraId="24AE9B9D" w14:textId="5D89B254" w:rsidR="001C29E1" w:rsidRPr="001C29E1" w:rsidRDefault="001C29E1" w:rsidP="001C29E1">
            <w:pPr>
              <w:pStyle w:val="NoSpacing"/>
              <w:rPr>
                <w:rFonts w:ascii="Times New Roman" w:hAnsi="Times New Roman" w:cs="Times New Roman"/>
                <w:b/>
                <w:sz w:val="42"/>
              </w:rPr>
            </w:pPr>
            <w:r w:rsidRPr="001C29E1">
              <w:rPr>
                <w:rFonts w:ascii="Times New Roman" w:hAnsi="Times New Roman" w:cs="Times New Roman"/>
              </w:rPr>
              <w:t>0.6×10−5</w:t>
            </w:r>
          </w:p>
        </w:tc>
      </w:tr>
      <w:tr w:rsidR="001C29E1" w:rsidRPr="001C29E1" w14:paraId="432A73BC" w14:textId="77777777" w:rsidTr="001C29E1">
        <w:trPr>
          <w:trHeight w:val="432"/>
        </w:trPr>
        <w:tc>
          <w:tcPr>
            <w:tcW w:w="0" w:type="auto"/>
          </w:tcPr>
          <w:p w14:paraId="3520F918" w14:textId="3A1F5197" w:rsidR="001C29E1" w:rsidRPr="001C29E1" w:rsidRDefault="001C29E1" w:rsidP="001C29E1">
            <w:pPr>
              <w:pStyle w:val="NoSpacing"/>
              <w:rPr>
                <w:rFonts w:ascii="Times New Roman" w:hAnsi="Times New Roman" w:cs="Times New Roman"/>
                <w:b/>
                <w:sz w:val="42"/>
              </w:rPr>
            </w:pPr>
            <w:r w:rsidRPr="001C29E1">
              <w:rPr>
                <w:rFonts w:ascii="Times New Roman" w:hAnsi="Times New Roman" w:cs="Times New Roman"/>
              </w:rPr>
              <w:t>Weathering function</w:t>
            </w:r>
          </w:p>
        </w:tc>
        <w:tc>
          <w:tcPr>
            <w:tcW w:w="0" w:type="auto"/>
          </w:tcPr>
          <w:p w14:paraId="4D00EB61" w14:textId="42071BE8" w:rsidR="001C29E1" w:rsidRPr="001C29E1" w:rsidRDefault="001C29E1" w:rsidP="001C29E1">
            <w:pPr>
              <w:pStyle w:val="NoSpacing"/>
              <w:rPr>
                <w:rFonts w:ascii="Times New Roman" w:hAnsi="Times New Roman" w:cs="Times New Roman"/>
                <w:b/>
                <w:sz w:val="42"/>
              </w:rPr>
            </w:pPr>
            <w:r w:rsidRPr="001C29E1">
              <w:rPr>
                <w:rFonts w:ascii="Times New Roman" w:hAnsi="Times New Roman" w:cs="Times New Roman"/>
              </w:rPr>
              <w:t>fc2</w:t>
            </w:r>
          </w:p>
        </w:tc>
        <w:tc>
          <w:tcPr>
            <w:tcW w:w="0" w:type="auto"/>
          </w:tcPr>
          <w:p w14:paraId="3752C407" w14:textId="63C124BE" w:rsidR="001C29E1" w:rsidRPr="001C29E1" w:rsidRDefault="001C29E1" w:rsidP="001C29E1">
            <w:pPr>
              <w:pStyle w:val="NoSpacing"/>
              <w:rPr>
                <w:rFonts w:ascii="Times New Roman" w:hAnsi="Times New Roman" w:cs="Times New Roman"/>
                <w:b/>
                <w:sz w:val="42"/>
              </w:rPr>
            </w:pPr>
            <w:r w:rsidRPr="001C29E1">
              <w:rPr>
                <w:rFonts w:ascii="Times New Roman" w:hAnsi="Times New Roman" w:cs="Times New Roman"/>
              </w:rPr>
              <w:t>1</w:t>
            </w:r>
          </w:p>
        </w:tc>
        <w:tc>
          <w:tcPr>
            <w:tcW w:w="0" w:type="auto"/>
          </w:tcPr>
          <w:p w14:paraId="7D370792" w14:textId="068B1F3B" w:rsidR="001C29E1" w:rsidRPr="001C29E1" w:rsidRDefault="001C29E1" w:rsidP="001C29E1">
            <w:pPr>
              <w:pStyle w:val="NoSpacing"/>
              <w:rPr>
                <w:rFonts w:ascii="Times New Roman" w:hAnsi="Times New Roman" w:cs="Times New Roman"/>
                <w:b/>
                <w:sz w:val="42"/>
              </w:rPr>
            </w:pPr>
            <w:r w:rsidRPr="001C29E1">
              <w:rPr>
                <w:rFonts w:ascii="Times New Roman" w:hAnsi="Times New Roman" w:cs="Times New Roman"/>
              </w:rPr>
              <w:t>1</w:t>
            </w:r>
          </w:p>
        </w:tc>
      </w:tr>
      <w:tr w:rsidR="001C29E1" w:rsidRPr="001C29E1" w14:paraId="51D98C49" w14:textId="77777777" w:rsidTr="001C29E1">
        <w:trPr>
          <w:trHeight w:val="432"/>
        </w:trPr>
        <w:tc>
          <w:tcPr>
            <w:tcW w:w="0" w:type="auto"/>
          </w:tcPr>
          <w:p w14:paraId="4EA6CB56" w14:textId="5E89DF60" w:rsidR="001C29E1" w:rsidRPr="001C29E1" w:rsidRDefault="001C29E1" w:rsidP="001C29E1">
            <w:pPr>
              <w:pStyle w:val="NoSpacing"/>
              <w:rPr>
                <w:rFonts w:ascii="Times New Roman" w:hAnsi="Times New Roman" w:cs="Times New Roman"/>
                <w:b/>
                <w:sz w:val="42"/>
              </w:rPr>
            </w:pPr>
            <w:r w:rsidRPr="001C29E1">
              <w:rPr>
                <w:rFonts w:ascii="Times New Roman" w:hAnsi="Times New Roman" w:cs="Times New Roman"/>
              </w:rPr>
              <w:t>Order of reaction of O2 with coal</w:t>
            </w:r>
          </w:p>
        </w:tc>
        <w:tc>
          <w:tcPr>
            <w:tcW w:w="0" w:type="auto"/>
          </w:tcPr>
          <w:p w14:paraId="6FD38C7D" w14:textId="5FC1C115" w:rsidR="001C29E1" w:rsidRPr="001C29E1" w:rsidRDefault="001C29E1" w:rsidP="001C29E1">
            <w:pPr>
              <w:pStyle w:val="NoSpacing"/>
              <w:rPr>
                <w:rFonts w:ascii="Times New Roman" w:hAnsi="Times New Roman" w:cs="Times New Roman"/>
                <w:b/>
                <w:sz w:val="42"/>
              </w:rPr>
            </w:pPr>
            <w:r w:rsidRPr="001C29E1">
              <w:rPr>
                <w:rFonts w:ascii="Times New Roman" w:hAnsi="Times New Roman" w:cs="Times New Roman"/>
              </w:rPr>
              <w:t>n</w:t>
            </w:r>
          </w:p>
        </w:tc>
        <w:tc>
          <w:tcPr>
            <w:tcW w:w="0" w:type="auto"/>
          </w:tcPr>
          <w:p w14:paraId="21C186FB" w14:textId="531BF9A9" w:rsidR="001C29E1" w:rsidRPr="001C29E1" w:rsidRDefault="001C29E1" w:rsidP="001C29E1">
            <w:pPr>
              <w:pStyle w:val="NoSpacing"/>
              <w:rPr>
                <w:rFonts w:ascii="Times New Roman" w:hAnsi="Times New Roman" w:cs="Times New Roman"/>
                <w:b/>
                <w:sz w:val="42"/>
              </w:rPr>
            </w:pPr>
            <w:r w:rsidRPr="001C29E1">
              <w:rPr>
                <w:rFonts w:ascii="Times New Roman" w:hAnsi="Times New Roman" w:cs="Times New Roman"/>
              </w:rPr>
              <w:t>1</w:t>
            </w:r>
          </w:p>
        </w:tc>
        <w:tc>
          <w:tcPr>
            <w:tcW w:w="0" w:type="auto"/>
          </w:tcPr>
          <w:p w14:paraId="1864107F" w14:textId="17B392A8" w:rsidR="001C29E1" w:rsidRPr="001C29E1" w:rsidRDefault="001C29E1" w:rsidP="001C29E1">
            <w:pPr>
              <w:pStyle w:val="NoSpacing"/>
              <w:rPr>
                <w:rFonts w:ascii="Times New Roman" w:hAnsi="Times New Roman" w:cs="Times New Roman"/>
                <w:b/>
                <w:sz w:val="42"/>
              </w:rPr>
            </w:pPr>
            <w:r w:rsidRPr="001C29E1">
              <w:rPr>
                <w:rFonts w:ascii="Times New Roman" w:hAnsi="Times New Roman" w:cs="Times New Roman"/>
              </w:rPr>
              <w:t>0.7</w:t>
            </w:r>
          </w:p>
        </w:tc>
      </w:tr>
    </w:tbl>
    <w:p w14:paraId="2DBD1C7B" w14:textId="77777777" w:rsidR="001C29E1" w:rsidRDefault="001C29E1">
      <w:pPr>
        <w:spacing w:before="360" w:line="420" w:lineRule="exact"/>
        <w:rPr>
          <w:b/>
          <w:sz w:val="42"/>
        </w:rPr>
      </w:pPr>
    </w:p>
    <w:p w14:paraId="056089D7" w14:textId="77777777" w:rsidR="001C29E1" w:rsidRDefault="001C29E1">
      <w:pPr>
        <w:spacing w:before="360" w:line="420" w:lineRule="exact"/>
        <w:rPr>
          <w:b/>
          <w:sz w:val="42"/>
        </w:rPr>
      </w:pPr>
    </w:p>
    <w:p w14:paraId="21CE8949" w14:textId="4AFA74D2" w:rsidR="005760DE" w:rsidRDefault="00AF72F7">
      <w:pPr>
        <w:spacing w:before="360" w:line="420" w:lineRule="exact"/>
      </w:pPr>
      <w:r>
        <w:rPr>
          <w:b/>
          <w:sz w:val="42"/>
        </w:rPr>
        <w:t>Table 3</w:t>
      </w:r>
    </w:p>
    <w:p w14:paraId="0B756806" w14:textId="77777777" w:rsidR="005760DE" w:rsidRDefault="00AF72F7">
      <w:pPr>
        <w:spacing w:after="240"/>
      </w:pPr>
      <w:r>
        <w:t>List of Cases with Layers of Moist and Dry Coal Layers</w:t>
      </w:r>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774"/>
        <w:gridCol w:w="902"/>
        <w:gridCol w:w="3412"/>
        <w:gridCol w:w="3552"/>
      </w:tblGrid>
      <w:tr w:rsidR="005760DE" w14:paraId="214A074C" w14:textId="77777777">
        <w:trPr>
          <w:cantSplit/>
          <w:tblCellSpacing w:w="0" w:type="dxa"/>
          <w:jc w:val="center"/>
        </w:trPr>
        <w:tc>
          <w:tcPr>
            <w:tcW w:w="0" w:type="auto"/>
            <w:tcBorders>
              <w:top w:val="single" w:sz="8" w:space="0" w:color="000000"/>
              <w:bottom w:val="single" w:sz="8" w:space="0" w:color="000000"/>
            </w:tcBorders>
            <w:vAlign w:val="center"/>
          </w:tcPr>
          <w:p w14:paraId="322471FE" w14:textId="77777777" w:rsidR="005760DE" w:rsidRDefault="00AF72F7">
            <w:r>
              <w:t>Case</w:t>
            </w:r>
          </w:p>
        </w:tc>
        <w:tc>
          <w:tcPr>
            <w:tcW w:w="0" w:type="auto"/>
            <w:tcBorders>
              <w:top w:val="single" w:sz="8" w:space="0" w:color="000000"/>
              <w:bottom w:val="single" w:sz="8" w:space="0" w:color="000000"/>
            </w:tcBorders>
            <w:vAlign w:val="center"/>
          </w:tcPr>
          <w:p w14:paraId="3B35DF83" w14:textId="77777777" w:rsidR="005760DE" w:rsidRDefault="00AF72F7">
            <m:oMathPara>
              <m:oMathParaPr>
                <m:jc m:val="left"/>
              </m:oMathParaPr>
              <m:oMath>
                <m:r>
                  <m:rPr>
                    <m:sty m:val="p"/>
                  </m:rPr>
                  <w:rPr>
                    <w:rFonts w:ascii="Cambria Math" w:hAnsi="Cambria Math"/>
                  </w:rPr>
                  <m:t>X</m:t>
                </m:r>
              </m:oMath>
            </m:oMathPara>
          </w:p>
        </w:tc>
        <w:tc>
          <w:tcPr>
            <w:tcW w:w="0" w:type="auto"/>
            <w:tcBorders>
              <w:top w:val="single" w:sz="8" w:space="0" w:color="000000"/>
              <w:bottom w:val="single" w:sz="8" w:space="0" w:color="000000"/>
            </w:tcBorders>
            <w:vAlign w:val="center"/>
          </w:tcPr>
          <w:p w14:paraId="1CCC6DF2" w14:textId="77777777" w:rsidR="005760DE" w:rsidRDefault="00AF72F7">
            <w:pPr>
              <w:jc w:val="center"/>
            </w:pPr>
            <w:r>
              <w:t xml:space="preserve">Moisture content in the bottom, </w:t>
            </w:r>
            <m:oMath>
              <m:r>
                <m:rPr>
                  <m:sty m:val="p"/>
                </m:rPr>
                <w:rPr>
                  <w:rFonts w:ascii="Cambria Math" w:hAnsi="Cambria Math"/>
                </w:rPr>
                <m:t>X(%)</m:t>
              </m:r>
            </m:oMath>
          </w:p>
        </w:tc>
        <w:tc>
          <w:tcPr>
            <w:tcW w:w="0" w:type="auto"/>
            <w:tcBorders>
              <w:top w:val="single" w:sz="8" w:space="0" w:color="000000"/>
              <w:bottom w:val="single" w:sz="8" w:space="0" w:color="000000"/>
            </w:tcBorders>
            <w:vAlign w:val="center"/>
          </w:tcPr>
          <w:p w14:paraId="69A2B015" w14:textId="77777777" w:rsidR="005760DE" w:rsidRDefault="00AF72F7">
            <w:pPr>
              <w:jc w:val="center"/>
            </w:pPr>
            <w:r>
              <w:t xml:space="preserve">Moisture content in the top, </w:t>
            </w:r>
            <m:oMath>
              <m:r>
                <m:rPr>
                  <m:sty m:val="p"/>
                </m:rPr>
                <w:rPr>
                  <w:rFonts w:ascii="Cambria Math" w:hAnsi="Cambria Math"/>
                </w:rPr>
                <m:t>(L-X)(%)</m:t>
              </m:r>
            </m:oMath>
          </w:p>
        </w:tc>
      </w:tr>
      <w:tr w:rsidR="005760DE" w14:paraId="2541E359" w14:textId="77777777">
        <w:trPr>
          <w:cantSplit/>
          <w:tblCellSpacing w:w="0" w:type="dxa"/>
          <w:jc w:val="center"/>
        </w:trPr>
        <w:tc>
          <w:tcPr>
            <w:tcW w:w="0" w:type="auto"/>
            <w:vAlign w:val="center"/>
          </w:tcPr>
          <w:p w14:paraId="3006B724" w14:textId="77777777" w:rsidR="005760DE" w:rsidRDefault="00AF72F7">
            <w:r>
              <w:t>A</w:t>
            </w:r>
          </w:p>
        </w:tc>
        <w:tc>
          <w:tcPr>
            <w:tcW w:w="0" w:type="auto"/>
            <w:vAlign w:val="center"/>
          </w:tcPr>
          <w:p w14:paraId="0CACB354" w14:textId="77777777" w:rsidR="005760DE" w:rsidRDefault="00AF72F7">
            <m:oMathPara>
              <m:oMathParaPr>
                <m:jc m:val="left"/>
              </m:oMathParaPr>
              <m:oMath>
                <m:r>
                  <m:rPr>
                    <m:sty m:val="p"/>
                  </m:rPr>
                  <w:rPr>
                    <w:rFonts w:ascii="Cambria Math" w:hAnsi="Cambria Math"/>
                  </w:rPr>
                  <m:t>L</m:t>
                </m:r>
              </m:oMath>
            </m:oMathPara>
          </w:p>
        </w:tc>
        <w:tc>
          <w:tcPr>
            <w:tcW w:w="0" w:type="auto"/>
            <w:vAlign w:val="center"/>
          </w:tcPr>
          <w:p w14:paraId="5868496C" w14:textId="77777777" w:rsidR="005760DE" w:rsidRDefault="00AF72F7">
            <w:pPr>
              <w:jc w:val="center"/>
            </w:pPr>
            <w:r>
              <w:t>0</w:t>
            </w:r>
          </w:p>
        </w:tc>
        <w:tc>
          <w:tcPr>
            <w:tcW w:w="0" w:type="auto"/>
            <w:vAlign w:val="center"/>
          </w:tcPr>
          <w:p w14:paraId="33D59F02" w14:textId="77777777" w:rsidR="005760DE" w:rsidRDefault="00AF72F7">
            <w:pPr>
              <w:jc w:val="center"/>
            </w:pPr>
            <w:r>
              <w:t>0</w:t>
            </w:r>
          </w:p>
        </w:tc>
      </w:tr>
      <w:tr w:rsidR="005760DE" w14:paraId="37DACECA" w14:textId="77777777">
        <w:trPr>
          <w:cantSplit/>
          <w:tblCellSpacing w:w="0" w:type="dxa"/>
          <w:jc w:val="center"/>
        </w:trPr>
        <w:tc>
          <w:tcPr>
            <w:tcW w:w="0" w:type="auto"/>
            <w:vAlign w:val="center"/>
          </w:tcPr>
          <w:p w14:paraId="6BBB9C14" w14:textId="77777777" w:rsidR="005760DE" w:rsidRDefault="00AF72F7">
            <w:r>
              <w:t>B</w:t>
            </w:r>
          </w:p>
        </w:tc>
        <w:tc>
          <w:tcPr>
            <w:tcW w:w="0" w:type="auto"/>
            <w:vAlign w:val="center"/>
          </w:tcPr>
          <w:p w14:paraId="175FA7CD" w14:textId="77777777" w:rsidR="005760DE" w:rsidRDefault="00AF72F7">
            <m:oMathPara>
              <m:oMathParaPr>
                <m:jc m:val="left"/>
              </m:oMathParaPr>
              <m:oMath>
                <m:r>
                  <m:rPr>
                    <m:sty m:val="p"/>
                  </m:rPr>
                  <w:rPr>
                    <w:rFonts w:ascii="Cambria Math" w:hAnsi="Cambria Math"/>
                  </w:rPr>
                  <m:t>0.25</m:t>
                </m:r>
                <m:r>
                  <m:rPr>
                    <m:nor/>
                  </m:rPr>
                  <m:t xml:space="preserve"> </m:t>
                </m:r>
                <m:r>
                  <m:rPr>
                    <m:sty m:val="p"/>
                  </m:rPr>
                  <w:rPr>
                    <w:rFonts w:ascii="Cambria Math" w:hAnsi="Cambria Math"/>
                  </w:rPr>
                  <m:t>L</m:t>
                </m:r>
              </m:oMath>
            </m:oMathPara>
          </w:p>
        </w:tc>
        <w:tc>
          <w:tcPr>
            <w:tcW w:w="0" w:type="auto"/>
            <w:vAlign w:val="center"/>
          </w:tcPr>
          <w:p w14:paraId="4BB512C1" w14:textId="77777777" w:rsidR="005760DE" w:rsidRDefault="00AF72F7">
            <w:pPr>
              <w:jc w:val="center"/>
            </w:pPr>
            <w:r>
              <w:t>12</w:t>
            </w:r>
          </w:p>
        </w:tc>
        <w:tc>
          <w:tcPr>
            <w:tcW w:w="0" w:type="auto"/>
            <w:vAlign w:val="center"/>
          </w:tcPr>
          <w:p w14:paraId="7C9D4130" w14:textId="77777777" w:rsidR="005760DE" w:rsidRDefault="00AF72F7">
            <w:pPr>
              <w:jc w:val="center"/>
            </w:pPr>
            <w:r>
              <w:t>0</w:t>
            </w:r>
          </w:p>
        </w:tc>
      </w:tr>
      <w:tr w:rsidR="005760DE" w14:paraId="7195EFE2" w14:textId="77777777">
        <w:trPr>
          <w:cantSplit/>
          <w:tblCellSpacing w:w="0" w:type="dxa"/>
          <w:jc w:val="center"/>
        </w:trPr>
        <w:tc>
          <w:tcPr>
            <w:tcW w:w="0" w:type="auto"/>
            <w:vAlign w:val="center"/>
          </w:tcPr>
          <w:p w14:paraId="603BFB11" w14:textId="77777777" w:rsidR="005760DE" w:rsidRDefault="00AF72F7">
            <w:r>
              <w:t>C</w:t>
            </w:r>
          </w:p>
        </w:tc>
        <w:tc>
          <w:tcPr>
            <w:tcW w:w="0" w:type="auto"/>
            <w:vAlign w:val="center"/>
          </w:tcPr>
          <w:p w14:paraId="781B934A" w14:textId="77777777" w:rsidR="005760DE" w:rsidRDefault="00AF72F7">
            <m:oMathPara>
              <m:oMathParaPr>
                <m:jc m:val="left"/>
              </m:oMathParaPr>
              <m:oMath>
                <m:r>
                  <m:rPr>
                    <m:sty m:val="p"/>
                  </m:rPr>
                  <w:rPr>
                    <w:rFonts w:ascii="Cambria Math" w:hAnsi="Cambria Math"/>
                  </w:rPr>
                  <m:t>0.5</m:t>
                </m:r>
                <m:r>
                  <m:rPr>
                    <m:nor/>
                  </m:rPr>
                  <m:t xml:space="preserve"> </m:t>
                </m:r>
                <m:r>
                  <m:rPr>
                    <m:sty m:val="p"/>
                  </m:rPr>
                  <w:rPr>
                    <w:rFonts w:ascii="Cambria Math" w:hAnsi="Cambria Math"/>
                  </w:rPr>
                  <m:t>L</m:t>
                </m:r>
              </m:oMath>
            </m:oMathPara>
          </w:p>
        </w:tc>
        <w:tc>
          <w:tcPr>
            <w:tcW w:w="0" w:type="auto"/>
            <w:vAlign w:val="center"/>
          </w:tcPr>
          <w:p w14:paraId="54EE6F19" w14:textId="77777777" w:rsidR="005760DE" w:rsidRDefault="00AF72F7">
            <w:pPr>
              <w:jc w:val="center"/>
            </w:pPr>
            <w:r>
              <w:t>12</w:t>
            </w:r>
          </w:p>
        </w:tc>
        <w:tc>
          <w:tcPr>
            <w:tcW w:w="0" w:type="auto"/>
            <w:vAlign w:val="center"/>
          </w:tcPr>
          <w:p w14:paraId="5A28FD9A" w14:textId="77777777" w:rsidR="005760DE" w:rsidRDefault="00AF72F7">
            <w:pPr>
              <w:jc w:val="center"/>
            </w:pPr>
            <w:r>
              <w:t>0</w:t>
            </w:r>
          </w:p>
        </w:tc>
      </w:tr>
      <w:tr w:rsidR="005760DE" w14:paraId="558B46F2" w14:textId="77777777">
        <w:trPr>
          <w:cantSplit/>
          <w:tblCellSpacing w:w="0" w:type="dxa"/>
          <w:jc w:val="center"/>
        </w:trPr>
        <w:tc>
          <w:tcPr>
            <w:tcW w:w="0" w:type="auto"/>
            <w:vAlign w:val="center"/>
          </w:tcPr>
          <w:p w14:paraId="2020A35F" w14:textId="77777777" w:rsidR="005760DE" w:rsidRDefault="00AF72F7">
            <w:r>
              <w:t>D</w:t>
            </w:r>
          </w:p>
        </w:tc>
        <w:tc>
          <w:tcPr>
            <w:tcW w:w="0" w:type="auto"/>
            <w:vAlign w:val="center"/>
          </w:tcPr>
          <w:p w14:paraId="1F282724" w14:textId="77777777" w:rsidR="005760DE" w:rsidRDefault="00AF72F7">
            <m:oMathPara>
              <m:oMathParaPr>
                <m:jc m:val="left"/>
              </m:oMathParaPr>
              <m:oMath>
                <m:r>
                  <m:rPr>
                    <m:sty m:val="p"/>
                  </m:rPr>
                  <w:rPr>
                    <w:rFonts w:ascii="Cambria Math" w:hAnsi="Cambria Math"/>
                  </w:rPr>
                  <m:t>0.75</m:t>
                </m:r>
                <m:r>
                  <m:rPr>
                    <m:nor/>
                  </m:rPr>
                  <m:t xml:space="preserve"> </m:t>
                </m:r>
                <m:r>
                  <m:rPr>
                    <m:sty m:val="p"/>
                  </m:rPr>
                  <w:rPr>
                    <w:rFonts w:ascii="Cambria Math" w:hAnsi="Cambria Math"/>
                  </w:rPr>
                  <m:t>L</m:t>
                </m:r>
              </m:oMath>
            </m:oMathPara>
          </w:p>
        </w:tc>
        <w:tc>
          <w:tcPr>
            <w:tcW w:w="0" w:type="auto"/>
            <w:vAlign w:val="center"/>
          </w:tcPr>
          <w:p w14:paraId="62724952" w14:textId="77777777" w:rsidR="005760DE" w:rsidRDefault="00AF72F7">
            <w:pPr>
              <w:jc w:val="center"/>
            </w:pPr>
            <w:r>
              <w:t>12</w:t>
            </w:r>
          </w:p>
        </w:tc>
        <w:tc>
          <w:tcPr>
            <w:tcW w:w="0" w:type="auto"/>
            <w:vAlign w:val="center"/>
          </w:tcPr>
          <w:p w14:paraId="5573C64C" w14:textId="77777777" w:rsidR="005760DE" w:rsidRDefault="00AF72F7">
            <w:pPr>
              <w:jc w:val="center"/>
            </w:pPr>
            <w:r>
              <w:t>0</w:t>
            </w:r>
          </w:p>
        </w:tc>
      </w:tr>
      <w:tr w:rsidR="005760DE" w14:paraId="48E26D01" w14:textId="77777777">
        <w:trPr>
          <w:cantSplit/>
          <w:tblCellSpacing w:w="0" w:type="dxa"/>
          <w:jc w:val="center"/>
        </w:trPr>
        <w:tc>
          <w:tcPr>
            <w:tcW w:w="0" w:type="auto"/>
            <w:vAlign w:val="center"/>
          </w:tcPr>
          <w:p w14:paraId="5B2D9CFC" w14:textId="77777777" w:rsidR="005760DE" w:rsidRDefault="00AF72F7">
            <w:r>
              <w:t>E</w:t>
            </w:r>
          </w:p>
        </w:tc>
        <w:tc>
          <w:tcPr>
            <w:tcW w:w="0" w:type="auto"/>
            <w:vAlign w:val="center"/>
          </w:tcPr>
          <w:p w14:paraId="7FEC5F09" w14:textId="77777777" w:rsidR="005760DE" w:rsidRDefault="00AF72F7">
            <m:oMathPara>
              <m:oMathParaPr>
                <m:jc m:val="left"/>
              </m:oMathParaPr>
              <m:oMath>
                <m:r>
                  <m:rPr>
                    <m:sty m:val="p"/>
                  </m:rPr>
                  <w:rPr>
                    <w:rFonts w:ascii="Cambria Math" w:hAnsi="Cambria Math"/>
                  </w:rPr>
                  <m:t>0.1</m:t>
                </m:r>
                <m:r>
                  <m:rPr>
                    <m:nor/>
                  </m:rPr>
                  <m:t xml:space="preserve"> </m:t>
                </m:r>
                <m:r>
                  <m:rPr>
                    <m:sty m:val="p"/>
                  </m:rPr>
                  <w:rPr>
                    <w:rFonts w:ascii="Cambria Math" w:hAnsi="Cambria Math"/>
                  </w:rPr>
                  <m:t>L</m:t>
                </m:r>
              </m:oMath>
            </m:oMathPara>
          </w:p>
        </w:tc>
        <w:tc>
          <w:tcPr>
            <w:tcW w:w="0" w:type="auto"/>
            <w:vAlign w:val="center"/>
          </w:tcPr>
          <w:p w14:paraId="2A06E743" w14:textId="77777777" w:rsidR="005760DE" w:rsidRDefault="00AF72F7">
            <w:pPr>
              <w:jc w:val="center"/>
            </w:pPr>
            <w:r>
              <w:t>0</w:t>
            </w:r>
          </w:p>
        </w:tc>
        <w:tc>
          <w:tcPr>
            <w:tcW w:w="0" w:type="auto"/>
            <w:vAlign w:val="center"/>
          </w:tcPr>
          <w:p w14:paraId="65E2CD14" w14:textId="77777777" w:rsidR="005760DE" w:rsidRDefault="00AF72F7">
            <w:pPr>
              <w:jc w:val="center"/>
            </w:pPr>
            <w:r>
              <w:t>12</w:t>
            </w:r>
          </w:p>
        </w:tc>
      </w:tr>
      <w:tr w:rsidR="005760DE" w14:paraId="3BEF9F6A" w14:textId="77777777">
        <w:trPr>
          <w:cantSplit/>
          <w:tblCellSpacing w:w="0" w:type="dxa"/>
          <w:jc w:val="center"/>
        </w:trPr>
        <w:tc>
          <w:tcPr>
            <w:tcW w:w="0" w:type="auto"/>
            <w:vAlign w:val="center"/>
          </w:tcPr>
          <w:p w14:paraId="317C990E" w14:textId="77777777" w:rsidR="005760DE" w:rsidRDefault="00AF72F7">
            <w:r>
              <w:t>F</w:t>
            </w:r>
          </w:p>
        </w:tc>
        <w:tc>
          <w:tcPr>
            <w:tcW w:w="0" w:type="auto"/>
            <w:vAlign w:val="center"/>
          </w:tcPr>
          <w:p w14:paraId="140871D3" w14:textId="77777777" w:rsidR="005760DE" w:rsidRDefault="00AF72F7">
            <m:oMathPara>
              <m:oMathParaPr>
                <m:jc m:val="left"/>
              </m:oMathParaPr>
              <m:oMath>
                <m:r>
                  <m:rPr>
                    <m:sty m:val="p"/>
                  </m:rPr>
                  <w:rPr>
                    <w:rFonts w:ascii="Cambria Math" w:hAnsi="Cambria Math"/>
                  </w:rPr>
                  <m:t>0.25</m:t>
                </m:r>
                <m:r>
                  <m:rPr>
                    <m:nor/>
                  </m:rPr>
                  <m:t xml:space="preserve"> </m:t>
                </m:r>
                <m:r>
                  <m:rPr>
                    <m:sty m:val="p"/>
                  </m:rPr>
                  <w:rPr>
                    <w:rFonts w:ascii="Cambria Math" w:hAnsi="Cambria Math"/>
                  </w:rPr>
                  <m:t>L</m:t>
                </m:r>
              </m:oMath>
            </m:oMathPara>
          </w:p>
        </w:tc>
        <w:tc>
          <w:tcPr>
            <w:tcW w:w="0" w:type="auto"/>
            <w:vAlign w:val="center"/>
          </w:tcPr>
          <w:p w14:paraId="230366EC" w14:textId="77777777" w:rsidR="005760DE" w:rsidRDefault="00AF72F7">
            <w:pPr>
              <w:jc w:val="center"/>
            </w:pPr>
            <w:r>
              <w:t>0</w:t>
            </w:r>
          </w:p>
        </w:tc>
        <w:tc>
          <w:tcPr>
            <w:tcW w:w="0" w:type="auto"/>
            <w:vAlign w:val="center"/>
          </w:tcPr>
          <w:p w14:paraId="54903936" w14:textId="77777777" w:rsidR="005760DE" w:rsidRDefault="00AF72F7">
            <w:pPr>
              <w:jc w:val="center"/>
            </w:pPr>
            <w:r>
              <w:t>12</w:t>
            </w:r>
          </w:p>
        </w:tc>
      </w:tr>
      <w:tr w:rsidR="005760DE" w14:paraId="09B6D403" w14:textId="77777777">
        <w:trPr>
          <w:cantSplit/>
          <w:tblCellSpacing w:w="0" w:type="dxa"/>
          <w:jc w:val="center"/>
        </w:trPr>
        <w:tc>
          <w:tcPr>
            <w:tcW w:w="0" w:type="auto"/>
            <w:vAlign w:val="center"/>
          </w:tcPr>
          <w:p w14:paraId="72C37454" w14:textId="77777777" w:rsidR="005760DE" w:rsidRDefault="00AF72F7">
            <w:r>
              <w:t>G</w:t>
            </w:r>
          </w:p>
        </w:tc>
        <w:tc>
          <w:tcPr>
            <w:tcW w:w="0" w:type="auto"/>
            <w:vAlign w:val="center"/>
          </w:tcPr>
          <w:p w14:paraId="4F52BE04" w14:textId="77777777" w:rsidR="005760DE" w:rsidRDefault="00AF72F7">
            <m:oMathPara>
              <m:oMathParaPr>
                <m:jc m:val="left"/>
              </m:oMathParaPr>
              <m:oMath>
                <m:r>
                  <m:rPr>
                    <m:sty m:val="p"/>
                  </m:rPr>
                  <w:rPr>
                    <w:rFonts w:ascii="Cambria Math" w:hAnsi="Cambria Math"/>
                  </w:rPr>
                  <m:t>0.5</m:t>
                </m:r>
                <m:r>
                  <m:rPr>
                    <m:nor/>
                  </m:rPr>
                  <m:t xml:space="preserve"> </m:t>
                </m:r>
                <m:r>
                  <m:rPr>
                    <m:sty m:val="p"/>
                  </m:rPr>
                  <w:rPr>
                    <w:rFonts w:ascii="Cambria Math" w:hAnsi="Cambria Math"/>
                  </w:rPr>
                  <m:t>L</m:t>
                </m:r>
              </m:oMath>
            </m:oMathPara>
          </w:p>
        </w:tc>
        <w:tc>
          <w:tcPr>
            <w:tcW w:w="0" w:type="auto"/>
            <w:vAlign w:val="center"/>
          </w:tcPr>
          <w:p w14:paraId="345070E7" w14:textId="77777777" w:rsidR="005760DE" w:rsidRDefault="00AF72F7">
            <w:pPr>
              <w:jc w:val="center"/>
            </w:pPr>
            <w:r>
              <w:t>0</w:t>
            </w:r>
          </w:p>
        </w:tc>
        <w:tc>
          <w:tcPr>
            <w:tcW w:w="0" w:type="auto"/>
            <w:vAlign w:val="center"/>
          </w:tcPr>
          <w:p w14:paraId="0D081268" w14:textId="77777777" w:rsidR="005760DE" w:rsidRDefault="00AF72F7">
            <w:pPr>
              <w:jc w:val="center"/>
            </w:pPr>
            <w:r>
              <w:t>12</w:t>
            </w:r>
          </w:p>
        </w:tc>
      </w:tr>
      <w:tr w:rsidR="005760DE" w14:paraId="4B9C9E2C" w14:textId="77777777">
        <w:trPr>
          <w:cantSplit/>
          <w:tblCellSpacing w:w="0" w:type="dxa"/>
          <w:jc w:val="center"/>
        </w:trPr>
        <w:tc>
          <w:tcPr>
            <w:tcW w:w="0" w:type="auto"/>
            <w:tcBorders>
              <w:bottom w:val="single" w:sz="8" w:space="0" w:color="000000"/>
            </w:tcBorders>
            <w:vAlign w:val="center"/>
          </w:tcPr>
          <w:p w14:paraId="45F01B5B" w14:textId="77777777" w:rsidR="005760DE" w:rsidRDefault="00AF72F7">
            <w:r>
              <w:t>H</w:t>
            </w:r>
          </w:p>
        </w:tc>
        <w:tc>
          <w:tcPr>
            <w:tcW w:w="0" w:type="auto"/>
            <w:tcBorders>
              <w:bottom w:val="single" w:sz="8" w:space="0" w:color="000000"/>
            </w:tcBorders>
            <w:vAlign w:val="center"/>
          </w:tcPr>
          <w:p w14:paraId="2756489A" w14:textId="77777777" w:rsidR="005760DE" w:rsidRDefault="00AF72F7">
            <m:oMathPara>
              <m:oMathParaPr>
                <m:jc m:val="left"/>
              </m:oMathParaPr>
              <m:oMath>
                <m:r>
                  <m:rPr>
                    <m:sty m:val="p"/>
                  </m:rPr>
                  <w:rPr>
                    <w:rFonts w:ascii="Cambria Math" w:hAnsi="Cambria Math"/>
                  </w:rPr>
                  <m:t>0.75</m:t>
                </m:r>
                <m:r>
                  <m:rPr>
                    <m:nor/>
                  </m:rPr>
                  <m:t xml:space="preserve"> </m:t>
                </m:r>
                <m:r>
                  <m:rPr>
                    <m:sty m:val="p"/>
                  </m:rPr>
                  <w:rPr>
                    <w:rFonts w:ascii="Cambria Math" w:hAnsi="Cambria Math"/>
                  </w:rPr>
                  <m:t>L</m:t>
                </m:r>
              </m:oMath>
            </m:oMathPara>
          </w:p>
        </w:tc>
        <w:tc>
          <w:tcPr>
            <w:tcW w:w="0" w:type="auto"/>
            <w:tcBorders>
              <w:bottom w:val="single" w:sz="8" w:space="0" w:color="000000"/>
            </w:tcBorders>
            <w:vAlign w:val="center"/>
          </w:tcPr>
          <w:p w14:paraId="342C0DEB" w14:textId="77777777" w:rsidR="005760DE" w:rsidRDefault="00AF72F7">
            <w:pPr>
              <w:jc w:val="center"/>
            </w:pPr>
            <w:r>
              <w:t>0</w:t>
            </w:r>
          </w:p>
        </w:tc>
        <w:tc>
          <w:tcPr>
            <w:tcW w:w="0" w:type="auto"/>
            <w:tcBorders>
              <w:bottom w:val="single" w:sz="8" w:space="0" w:color="000000"/>
            </w:tcBorders>
            <w:vAlign w:val="center"/>
          </w:tcPr>
          <w:p w14:paraId="191EBF46" w14:textId="77777777" w:rsidR="005760DE" w:rsidRDefault="00AF72F7">
            <w:pPr>
              <w:jc w:val="center"/>
            </w:pPr>
            <w:r>
              <w:t>12</w:t>
            </w:r>
          </w:p>
        </w:tc>
      </w:tr>
    </w:tbl>
    <w:p w14:paraId="526CCB3C" w14:textId="77777777" w:rsidR="005760DE" w:rsidRDefault="005760DE"/>
    <w:p w14:paraId="32BDA10D" w14:textId="77777777" w:rsidR="005760DE" w:rsidRDefault="00AF72F7">
      <w:pPr>
        <w:spacing w:before="360" w:line="420" w:lineRule="exact"/>
      </w:pPr>
      <w:r>
        <w:rPr>
          <w:b/>
          <w:sz w:val="42"/>
        </w:rPr>
        <w:t>Table 4</w:t>
      </w:r>
    </w:p>
    <w:p w14:paraId="2FD84AE9" w14:textId="77777777" w:rsidR="005760DE" w:rsidRDefault="00AF72F7">
      <w:pPr>
        <w:spacing w:after="240"/>
      </w:pPr>
      <w:r>
        <w:t xml:space="preserve">Time Taken for Ignition and Ignition Location for Cases </w:t>
      </w:r>
      <m:oMath>
        <m:r>
          <m:rPr>
            <m:sty m:val="p"/>
          </m:rPr>
          <w:rPr>
            <w:rFonts w:ascii="Cambria Math" w:hAnsi="Cambria Math"/>
          </w:rPr>
          <m:t>E</m:t>
        </m:r>
      </m:oMath>
      <w:r>
        <w:t xml:space="preserve"> to </w:t>
      </w:r>
      <m:oMath>
        <m:r>
          <m:rPr>
            <m:sty m:val="p"/>
          </m:rPr>
          <w:rPr>
            <w:rFonts w:ascii="Cambria Math" w:hAnsi="Cambria Math"/>
          </w:rPr>
          <m:t>H</m:t>
        </m:r>
      </m:oMath>
      <w:r>
        <w:t xml:space="preserve"> (V </w:t>
      </w:r>
      <m:oMath>
        <m:r>
          <m:rPr>
            <m:sty m:val="p"/>
          </m:rPr>
          <w:rPr>
            <w:rFonts w:ascii="Cambria Math" w:hAnsi="Cambria Math"/>
          </w:rPr>
          <m:t>=0.2×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nor/>
          </m:rPr>
          <m:t xml:space="preserve"> </m:t>
        </m:r>
        <m:r>
          <m:rPr>
            <m:sty m:val="p"/>
          </m:rPr>
          <w:rPr>
            <w:rFonts w:ascii="Cambria Math" w:hAnsi="Cambria Math"/>
          </w:rPr>
          <m:t>m/s</m:t>
        </m:r>
      </m:oMath>
      <w:r>
        <w:t xml:space="preserve"> and </w:t>
      </w:r>
      <m:oMath>
        <m:r>
          <w:rPr>
            <w:rFonts w:ascii="Cambria Math" w:hAnsi="Cambria Math"/>
          </w:rPr>
          <m:t>ε</m:t>
        </m:r>
        <m:r>
          <m:rPr>
            <m:sty m:val="p"/>
          </m:rPr>
          <w:rPr>
            <w:rFonts w:ascii="Cambria Math" w:hAnsi="Cambria Math"/>
          </w:rPr>
          <m:t>=0.3</m:t>
        </m:r>
      </m:oMath>
      <w:r>
        <w:t xml:space="preserve"> ) at Ambient Temperature of </w:t>
      </w:r>
      <m:oMath>
        <m:r>
          <m:rPr>
            <m:sty m:val="p"/>
          </m:rPr>
          <w:rPr>
            <w:rFonts w:ascii="Cambria Math" w:hAnsi="Cambria Math"/>
          </w:rPr>
          <m:t>293</m:t>
        </m:r>
        <m:r>
          <m:rPr>
            <m:nor/>
          </m:rPr>
          <m:t xml:space="preserve"> </m:t>
        </m:r>
        <m:r>
          <m:rPr>
            <m:sty m:val="p"/>
          </m:rPr>
          <w:rPr>
            <w:rFonts w:ascii="Cambria Math" w:hAnsi="Cambria Math"/>
          </w:rPr>
          <m:t>K</m:t>
        </m:r>
      </m:oMath>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774"/>
        <w:gridCol w:w="902"/>
        <w:gridCol w:w="2961"/>
      </w:tblGrid>
      <w:tr w:rsidR="005760DE" w14:paraId="26D071E7" w14:textId="77777777">
        <w:trPr>
          <w:cantSplit/>
          <w:tblCellSpacing w:w="0" w:type="dxa"/>
          <w:jc w:val="center"/>
        </w:trPr>
        <w:tc>
          <w:tcPr>
            <w:tcW w:w="0" w:type="auto"/>
            <w:tcBorders>
              <w:top w:val="single" w:sz="8" w:space="0" w:color="000000"/>
            </w:tcBorders>
            <w:vAlign w:val="center"/>
          </w:tcPr>
          <w:p w14:paraId="17BEA8A9" w14:textId="77777777" w:rsidR="005760DE" w:rsidRDefault="005760DE"/>
        </w:tc>
        <w:tc>
          <w:tcPr>
            <w:tcW w:w="0" w:type="auto"/>
            <w:tcBorders>
              <w:top w:val="single" w:sz="8" w:space="0" w:color="000000"/>
            </w:tcBorders>
            <w:vAlign w:val="center"/>
          </w:tcPr>
          <w:p w14:paraId="085910F9" w14:textId="77777777" w:rsidR="005760DE" w:rsidRDefault="005760DE"/>
        </w:tc>
        <w:tc>
          <w:tcPr>
            <w:tcW w:w="0" w:type="auto"/>
            <w:tcBorders>
              <w:top w:val="single" w:sz="8" w:space="0" w:color="000000"/>
            </w:tcBorders>
            <w:vAlign w:val="center"/>
          </w:tcPr>
          <w:p w14:paraId="5BECCF10" w14:textId="77777777" w:rsidR="005760DE" w:rsidRDefault="00AF72F7">
            <w:r>
              <w:t>Time (days) [Location (m)]</w:t>
            </w:r>
          </w:p>
        </w:tc>
      </w:tr>
      <w:tr w:rsidR="005760DE" w14:paraId="3CBAB059" w14:textId="77777777">
        <w:trPr>
          <w:cantSplit/>
          <w:tblCellSpacing w:w="0" w:type="dxa"/>
          <w:jc w:val="center"/>
        </w:trPr>
        <w:tc>
          <w:tcPr>
            <w:tcW w:w="0" w:type="auto"/>
            <w:tcBorders>
              <w:bottom w:val="single" w:sz="8" w:space="0" w:color="000000"/>
            </w:tcBorders>
            <w:vAlign w:val="center"/>
          </w:tcPr>
          <w:p w14:paraId="25AE83A3" w14:textId="77777777" w:rsidR="005760DE" w:rsidRDefault="00AF72F7">
            <w:r>
              <w:t>Case</w:t>
            </w:r>
          </w:p>
        </w:tc>
        <w:tc>
          <w:tcPr>
            <w:tcW w:w="0" w:type="auto"/>
            <w:tcBorders>
              <w:bottom w:val="single" w:sz="8" w:space="0" w:color="000000"/>
            </w:tcBorders>
            <w:vAlign w:val="center"/>
          </w:tcPr>
          <w:p w14:paraId="32FCBA17" w14:textId="77777777" w:rsidR="005760DE" w:rsidRDefault="00AF72F7">
            <m:oMathPara>
              <m:oMathParaPr>
                <m:jc m:val="left"/>
              </m:oMathParaPr>
              <m:oMath>
                <m:r>
                  <m:rPr>
                    <m:sty m:val="p"/>
                  </m:rPr>
                  <w:rPr>
                    <w:rFonts w:ascii="Cambria Math" w:hAnsi="Cambria Math"/>
                  </w:rPr>
                  <m:t>X</m:t>
                </m:r>
              </m:oMath>
            </m:oMathPara>
          </w:p>
        </w:tc>
        <w:tc>
          <w:tcPr>
            <w:tcW w:w="0" w:type="auto"/>
            <w:tcBorders>
              <w:bottom w:val="single" w:sz="8" w:space="0" w:color="000000"/>
            </w:tcBorders>
            <w:vAlign w:val="center"/>
          </w:tcPr>
          <w:p w14:paraId="247BCED6" w14:textId="77777777" w:rsidR="005760DE" w:rsidRDefault="00AF72F7">
            <m:oMathPara>
              <m:oMathParaPr>
                <m:jc m:val="left"/>
              </m:oMathParaPr>
              <m:oMath>
                <m:r>
                  <m:rPr>
                    <m:sty m:val="p"/>
                  </m:rPr>
                  <w:rPr>
                    <w:rFonts w:ascii="Cambria Math" w:hAnsi="Cambria Math"/>
                  </w:rPr>
                  <m:t>293</m:t>
                </m:r>
                <m:r>
                  <m:rPr>
                    <m:nor/>
                  </m:rPr>
                  <m:t xml:space="preserve"> </m:t>
                </m:r>
                <m:r>
                  <m:rPr>
                    <m:sty m:val="p"/>
                  </m:rPr>
                  <w:rPr>
                    <w:rFonts w:ascii="Cambria Math" w:hAnsi="Cambria Math"/>
                  </w:rPr>
                  <m:t>K</m:t>
                </m:r>
              </m:oMath>
            </m:oMathPara>
          </w:p>
        </w:tc>
      </w:tr>
      <w:tr w:rsidR="005760DE" w14:paraId="594DCD79" w14:textId="77777777">
        <w:trPr>
          <w:cantSplit/>
          <w:tblCellSpacing w:w="0" w:type="dxa"/>
          <w:jc w:val="center"/>
        </w:trPr>
        <w:tc>
          <w:tcPr>
            <w:tcW w:w="0" w:type="auto"/>
            <w:vAlign w:val="center"/>
          </w:tcPr>
          <w:p w14:paraId="610C208B" w14:textId="77777777" w:rsidR="005760DE" w:rsidRDefault="00AF72F7">
            <m:oMathPara>
              <m:oMathParaPr>
                <m:jc m:val="left"/>
              </m:oMathParaPr>
              <m:oMath>
                <m:r>
                  <m:rPr>
                    <m:sty m:val="p"/>
                  </m:rPr>
                  <w:rPr>
                    <w:rFonts w:ascii="Cambria Math" w:hAnsi="Cambria Math"/>
                  </w:rPr>
                  <m:t>E</m:t>
                </m:r>
              </m:oMath>
            </m:oMathPara>
          </w:p>
        </w:tc>
        <w:tc>
          <w:tcPr>
            <w:tcW w:w="0" w:type="auto"/>
            <w:vAlign w:val="center"/>
          </w:tcPr>
          <w:p w14:paraId="29496903" w14:textId="77777777" w:rsidR="005760DE" w:rsidRDefault="00AF72F7">
            <m:oMathPara>
              <m:oMathParaPr>
                <m:jc m:val="left"/>
              </m:oMathParaPr>
              <m:oMath>
                <m:r>
                  <m:rPr>
                    <m:sty m:val="p"/>
                  </m:rPr>
                  <w:rPr>
                    <w:rFonts w:ascii="Cambria Math" w:hAnsi="Cambria Math"/>
                  </w:rPr>
                  <m:t>0.1</m:t>
                </m:r>
                <m:r>
                  <m:rPr>
                    <m:nor/>
                  </m:rPr>
                  <m:t xml:space="preserve"> </m:t>
                </m:r>
                <m:r>
                  <m:rPr>
                    <m:sty m:val="p"/>
                  </m:rPr>
                  <w:rPr>
                    <w:rFonts w:ascii="Cambria Math" w:hAnsi="Cambria Math"/>
                  </w:rPr>
                  <m:t>L</m:t>
                </m:r>
              </m:oMath>
            </m:oMathPara>
          </w:p>
        </w:tc>
        <w:tc>
          <w:tcPr>
            <w:tcW w:w="0" w:type="auto"/>
            <w:vAlign w:val="center"/>
          </w:tcPr>
          <w:p w14:paraId="004E5CE1" w14:textId="77777777" w:rsidR="005760DE" w:rsidRDefault="00AF72F7">
            <m:oMathPara>
              <m:oMathParaPr>
                <m:jc m:val="left"/>
              </m:oMathParaPr>
              <m:oMath>
                <m:r>
                  <m:rPr>
                    <m:sty m:val="p"/>
                  </m:rPr>
                  <w:rPr>
                    <w:rFonts w:ascii="Cambria Math" w:hAnsi="Cambria Math"/>
                  </w:rPr>
                  <m:t>151[22]</m:t>
                </m:r>
              </m:oMath>
            </m:oMathPara>
          </w:p>
        </w:tc>
      </w:tr>
      <w:tr w:rsidR="005760DE" w14:paraId="5BFA30A3" w14:textId="77777777">
        <w:trPr>
          <w:cantSplit/>
          <w:tblCellSpacing w:w="0" w:type="dxa"/>
          <w:jc w:val="center"/>
        </w:trPr>
        <w:tc>
          <w:tcPr>
            <w:tcW w:w="0" w:type="auto"/>
            <w:vAlign w:val="center"/>
          </w:tcPr>
          <w:p w14:paraId="18D07B78" w14:textId="77777777" w:rsidR="005760DE" w:rsidRDefault="00AF72F7">
            <m:oMathPara>
              <m:oMathParaPr>
                <m:jc m:val="left"/>
              </m:oMathParaPr>
              <m:oMath>
                <m:r>
                  <m:rPr>
                    <m:sty m:val="p"/>
                  </m:rPr>
                  <w:rPr>
                    <w:rFonts w:ascii="Cambria Math" w:hAnsi="Cambria Math"/>
                  </w:rPr>
                  <m:t>F</m:t>
                </m:r>
              </m:oMath>
            </m:oMathPara>
          </w:p>
        </w:tc>
        <w:tc>
          <w:tcPr>
            <w:tcW w:w="0" w:type="auto"/>
            <w:vAlign w:val="center"/>
          </w:tcPr>
          <w:p w14:paraId="111D6AA9" w14:textId="77777777" w:rsidR="005760DE" w:rsidRDefault="00AF72F7">
            <m:oMathPara>
              <m:oMathParaPr>
                <m:jc m:val="left"/>
              </m:oMathParaPr>
              <m:oMath>
                <m:r>
                  <m:rPr>
                    <m:sty m:val="p"/>
                  </m:rPr>
                  <w:rPr>
                    <w:rFonts w:ascii="Cambria Math" w:hAnsi="Cambria Math"/>
                  </w:rPr>
                  <m:t>0.25</m:t>
                </m:r>
                <m:r>
                  <m:rPr>
                    <m:nor/>
                  </m:rPr>
                  <m:t xml:space="preserve"> </m:t>
                </m:r>
                <m:r>
                  <m:rPr>
                    <m:sty m:val="p"/>
                  </m:rPr>
                  <w:rPr>
                    <w:rFonts w:ascii="Cambria Math" w:hAnsi="Cambria Math"/>
                  </w:rPr>
                  <m:t>L</m:t>
                </m:r>
              </m:oMath>
            </m:oMathPara>
          </w:p>
        </w:tc>
        <w:tc>
          <w:tcPr>
            <w:tcW w:w="0" w:type="auto"/>
            <w:vAlign w:val="center"/>
          </w:tcPr>
          <w:p w14:paraId="3091947C" w14:textId="77777777" w:rsidR="005760DE" w:rsidRDefault="00AF72F7">
            <m:oMathPara>
              <m:oMathParaPr>
                <m:jc m:val="left"/>
              </m:oMathParaPr>
              <m:oMath>
                <m:r>
                  <m:rPr>
                    <m:sty m:val="p"/>
                  </m:rPr>
                  <w:rPr>
                    <w:rFonts w:ascii="Cambria Math" w:hAnsi="Cambria Math"/>
                  </w:rPr>
                  <m:t>151[22]</m:t>
                </m:r>
              </m:oMath>
            </m:oMathPara>
          </w:p>
        </w:tc>
      </w:tr>
      <w:tr w:rsidR="005760DE" w14:paraId="3117F1F4" w14:textId="77777777">
        <w:trPr>
          <w:cantSplit/>
          <w:tblCellSpacing w:w="0" w:type="dxa"/>
          <w:jc w:val="center"/>
        </w:trPr>
        <w:tc>
          <w:tcPr>
            <w:tcW w:w="0" w:type="auto"/>
            <w:vAlign w:val="center"/>
          </w:tcPr>
          <w:p w14:paraId="2828C405" w14:textId="77777777" w:rsidR="005760DE" w:rsidRDefault="00AF72F7">
            <m:oMathPara>
              <m:oMathParaPr>
                <m:jc m:val="left"/>
              </m:oMathParaPr>
              <m:oMath>
                <m:r>
                  <m:rPr>
                    <m:sty m:val="p"/>
                  </m:rPr>
                  <w:rPr>
                    <w:rFonts w:ascii="Cambria Math" w:hAnsi="Cambria Math"/>
                  </w:rPr>
                  <m:t>G</m:t>
                </m:r>
              </m:oMath>
            </m:oMathPara>
          </w:p>
        </w:tc>
        <w:tc>
          <w:tcPr>
            <w:tcW w:w="0" w:type="auto"/>
            <w:vAlign w:val="center"/>
          </w:tcPr>
          <w:p w14:paraId="3EF4AF63" w14:textId="77777777" w:rsidR="005760DE" w:rsidRDefault="00AF72F7">
            <m:oMathPara>
              <m:oMathParaPr>
                <m:jc m:val="left"/>
              </m:oMathParaPr>
              <m:oMath>
                <m:r>
                  <m:rPr>
                    <m:sty m:val="p"/>
                  </m:rPr>
                  <w:rPr>
                    <w:rFonts w:ascii="Cambria Math" w:hAnsi="Cambria Math"/>
                  </w:rPr>
                  <m:t>0.5</m:t>
                </m:r>
                <m:r>
                  <m:rPr>
                    <m:nor/>
                  </m:rPr>
                  <m:t xml:space="preserve"> </m:t>
                </m:r>
                <m:r>
                  <m:rPr>
                    <m:sty m:val="p"/>
                  </m:rPr>
                  <w:rPr>
                    <w:rFonts w:ascii="Cambria Math" w:hAnsi="Cambria Math"/>
                  </w:rPr>
                  <m:t>L</m:t>
                </m:r>
              </m:oMath>
            </m:oMathPara>
          </w:p>
        </w:tc>
        <w:tc>
          <w:tcPr>
            <w:tcW w:w="0" w:type="auto"/>
            <w:vAlign w:val="center"/>
          </w:tcPr>
          <w:p w14:paraId="4BF92BF3" w14:textId="77777777" w:rsidR="005760DE" w:rsidRDefault="00AF72F7">
            <m:oMathPara>
              <m:oMathParaPr>
                <m:jc m:val="left"/>
              </m:oMathParaPr>
              <m:oMath>
                <m:r>
                  <m:rPr>
                    <m:sty m:val="p"/>
                  </m:rPr>
                  <w:rPr>
                    <w:rFonts w:ascii="Cambria Math" w:hAnsi="Cambria Math"/>
                  </w:rPr>
                  <m:t>157[15.3]</m:t>
                </m:r>
              </m:oMath>
            </m:oMathPara>
          </w:p>
        </w:tc>
      </w:tr>
      <w:tr w:rsidR="005760DE" w14:paraId="345F3F1F" w14:textId="77777777">
        <w:trPr>
          <w:cantSplit/>
          <w:tblCellSpacing w:w="0" w:type="dxa"/>
          <w:jc w:val="center"/>
        </w:trPr>
        <w:tc>
          <w:tcPr>
            <w:tcW w:w="0" w:type="auto"/>
            <w:tcBorders>
              <w:bottom w:val="single" w:sz="8" w:space="0" w:color="000000"/>
            </w:tcBorders>
            <w:vAlign w:val="center"/>
          </w:tcPr>
          <w:p w14:paraId="7EA9EDF6" w14:textId="77777777" w:rsidR="005760DE" w:rsidRDefault="00AF72F7">
            <m:oMathPara>
              <m:oMathParaPr>
                <m:jc m:val="left"/>
              </m:oMathParaPr>
              <m:oMath>
                <m:r>
                  <m:rPr>
                    <m:sty m:val="p"/>
                  </m:rPr>
                  <w:rPr>
                    <w:rFonts w:ascii="Cambria Math" w:hAnsi="Cambria Math"/>
                  </w:rPr>
                  <m:t>H</m:t>
                </m:r>
              </m:oMath>
            </m:oMathPara>
          </w:p>
        </w:tc>
        <w:tc>
          <w:tcPr>
            <w:tcW w:w="0" w:type="auto"/>
            <w:tcBorders>
              <w:bottom w:val="single" w:sz="8" w:space="0" w:color="000000"/>
            </w:tcBorders>
            <w:vAlign w:val="center"/>
          </w:tcPr>
          <w:p w14:paraId="581AEBC7" w14:textId="77777777" w:rsidR="005760DE" w:rsidRDefault="00AF72F7">
            <m:oMathPara>
              <m:oMathParaPr>
                <m:jc m:val="left"/>
              </m:oMathParaPr>
              <m:oMath>
                <m:r>
                  <m:rPr>
                    <m:sty m:val="p"/>
                  </m:rPr>
                  <w:rPr>
                    <w:rFonts w:ascii="Cambria Math" w:hAnsi="Cambria Math"/>
                  </w:rPr>
                  <m:t>0.75</m:t>
                </m:r>
                <m:r>
                  <m:rPr>
                    <m:nor/>
                  </m:rPr>
                  <m:t xml:space="preserve"> </m:t>
                </m:r>
                <m:r>
                  <m:rPr>
                    <m:sty m:val="p"/>
                  </m:rPr>
                  <w:rPr>
                    <w:rFonts w:ascii="Cambria Math" w:hAnsi="Cambria Math"/>
                  </w:rPr>
                  <m:t>L</m:t>
                </m:r>
              </m:oMath>
            </m:oMathPara>
          </w:p>
        </w:tc>
        <w:tc>
          <w:tcPr>
            <w:tcW w:w="0" w:type="auto"/>
            <w:tcBorders>
              <w:bottom w:val="single" w:sz="8" w:space="0" w:color="000000"/>
            </w:tcBorders>
            <w:vAlign w:val="center"/>
          </w:tcPr>
          <w:p w14:paraId="1BD42369" w14:textId="77777777" w:rsidR="005760DE" w:rsidRDefault="00AF72F7">
            <m:oMathPara>
              <m:oMathParaPr>
                <m:jc m:val="left"/>
              </m:oMathParaPr>
              <m:oMath>
                <m:r>
                  <m:rPr>
                    <m:sty m:val="p"/>
                  </m:rPr>
                  <w:rPr>
                    <w:rFonts w:ascii="Cambria Math" w:hAnsi="Cambria Math"/>
                  </w:rPr>
                  <m:t>160[9.65]</m:t>
                </m:r>
              </m:oMath>
            </m:oMathPara>
          </w:p>
        </w:tc>
      </w:tr>
    </w:tbl>
    <w:p w14:paraId="45056925" w14:textId="77777777" w:rsidR="005760DE" w:rsidRDefault="005760DE"/>
    <w:p w14:paraId="7B9F84F5" w14:textId="77777777" w:rsidR="005760DE" w:rsidRDefault="00AF72F7">
      <w:pPr>
        <w:spacing w:after="240"/>
      </w:pPr>
      <w:r>
        <w:t>Equation for low-temperature oxidation of coal</w:t>
      </w:r>
    </w:p>
    <w:p w14:paraId="31BCA703" w14:textId="77777777" w:rsidR="005760DE" w:rsidRDefault="00AF72F7">
      <w:pPr>
        <w:spacing w:after="240"/>
      </w:pPr>
      <m:oMathPara>
        <m:oMath>
          <m:eqArr>
            <m:eqArrPr>
              <m:maxDist m:val="1"/>
              <m:ctrlPr>
                <w:rPr>
                  <w:rFonts w:ascii="Cambria Math" w:hAnsi="Cambria Math"/>
                </w:rPr>
              </m:ctrlPr>
            </m:eqArrPr>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num>
                <m:den>
                  <m:r>
                    <m:rPr>
                      <m:sty m:val="p"/>
                    </m:rPr>
                    <w:rPr>
                      <w:rFonts w:ascii="Cambria Math" w:hAnsi="Cambria Math"/>
                    </w:rPr>
                    <m:t>∂</m:t>
                  </m:r>
                  <m:r>
                    <w:rPr>
                      <w:rFonts w:ascii="Cambria Math" w:hAnsi="Cambria Math"/>
                    </w:rPr>
                    <m:t>t</m:t>
                  </m:r>
                </m:den>
              </m:f>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a</m:t>
                  </m:r>
                </m:sub>
              </m:sSub>
              <m:sSubSup>
                <m:sSubSupPr>
                  <m:ctrlPr>
                    <w:rPr>
                      <w:rFonts w:ascii="Cambria Math" w:hAnsi="Cambria Math"/>
                    </w:rPr>
                  </m:ctrlPr>
                </m:sSubSupPr>
                <m:e>
                  <m:r>
                    <w:rPr>
                      <w:rFonts w:ascii="Cambria Math" w:hAnsi="Cambria Math"/>
                    </w:rPr>
                    <m:t>c</m:t>
                  </m:r>
                </m:e>
                <m:sub>
                  <m:r>
                    <m:rPr>
                      <m:sty m:val="p"/>
                    </m:rPr>
                    <w:rPr>
                      <w:rFonts w:ascii="Cambria Math" w:hAnsi="Cambria Math"/>
                    </w:rPr>
                    <m:t>1</m:t>
                  </m:r>
                </m:sub>
                <m:sup>
                  <m:r>
                    <w:rPr>
                      <w:rFonts w:ascii="Cambria Math" w:hAnsi="Cambria Math"/>
                    </w:rPr>
                    <m:t>n</m:t>
                  </m:r>
                </m:sup>
              </m:sSubSup>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2</m:t>
                      </m:r>
                    </m:sub>
                  </m:sSub>
                </m:e>
              </m:d>
              <m:r>
                <m:rPr>
                  <m:sty m:val="p"/>
                </m:rPr>
                <w:rPr>
                  <w:rFonts w:ascii="Cambria Math" w:hAnsi="Cambria Math"/>
                </w:rPr>
                <m:t>exp⁡</m:t>
              </m:r>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r>
                        <w:rPr>
                          <w:rFonts w:ascii="Cambria Math" w:hAnsi="Cambria Math"/>
                        </w:rPr>
                        <m:t>R</m:t>
                      </m:r>
                    </m:den>
                  </m:f>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w:rPr>
                              <w:rFonts w:ascii="Cambria Math" w:hAnsi="Cambria Math"/>
                            </w:rPr>
                            <m:t>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rPr>
                                <m:t>0</m:t>
                              </m:r>
                            </m:sub>
                          </m:sSub>
                        </m:den>
                      </m:f>
                    </m:e>
                  </m:d>
                </m:e>
              </m:d>
              <m:r>
                <w:rPr>
                  <w:rFonts w:ascii="Cambria Math" w:hAnsi="Cambria Math"/>
                </w:rPr>
                <m:t>#(1)</m:t>
              </m:r>
            </m:e>
          </m:eqArr>
        </m:oMath>
      </m:oMathPara>
    </w:p>
    <w:p w14:paraId="2D5FE93F" w14:textId="77777777" w:rsidR="005760DE" w:rsidRDefault="00AF72F7">
      <w:pPr>
        <w:spacing w:after="240"/>
      </w:pPr>
      <w:r>
        <w:t>Equation for mass conservation of oxygen</w:t>
      </w:r>
    </w:p>
    <w:p w14:paraId="5383D07B" w14:textId="77777777" w:rsidR="005760DE" w:rsidRDefault="00AF72F7">
      <w:pPr>
        <w:spacing w:after="240"/>
      </w:pPr>
      <m:oMathPara>
        <m:oMath>
          <m:eqArr>
            <m:eqArrPr>
              <m:maxDist m:val="1"/>
              <m:ctrlPr>
                <w:rPr>
                  <w:rFonts w:ascii="Cambria Math" w:hAnsi="Cambria Math"/>
                </w:rPr>
              </m:ctrlPr>
            </m:eqArrPr>
            <m:e>
              <m:r>
                <w:rPr>
                  <w:rFonts w:ascii="Cambria Math" w:hAnsi="Cambria Math"/>
                </w:rPr>
                <m:t>ε</m:t>
              </m:r>
              <m:sSub>
                <m:sSubPr>
                  <m:ctrlPr>
                    <w:rPr>
                      <w:rFonts w:ascii="Cambria Math" w:hAnsi="Cambria Math"/>
                    </w:rPr>
                  </m:ctrlPr>
                </m:sSubPr>
                <m:e>
                  <m:r>
                    <w:rPr>
                      <w:rFonts w:ascii="Cambria Math" w:hAnsi="Cambria Math"/>
                    </w:rPr>
                    <m:t>ρ</m:t>
                  </m:r>
                </m:e>
                <m:sub>
                  <m:r>
                    <w:rPr>
                      <w:rFonts w:ascii="Cambria Math" w:hAnsi="Cambria Math"/>
                    </w:rPr>
                    <m:t>a</m:t>
                  </m:r>
                </m:sub>
              </m:sSub>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num>
                <m:den>
                  <m:r>
                    <m:rPr>
                      <m:sty m:val="p"/>
                    </m:rPr>
                    <w:rPr>
                      <w:rFonts w:ascii="Cambria Math" w:hAnsi="Cambria Math"/>
                    </w:rPr>
                    <m:t>∂</m:t>
                  </m:r>
                  <m:r>
                    <w:rPr>
                      <w:rFonts w:ascii="Cambria Math" w:hAnsi="Cambria Math"/>
                    </w:rPr>
                    <m:t>t</m:t>
                  </m:r>
                </m:den>
              </m:f>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a</m:t>
                  </m:r>
                </m:sub>
              </m:sSub>
              <m:f>
                <m:fPr>
                  <m:ctrlPr>
                    <w:rPr>
                      <w:rFonts w:ascii="Cambria Math" w:hAnsi="Cambria Math"/>
                    </w:rPr>
                  </m:ctrlPr>
                </m:fPr>
                <m:num>
                  <m:r>
                    <m:rPr>
                      <m:sty m:val="p"/>
                    </m:rPr>
                    <w:rPr>
                      <w:rFonts w:ascii="Cambria Math" w:hAnsi="Cambria Math"/>
                    </w:rPr>
                    <m:t>∂</m:t>
                  </m:r>
                  <m:d>
                    <m:dPr>
                      <m:ctrlPr>
                        <w:rPr>
                          <w:rFonts w:ascii="Cambria Math" w:hAnsi="Cambria Math"/>
                        </w:rPr>
                      </m:ctrlPr>
                    </m:dPr>
                    <m:e>
                      <m:r>
                        <w:rPr>
                          <w:rFonts w:ascii="Cambria Math" w:hAnsi="Cambria Math"/>
                        </w:rPr>
                        <m:t>V</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e>
                  </m:d>
                </m:num>
                <m:den>
                  <m:r>
                    <m:rPr>
                      <m:sty m:val="p"/>
                    </m:rPr>
                    <w:rPr>
                      <w:rFonts w:ascii="Cambria Math" w:hAnsi="Cambria Math"/>
                    </w:rPr>
                    <m:t>∂</m:t>
                  </m:r>
                  <m:r>
                    <w:rPr>
                      <w:rFonts w:ascii="Cambria Math" w:hAnsi="Cambria Math"/>
                    </w:rPr>
                    <m:t>x</m:t>
                  </m:r>
                </m:den>
              </m:f>
              <m:r>
                <m:rPr>
                  <m:sty m:val="p"/>
                </m:rPr>
                <w:rPr>
                  <w:rFonts w:ascii="Cambria Math" w:hAnsi="Cambria Math"/>
                </w:rPr>
                <m:t>-</m:t>
              </m:r>
              <m:r>
                <w:rPr>
                  <w:rFonts w:ascii="Cambria Math" w:hAnsi="Cambria Math"/>
                </w:rPr>
                <m:t>ε</m:t>
              </m:r>
              <m:sSub>
                <m:sSubPr>
                  <m:ctrlPr>
                    <w:rPr>
                      <w:rFonts w:ascii="Cambria Math" w:hAnsi="Cambria Math"/>
                    </w:rPr>
                  </m:ctrlPr>
                </m:sSubPr>
                <m:e>
                  <m:r>
                    <w:rPr>
                      <w:rFonts w:ascii="Cambria Math" w:hAnsi="Cambria Math"/>
                    </w:rPr>
                    <m:t>D</m:t>
                  </m:r>
                </m:e>
                <m:sub>
                  <m:r>
                    <w:rPr>
                      <w:rFonts w:ascii="Cambria Math" w:hAnsi="Cambria Math"/>
                    </w:rPr>
                    <m:t>a</m:t>
                  </m:r>
                </m:sub>
              </m:sSub>
              <m:sSub>
                <m:sSubPr>
                  <m:ctrlPr>
                    <w:rPr>
                      <w:rFonts w:ascii="Cambria Math" w:hAnsi="Cambria Math"/>
                    </w:rPr>
                  </m:ctrlPr>
                </m:sSubPr>
                <m:e>
                  <m:r>
                    <w:rPr>
                      <w:rFonts w:ascii="Cambria Math" w:hAnsi="Cambria Math"/>
                    </w:rPr>
                    <m:t>ρ</m:t>
                  </m:r>
                </m:e>
                <m:sub>
                  <m:r>
                    <w:rPr>
                      <w:rFonts w:ascii="Cambria Math" w:hAnsi="Cambria Math"/>
                    </w:rPr>
                    <m:t>a</m:t>
                  </m:r>
                </m:sub>
              </m:sSub>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sSub>
                    <m:sSubPr>
                      <m:ctrlPr>
                        <w:rPr>
                          <w:rFonts w:ascii="Cambria Math" w:hAnsi="Cambria Math"/>
                        </w:rPr>
                      </m:ctrlPr>
                    </m:sSubPr>
                    <m:e>
                      <m:r>
                        <w:rPr>
                          <w:rFonts w:ascii="Cambria Math" w:hAnsi="Cambria Math"/>
                        </w:rPr>
                        <m:t>c</m:t>
                      </m:r>
                    </m:e>
                    <m:sub>
                      <m:r>
                        <m:rPr>
                          <m:sty m:val="p"/>
                        </m:rPr>
                        <w:rPr>
                          <w:rFonts w:ascii="Cambria Math" w:hAnsi="Cambria Math"/>
                        </w:rPr>
                        <m:t>1</m:t>
                      </m:r>
                    </m:sub>
                  </m:sSub>
                </m:num>
                <m:den>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den>
              </m:f>
              <m:r>
                <m:rPr>
                  <m:sty m:val="p"/>
                </m:rPr>
                <w:rPr>
                  <w:rFonts w:ascii="Cambria Math" w:hAnsi="Cambria Math"/>
                </w:rPr>
                <m:t>+(1-</m:t>
              </m:r>
              <m:r>
                <w:rPr>
                  <w:rFonts w:ascii="Cambria Math" w:hAnsi="Cambria Math"/>
                </w:rPr>
                <m:t>ε</m:t>
              </m:r>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c</m:t>
                  </m:r>
                </m:sub>
              </m:sSub>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num>
                <m:den>
                  <m:r>
                    <m:rPr>
                      <m:sty m:val="p"/>
                    </m:rPr>
                    <w:rPr>
                      <w:rFonts w:ascii="Cambria Math" w:hAnsi="Cambria Math"/>
                    </w:rPr>
                    <m:t>∂</m:t>
                  </m:r>
                  <m:r>
                    <w:rPr>
                      <w:rFonts w:ascii="Cambria Math" w:hAnsi="Cambria Math"/>
                    </w:rPr>
                    <m:t>t</m:t>
                  </m:r>
                </m:den>
              </m:f>
              <m:r>
                <m:rPr>
                  <m:sty m:val="p"/>
                </m:rPr>
                <w:rPr>
                  <w:rFonts w:ascii="Cambria Math" w:hAnsi="Cambria Math"/>
                </w:rPr>
                <m:t>=0</m:t>
              </m:r>
              <m:r>
                <w:rPr>
                  <w:rFonts w:ascii="Cambria Math" w:hAnsi="Cambria Math"/>
                </w:rPr>
                <m:t>#(2)</m:t>
              </m:r>
            </m:e>
          </m:eqArr>
        </m:oMath>
      </m:oMathPara>
    </w:p>
    <w:p w14:paraId="02E1DA2D" w14:textId="77777777" w:rsidR="005760DE" w:rsidRDefault="00AF72F7">
      <w:pPr>
        <w:spacing w:after="240"/>
      </w:pPr>
      <w:r>
        <w:t>Equation for conservation of heat</w:t>
      </w:r>
    </w:p>
    <w:p w14:paraId="2D7B9B82" w14:textId="77777777" w:rsidR="005760DE" w:rsidRDefault="00AF72F7">
      <w:pPr>
        <w:spacing w:after="240"/>
      </w:pPr>
      <m:oMathPara>
        <m:oMath>
          <m:m>
            <m:mPr>
              <m:plcHide m:val="1"/>
              <m:cGpRule m:val="4"/>
              <m:mcs>
                <m:mc>
                  <m:mcPr>
                    <m:count m:val="1"/>
                    <m:mcJc m:val="right"/>
                  </m:mcPr>
                </m:mc>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ρ</m:t>
                    </m:r>
                  </m:e>
                  <m:sub>
                    <m:r>
                      <w:rPr>
                        <w:rFonts w:ascii="Cambria Math" w:hAnsi="Cambria Math"/>
                      </w:rPr>
                      <m:t>c</m:t>
                    </m:r>
                  </m:sub>
                </m:sSub>
                <m:sSub>
                  <m:sSubPr>
                    <m:ctrlPr>
                      <w:rPr>
                        <w:rFonts w:ascii="Cambria Math" w:hAnsi="Cambria Math"/>
                      </w:rPr>
                    </m:ctrlPr>
                  </m:sSubPr>
                  <m:e>
                    <m:r>
                      <w:rPr>
                        <w:rFonts w:ascii="Cambria Math" w:hAnsi="Cambria Math"/>
                      </w:rPr>
                      <m:t>c</m:t>
                    </m:r>
                  </m:e>
                  <m:sub>
                    <m:r>
                      <w:rPr>
                        <w:rFonts w:ascii="Cambria Math" w:hAnsi="Cambria Math"/>
                      </w:rPr>
                      <m:t>pc</m:t>
                    </m:r>
                  </m:sub>
                </m:sSub>
                <m:r>
                  <m:rPr>
                    <m:sty m:val="p"/>
                  </m:rPr>
                  <w:rPr>
                    <w:rFonts w:ascii="Cambria Math" w:hAnsi="Cambria Math"/>
                  </w:rPr>
                  <m:t>(1-</m:t>
                </m:r>
                <m:r>
                  <w:rPr>
                    <w:rFonts w:ascii="Cambria Math" w:hAnsi="Cambria Math"/>
                  </w:rPr>
                  <m:t>ε</m:t>
                </m:r>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T</m:t>
                    </m:r>
                  </m:num>
                  <m:den>
                    <m:r>
                      <m:rPr>
                        <m:sty m:val="p"/>
                      </m:rPr>
                      <w:rPr>
                        <w:rFonts w:ascii="Cambria Math" w:hAnsi="Cambria Math"/>
                      </w:rPr>
                      <m:t>∂</m:t>
                    </m:r>
                    <m:r>
                      <w:rPr>
                        <w:rFonts w:ascii="Cambria Math" w:hAnsi="Cambria Math"/>
                      </w:rPr>
                      <m:t>t</m:t>
                    </m:r>
                  </m:den>
                </m:f>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a</m:t>
                    </m:r>
                  </m:sub>
                </m:sSub>
                <m:sSub>
                  <m:sSubPr>
                    <m:ctrlPr>
                      <w:rPr>
                        <w:rFonts w:ascii="Cambria Math" w:hAnsi="Cambria Math"/>
                      </w:rPr>
                    </m:ctrlPr>
                  </m:sSubPr>
                  <m:e>
                    <m:r>
                      <w:rPr>
                        <w:rFonts w:ascii="Cambria Math" w:hAnsi="Cambria Math"/>
                      </w:rPr>
                      <m:t>c</m:t>
                    </m:r>
                  </m:e>
                  <m:sub>
                    <m:r>
                      <w:rPr>
                        <w:rFonts w:ascii="Cambria Math" w:hAnsi="Cambria Math"/>
                      </w:rPr>
                      <m:t>pa</m:t>
                    </m:r>
                  </m:sub>
                </m:sSub>
                <m:f>
                  <m:fPr>
                    <m:ctrlPr>
                      <w:rPr>
                        <w:rFonts w:ascii="Cambria Math" w:hAnsi="Cambria Math"/>
                      </w:rPr>
                    </m:ctrlPr>
                  </m:fPr>
                  <m:num>
                    <m:r>
                      <m:rPr>
                        <m:sty m:val="p"/>
                      </m:rPr>
                      <w:rPr>
                        <w:rFonts w:ascii="Cambria Math" w:hAnsi="Cambria Math"/>
                      </w:rPr>
                      <m:t>∂(</m:t>
                    </m:r>
                    <m:r>
                      <w:rPr>
                        <w:rFonts w:ascii="Cambria Math" w:hAnsi="Cambria Math"/>
                      </w:rPr>
                      <m:t>VT</m:t>
                    </m:r>
                    <m:r>
                      <m:rPr>
                        <m:sty m:val="p"/>
                      </m:rPr>
                      <w:rPr>
                        <w:rFonts w:ascii="Cambria Math" w:hAnsi="Cambria Math"/>
                      </w:rPr>
                      <m:t>)</m:t>
                    </m:r>
                  </m:num>
                  <m:den>
                    <m:r>
                      <m:rPr>
                        <m:sty m:val="p"/>
                      </m:rPr>
                      <w:rPr>
                        <w:rFonts w:ascii="Cambria Math" w:hAnsi="Cambria Math"/>
                      </w:rPr>
                      <m:t>∂</m:t>
                    </m:r>
                    <m:r>
                      <w:rPr>
                        <w:rFonts w:ascii="Cambria Math" w:hAnsi="Cambria Math"/>
                      </w:rPr>
                      <m:t>x</m:t>
                    </m:r>
                  </m:den>
                </m:f>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c</m:t>
                    </m:r>
                  </m:sub>
                </m:sSub>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w:rPr>
                        <w:rFonts w:ascii="Cambria Math" w:hAnsi="Cambria Math"/>
                      </w:rPr>
                      <m:t>T</m:t>
                    </m:r>
                  </m:num>
                  <m:den>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den>
                </m:f>
                <m:r>
                  <m:rPr>
                    <m:sty m:val="p"/>
                  </m:rPr>
                  <w:rPr>
                    <w:rFonts w:ascii="Cambria Math" w:hAnsi="Cambria Math"/>
                  </w:rPr>
                  <m:t>=</m:t>
                </m:r>
              </m:e>
              <m:e>
                <m:f>
                  <m:fPr>
                    <m:ctrlPr>
                      <w:rPr>
                        <w:rFonts w:ascii="Cambria Math" w:hAnsi="Cambria Math"/>
                      </w:rPr>
                    </m:ctrlPr>
                  </m:fPr>
                  <m:num>
                    <m:r>
                      <m:rPr>
                        <m:sty m:val="p"/>
                      </m:rPr>
                      <w:rPr>
                        <w:rFonts w:ascii="Cambria Math" w:hAnsi="Cambria Math"/>
                      </w:rPr>
                      <m:t>Δ</m:t>
                    </m:r>
                    <m:r>
                      <w:rPr>
                        <w:rFonts w:ascii="Cambria Math" w:hAnsi="Cambria Math"/>
                      </w:rPr>
                      <m:t>H</m:t>
                    </m:r>
                  </m:num>
                  <m:den>
                    <m:r>
                      <w:rPr>
                        <w:rFonts w:ascii="Cambria Math" w:hAnsi="Cambria Math"/>
                      </w:rPr>
                      <m:t>M</m:t>
                    </m:r>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rPr>
                              <m:t>O</m:t>
                            </m:r>
                          </m:e>
                          <m:sub>
                            <m:r>
                              <m:rPr>
                                <m:sty m:val="p"/>
                              </m:rPr>
                              <w:rPr>
                                <w:rFonts w:ascii="Cambria Math" w:hAnsi="Cambria Math"/>
                              </w:rPr>
                              <m:t>2</m:t>
                            </m:r>
                          </m:sub>
                        </m:sSub>
                      </m:sub>
                    </m:sSub>
                  </m:den>
                </m:f>
                <m:r>
                  <m:rPr>
                    <m:sty m:val="p"/>
                  </m:rPr>
                  <w:rPr>
                    <w:rFonts w:ascii="Cambria Math" w:hAnsi="Cambria Math"/>
                  </w:rPr>
                  <m:t>(1-</m:t>
                </m:r>
                <m:r>
                  <w:rPr>
                    <w:rFonts w:ascii="Cambria Math" w:hAnsi="Cambria Math"/>
                  </w:rPr>
                  <m:t>ε</m:t>
                </m:r>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c</m:t>
                    </m:r>
                  </m:sub>
                </m:sSub>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rPr>
                    </m:ctrlPr>
                  </m:fPr>
                  <m:num>
                    <m:r>
                      <m:rPr>
                        <m:sty m:val="p"/>
                      </m:rPr>
                      <w:rPr>
                        <w:rFonts w:ascii="Cambria Math" w:hAnsi="Cambria Math"/>
                      </w:rPr>
                      <m:t>Δ</m:t>
                    </m:r>
                    <m:sSub>
                      <m:sSubPr>
                        <m:ctrlPr>
                          <w:rPr>
                            <w:rFonts w:ascii="Cambria Math" w:hAnsi="Cambria Math"/>
                          </w:rPr>
                        </m:ctrlPr>
                      </m:sSubPr>
                      <m:e>
                        <m:r>
                          <w:rPr>
                            <w:rFonts w:ascii="Cambria Math" w:hAnsi="Cambria Math"/>
                          </w:rPr>
                          <m:t>H</m:t>
                        </m:r>
                      </m:e>
                      <m:sub>
                        <m:r>
                          <w:rPr>
                            <w:rFonts w:ascii="Cambria Math" w:hAnsi="Cambria Math"/>
                          </w:rPr>
                          <m:t>w</m:t>
                        </m:r>
                      </m:sub>
                    </m:sSub>
                  </m:num>
                  <m:den>
                    <m:r>
                      <w:rPr>
                        <w:rFonts w:ascii="Cambria Math" w:hAnsi="Cambria Math"/>
                      </w:rPr>
                      <m:t>M</m:t>
                    </m:r>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rPr>
                              <m:t>H</m:t>
                            </m:r>
                          </m:e>
                          <m:sub>
                            <m:r>
                              <m:rPr>
                                <m:sty m:val="p"/>
                              </m:rPr>
                              <w:rPr>
                                <w:rFonts w:ascii="Cambria Math" w:hAnsi="Cambria Math"/>
                              </w:rPr>
                              <m:t>2</m:t>
                            </m:r>
                          </m:sub>
                        </m:sSub>
                        <m:r>
                          <w:rPr>
                            <w:rFonts w:ascii="Cambria Math" w:hAnsi="Cambria Math"/>
                          </w:rPr>
                          <m:t>O</m:t>
                        </m:r>
                      </m:sub>
                    </m:sSub>
                  </m:den>
                </m:f>
                <m:r>
                  <m:rPr>
                    <m:sty m:val="p"/>
                  </m:rPr>
                  <w:rPr>
                    <w:rFonts w:ascii="Cambria Math" w:hAnsi="Cambria Math"/>
                  </w:rPr>
                  <m:t>(1</m:t>
                </m:r>
              </m:e>
            </m:mr>
          </m:m>
        </m:oMath>
      </m:oMathPara>
    </w:p>
    <w:p w14:paraId="7A0995AE" w14:textId="77777777" w:rsidR="005760DE" w:rsidRDefault="00AF72F7">
      <w:pPr>
        <w:spacing w:after="240"/>
      </w:pPr>
      <w:r>
        <w:t>Equation for evaporation or condensation of water</w:t>
      </w:r>
    </w:p>
    <w:p w14:paraId="5CC021AE" w14:textId="77777777" w:rsidR="005760DE" w:rsidRDefault="00AF72F7">
      <w:pPr>
        <w:spacing w:after="240"/>
      </w:pPr>
      <m:oMathPara>
        <m:oMath>
          <m:eqArr>
            <m:eqArrPr>
              <m:maxDist m:val="1"/>
              <m:ctrlPr>
                <w:rPr>
                  <w:rFonts w:ascii="Cambria Math" w:hAnsi="Cambria Math"/>
                </w:rPr>
              </m:ctrlPr>
            </m:eqArrPr>
            <m:e>
              <m:f>
                <m:fPr>
                  <m:ctrlPr>
                    <w:rPr>
                      <w:rFonts w:ascii="Cambria Math" w:hAnsi="Cambria Math"/>
                    </w:rPr>
                  </m:ctrlPr>
                </m:fPr>
                <m:num>
                  <m:r>
                    <m:rPr>
                      <m:sty m:val="p"/>
                    </m:rPr>
                    <w:rPr>
                      <w:rFonts w:ascii="Cambria Math" w:hAnsi="Cambria Math"/>
                    </w:rPr>
                    <m:t>∂</m:t>
                  </m:r>
                  <m:d>
                    <m:dPr>
                      <m:ctrlPr>
                        <w:rPr>
                          <w:rFonts w:ascii="Cambria Math" w:hAnsi="Cambria Math"/>
                        </w:rPr>
                      </m:ctrlPr>
                    </m:dPr>
                    <m:e>
                      <m:r>
                        <w:rPr>
                          <w:rFonts w:ascii="Cambria Math" w:hAnsi="Cambria Math"/>
                        </w:rPr>
                        <m:t>V</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e>
                  </m:d>
                </m:num>
                <m:den>
                  <m:r>
                    <m:rPr>
                      <m:sty m:val="p"/>
                    </m:rPr>
                    <w:rPr>
                      <w:rFonts w:ascii="Cambria Math" w:hAnsi="Cambria Math"/>
                    </w:rPr>
                    <m:t>∂</m:t>
                  </m:r>
                  <m:r>
                    <w:rPr>
                      <w:rFonts w:ascii="Cambria Math" w:hAnsi="Cambria Math"/>
                    </w:rPr>
                    <m:t>x</m:t>
                  </m:r>
                </m:den>
              </m:f>
              <m:r>
                <m:rPr>
                  <m:sty m:val="p"/>
                </m:rPr>
                <w:rPr>
                  <w:rFonts w:ascii="Cambria Math" w:hAnsi="Cambria Math"/>
                </w:rPr>
                <m:t>=1.4×</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7</m:t>
                  </m:r>
                </m:sup>
              </m:sSup>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a</m:t>
                      </m:r>
                    </m:sub>
                  </m:sSub>
                  <m:r>
                    <m:rPr>
                      <m:sty m:val="p"/>
                    </m:rPr>
                    <w:rPr>
                      <w:rFonts w:ascii="Cambria Math" w:hAnsi="Cambria Math"/>
                    </w:rPr>
                    <m:t>exp⁡</m:t>
                  </m:r>
                  <m:d>
                    <m:dPr>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r>
                        <w:rPr>
                          <w:rFonts w:ascii="Cambria Math" w:hAnsi="Cambria Math"/>
                        </w:rPr>
                        <m:t>RT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r>
                        <w:rPr>
                          <w:rFonts w:ascii="Cambria Math" w:hAnsi="Cambria Math"/>
                        </w:rPr>
                        <m:t>RT</m:t>
                      </m:r>
                      <m:r>
                        <m:rPr>
                          <m:sty m:val="p"/>
                        </m:rPr>
                        <w:rPr>
                          <w:rFonts w:ascii="Cambria Math" w:hAnsi="Cambria Math"/>
                        </w:rPr>
                        <m:t>-1</m:t>
                      </m:r>
                    </m:e>
                  </m:d>
                </m:num>
                <m:den>
                  <m:sSup>
                    <m:sSupPr>
                      <m:ctrlPr>
                        <w:rPr>
                          <w:rFonts w:ascii="Cambria Math" w:hAnsi="Cambria Math"/>
                        </w:rPr>
                      </m:ctrlPr>
                    </m:sSupPr>
                    <m:e>
                      <m:r>
                        <w:rPr>
                          <w:rFonts w:ascii="Cambria Math" w:hAnsi="Cambria Math"/>
                        </w:rPr>
                        <m:t>T</m:t>
                      </m:r>
                    </m:e>
                    <m:sup>
                      <m:r>
                        <m:rPr>
                          <m:sty m:val="p"/>
                        </m:rPr>
                        <w:rPr>
                          <w:rFonts w:ascii="Cambria Math" w:hAnsi="Cambria Math"/>
                        </w:rPr>
                        <m:t>2</m:t>
                      </m:r>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1-1.15×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rPr>
                              <w:rFonts w:ascii="Cambria Math" w:hAnsi="Cambria Math"/>
                            </w:rPr>
                            <m:t>exp⁡</m:t>
                          </m:r>
                          <m:d>
                            <m:dPr>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r>
                                <w:rPr>
                                  <w:rFonts w:ascii="Cambria Math" w:hAnsi="Cambria Math"/>
                                </w:rPr>
                                <m:t>RT</m:t>
                              </m:r>
                            </m:e>
                          </m:d>
                        </m:e>
                      </m:d>
                    </m:e>
                    <m:sup>
                      <m:r>
                        <m:rPr>
                          <m:sty m:val="p"/>
                        </m:rPr>
                        <w:rPr>
                          <w:rFonts w:ascii="Cambria Math" w:hAnsi="Cambria Math"/>
                        </w:rPr>
                        <m:t>2</m:t>
                      </m:r>
                    </m:sup>
                  </m:sSup>
                </m:den>
              </m:f>
              <m:f>
                <m:fPr>
                  <m:ctrlPr>
                    <w:rPr>
                      <w:rFonts w:ascii="Cambria Math" w:hAnsi="Cambria Math"/>
                    </w:rPr>
                  </m:ctrlPr>
                </m:fPr>
                <m:num>
                  <m:r>
                    <m:rPr>
                      <m:sty m:val="p"/>
                    </m:rPr>
                    <w:rPr>
                      <w:rFonts w:ascii="Cambria Math" w:hAnsi="Cambria Math"/>
                    </w:rPr>
                    <m:t>∂</m:t>
                  </m:r>
                  <m:r>
                    <w:rPr>
                      <w:rFonts w:ascii="Cambria Math" w:hAnsi="Cambria Math"/>
                    </w:rPr>
                    <m:t>T</m:t>
                  </m:r>
                </m:num>
                <m:den>
                  <m:r>
                    <m:rPr>
                      <m:sty m:val="p"/>
                    </m:rPr>
                    <w:rPr>
                      <w:rFonts w:ascii="Cambria Math" w:hAnsi="Cambria Math"/>
                    </w:rPr>
                    <m:t>∂</m:t>
                  </m:r>
                  <m:r>
                    <w:rPr>
                      <w:rFonts w:ascii="Cambria Math" w:hAnsi="Cambria Math"/>
                    </w:rPr>
                    <m:t>x</m:t>
                  </m:r>
                </m:den>
              </m:f>
              <m:r>
                <w:rPr>
                  <w:rFonts w:ascii="Cambria Math" w:hAnsi="Cambria Math"/>
                </w:rPr>
                <m:t>#(4)</m:t>
              </m:r>
            </m:e>
          </m:eqArr>
        </m:oMath>
      </m:oMathPara>
    </w:p>
    <w:p w14:paraId="51D8F896" w14:textId="77777777" w:rsidR="005760DE" w:rsidRDefault="00AF72F7">
      <w:pPr>
        <w:spacing w:after="240"/>
      </w:pPr>
      <w:r>
        <w:t>Equation for mass conservation of moisture in coal</w:t>
      </w:r>
    </w:p>
    <w:p w14:paraId="0BC56D4F" w14:textId="77777777" w:rsidR="005760DE" w:rsidRPr="00E86A0B" w:rsidRDefault="00AF72F7">
      <w:pPr>
        <w:spacing w:after="240"/>
        <w:rPr>
          <w:rFonts w:eastAsiaTheme="minorEastAsia"/>
        </w:rPr>
      </w:pPr>
      <m:oMathPara>
        <m:oMath>
          <m:eqArr>
            <m:eqArrPr>
              <m:maxDist m:val="1"/>
              <m:ctrlPr>
                <w:rPr>
                  <w:rFonts w:ascii="Cambria Math" w:hAnsi="Cambria Math"/>
                </w:rPr>
              </m:ctrlPr>
            </m:eqArrPr>
            <m:e>
              <m:f>
                <m:fPr>
                  <m:ctrlPr>
                    <w:rPr>
                      <w:rFonts w:ascii="Cambria Math" w:hAnsi="Cambria Math"/>
                    </w:rPr>
                  </m:ctrlPr>
                </m:fPr>
                <m:num>
                  <m:r>
                    <m:rPr>
                      <m:sty m:val="p"/>
                    </m:rPr>
                    <w:rPr>
                      <w:rFonts w:ascii="Cambria Math" w:hAnsi="Cambria Math"/>
                    </w:rPr>
                    <m:t>∂</m:t>
                  </m:r>
                  <m:d>
                    <m:dPr>
                      <m:ctrlPr>
                        <w:rPr>
                          <w:rFonts w:ascii="Cambria Math" w:hAnsi="Cambria Math"/>
                        </w:rPr>
                      </m:ctrlPr>
                    </m:dPr>
                    <m:e>
                      <m:r>
                        <w:rPr>
                          <w:rFonts w:ascii="Cambria Math" w:hAnsi="Cambria Math"/>
                        </w:rPr>
                        <m:t>V</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e>
                  </m:d>
                </m:num>
                <m:den>
                  <m:r>
                    <m:rPr>
                      <m:sty m:val="p"/>
                    </m:rPr>
                    <w:rPr>
                      <w:rFonts w:ascii="Cambria Math" w:hAnsi="Cambria Math"/>
                    </w:rPr>
                    <m:t>∂</m:t>
                  </m:r>
                  <m:r>
                    <w:rPr>
                      <w:rFonts w:ascii="Cambria Math" w:hAnsi="Cambria Math"/>
                    </w:rPr>
                    <m:t>x</m:t>
                  </m:r>
                </m:den>
              </m:f>
              <m:r>
                <m:rPr>
                  <m:sty m:val="p"/>
                </m:rPr>
                <w:rPr>
                  <w:rFonts w:ascii="Cambria Math" w:hAnsi="Cambria Math"/>
                </w:rPr>
                <m:t>+(1-</m:t>
              </m:r>
              <m:r>
                <w:rPr>
                  <w:rFonts w:ascii="Cambria Math" w:hAnsi="Cambria Math"/>
                </w:rPr>
                <m:t>ε</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c</m:t>
                      </m:r>
                    </m:sub>
                  </m:sSub>
                </m:num>
                <m:den>
                  <m:r>
                    <w:rPr>
                      <w:rFonts w:ascii="Cambria Math" w:hAnsi="Cambria Math"/>
                    </w:rPr>
                    <m:t>M</m:t>
                  </m:r>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rPr>
                            <m:t>H</m:t>
                          </m:r>
                        </m:e>
                        <m:sub>
                          <m:r>
                            <m:rPr>
                              <m:sty m:val="p"/>
                            </m:rPr>
                            <w:rPr>
                              <w:rFonts w:ascii="Cambria Math" w:hAnsi="Cambria Math"/>
                            </w:rPr>
                            <m:t>2</m:t>
                          </m:r>
                        </m:sub>
                      </m:sSub>
                      <m:r>
                        <w:rPr>
                          <w:rFonts w:ascii="Cambria Math" w:hAnsi="Cambria Math"/>
                        </w:rPr>
                        <m:t>O</m:t>
                      </m:r>
                    </m:sub>
                  </m:sSub>
                </m:den>
              </m:f>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num>
                <m:den>
                  <m:r>
                    <m:rPr>
                      <m:sty m:val="p"/>
                    </m:rPr>
                    <w:rPr>
                      <w:rFonts w:ascii="Cambria Math" w:hAnsi="Cambria Math"/>
                    </w:rPr>
                    <m:t>∂</m:t>
                  </m:r>
                  <m:r>
                    <w:rPr>
                      <w:rFonts w:ascii="Cambria Math" w:hAnsi="Cambria Math"/>
                    </w:rPr>
                    <m:t>t</m:t>
                  </m:r>
                </m:den>
              </m:f>
              <m:r>
                <m:rPr>
                  <m:sty m:val="p"/>
                </m:rPr>
                <w:rPr>
                  <w:rFonts w:ascii="Cambria Math" w:hAnsi="Cambria Math"/>
                </w:rPr>
                <m:t>=0</m:t>
              </m:r>
              <m:r>
                <w:rPr>
                  <w:rFonts w:ascii="Cambria Math" w:hAnsi="Cambria Math"/>
                </w:rPr>
                <m:t>#(5)</m:t>
              </m:r>
            </m:e>
          </m:eqArr>
        </m:oMath>
      </m:oMathPara>
    </w:p>
    <w:p w14:paraId="0224AFBC" w14:textId="77777777" w:rsidR="00E86A0B" w:rsidRDefault="00E86A0B">
      <w:pPr>
        <w:spacing w:after="240"/>
        <w:rPr>
          <w:rFonts w:eastAsiaTheme="minorEastAsia"/>
        </w:rPr>
      </w:pPr>
    </w:p>
    <w:tbl>
      <w:tblPr>
        <w:tblStyle w:val="TableGrid"/>
        <w:tblW w:w="9864" w:type="dxa"/>
        <w:tblLook w:val="04A0" w:firstRow="1" w:lastRow="0" w:firstColumn="1" w:lastColumn="0" w:noHBand="0" w:noVBand="1"/>
      </w:tblPr>
      <w:tblGrid>
        <w:gridCol w:w="9275"/>
        <w:gridCol w:w="589"/>
      </w:tblGrid>
      <w:tr w:rsidR="00E86A0B" w14:paraId="3E6A9E5F" w14:textId="77777777" w:rsidTr="00E86A0B">
        <w:trPr>
          <w:trHeight w:val="502"/>
        </w:trPr>
        <w:tc>
          <w:tcPr>
            <w:tcW w:w="9864" w:type="dxa"/>
            <w:gridSpan w:val="2"/>
            <w:vAlign w:val="center"/>
          </w:tcPr>
          <w:p w14:paraId="028B8B46" w14:textId="5CF636FB" w:rsidR="00E86A0B" w:rsidRDefault="00E86A0B" w:rsidP="00E86A0B">
            <w:pPr>
              <w:spacing w:after="240"/>
            </w:pPr>
            <w:r>
              <w:t>Equation for low-temperature oxidation of coal</w:t>
            </w:r>
          </w:p>
        </w:tc>
      </w:tr>
      <w:tr w:rsidR="00E86A0B" w14:paraId="439913FB" w14:textId="77777777" w:rsidTr="00E86A0B">
        <w:trPr>
          <w:trHeight w:val="795"/>
        </w:trPr>
        <w:tc>
          <w:tcPr>
            <w:tcW w:w="9275" w:type="dxa"/>
            <w:vAlign w:val="center"/>
          </w:tcPr>
          <w:p w14:paraId="1B4A8738" w14:textId="49D777A0" w:rsidR="00E86A0B" w:rsidRDefault="00E86A0B" w:rsidP="00E86A0B">
            <w:pPr>
              <w:spacing w:after="240"/>
            </w:pPr>
            <m:oMathPara>
              <m:oMath>
                <m:eqArr>
                  <m:eqArrPr>
                    <m:maxDist m:val="1"/>
                    <m:ctrlPr>
                      <w:rPr>
                        <w:rFonts w:ascii="Cambria Math" w:hAnsi="Cambria Math"/>
                      </w:rPr>
                    </m:ctrlPr>
                  </m:eqArrPr>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num>
                      <m:den>
                        <m:r>
                          <m:rPr>
                            <m:sty m:val="p"/>
                          </m:rPr>
                          <w:rPr>
                            <w:rFonts w:ascii="Cambria Math" w:hAnsi="Cambria Math"/>
                          </w:rPr>
                          <m:t>∂</m:t>
                        </m:r>
                        <m:r>
                          <w:rPr>
                            <w:rFonts w:ascii="Cambria Math" w:hAnsi="Cambria Math"/>
                          </w:rPr>
                          <m:t>t</m:t>
                        </m:r>
                      </m:den>
                    </m:f>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a</m:t>
                        </m:r>
                      </m:sub>
                    </m:sSub>
                    <m:sSubSup>
                      <m:sSubSupPr>
                        <m:ctrlPr>
                          <w:rPr>
                            <w:rFonts w:ascii="Cambria Math" w:hAnsi="Cambria Math"/>
                          </w:rPr>
                        </m:ctrlPr>
                      </m:sSubSupPr>
                      <m:e>
                        <m:r>
                          <w:rPr>
                            <w:rFonts w:ascii="Cambria Math" w:hAnsi="Cambria Math"/>
                          </w:rPr>
                          <m:t>c</m:t>
                        </m:r>
                      </m:e>
                      <m:sub>
                        <m:r>
                          <m:rPr>
                            <m:sty m:val="p"/>
                          </m:rPr>
                          <w:rPr>
                            <w:rFonts w:ascii="Cambria Math" w:hAnsi="Cambria Math"/>
                          </w:rPr>
                          <m:t>1</m:t>
                        </m:r>
                      </m:sub>
                      <m:sup>
                        <m:r>
                          <w:rPr>
                            <w:rFonts w:ascii="Cambria Math" w:hAnsi="Cambria Math"/>
                          </w:rPr>
                          <m:t>n</m:t>
                        </m:r>
                      </m:sup>
                    </m:sSubSup>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2</m:t>
                            </m:r>
                          </m:sub>
                        </m:sSub>
                      </m:e>
                    </m:d>
                    <m:r>
                      <m:rPr>
                        <m:sty m:val="p"/>
                      </m:rPr>
                      <w:rPr>
                        <w:rFonts w:ascii="Cambria Math" w:hAnsi="Cambria Math"/>
                      </w:rPr>
                      <m:t>exp⁡</m:t>
                    </m:r>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r>
                              <w:rPr>
                                <w:rFonts w:ascii="Cambria Math" w:hAnsi="Cambria Math"/>
                              </w:rPr>
                              <m:t>R</m:t>
                            </m:r>
                          </m:den>
                        </m:f>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w:rPr>
                                    <w:rFonts w:ascii="Cambria Math" w:hAnsi="Cambria Math"/>
                                  </w:rPr>
                                  <m:t>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rPr>
                                      <m:t>0</m:t>
                                    </m:r>
                                  </m:sub>
                                </m:sSub>
                              </m:den>
                            </m:f>
                          </m:e>
                        </m:d>
                      </m:e>
                    </m:d>
                  </m:e>
                </m:eqArr>
              </m:oMath>
            </m:oMathPara>
          </w:p>
        </w:tc>
        <w:tc>
          <w:tcPr>
            <w:tcW w:w="588" w:type="dxa"/>
            <w:vAlign w:val="center"/>
          </w:tcPr>
          <w:p w14:paraId="15323E9F" w14:textId="5B70BD05" w:rsidR="00E86A0B" w:rsidRDefault="00E86A0B" w:rsidP="00E86A0B">
            <w:pPr>
              <w:spacing w:after="240"/>
            </w:pPr>
            <m:oMathPara>
              <m:oMath>
                <m:r>
                  <w:rPr>
                    <w:rFonts w:ascii="Cambria Math" w:hAnsi="Cambria Math"/>
                  </w:rPr>
                  <m:t>(1)</m:t>
                </m:r>
              </m:oMath>
            </m:oMathPara>
          </w:p>
        </w:tc>
      </w:tr>
      <w:tr w:rsidR="00E86A0B" w14:paraId="289D580B" w14:textId="77777777" w:rsidTr="00E86A0B">
        <w:trPr>
          <w:trHeight w:val="502"/>
        </w:trPr>
        <w:tc>
          <w:tcPr>
            <w:tcW w:w="9864" w:type="dxa"/>
            <w:gridSpan w:val="2"/>
            <w:vAlign w:val="center"/>
          </w:tcPr>
          <w:p w14:paraId="3E0A34EE" w14:textId="3619736C" w:rsidR="00E86A0B" w:rsidRDefault="00E86A0B" w:rsidP="00E86A0B">
            <w:pPr>
              <w:spacing w:after="240"/>
            </w:pPr>
            <w:r>
              <w:t>Equation for mass conservation of oxygen</w:t>
            </w:r>
          </w:p>
        </w:tc>
      </w:tr>
      <w:tr w:rsidR="00E86A0B" w14:paraId="6283711A" w14:textId="77777777" w:rsidTr="00E86A0B">
        <w:trPr>
          <w:trHeight w:val="783"/>
        </w:trPr>
        <w:tc>
          <w:tcPr>
            <w:tcW w:w="9275" w:type="dxa"/>
            <w:vAlign w:val="center"/>
          </w:tcPr>
          <w:p w14:paraId="37475FB6" w14:textId="60E56B4E" w:rsidR="00E86A0B" w:rsidRDefault="00E86A0B" w:rsidP="00E86A0B">
            <w:pPr>
              <w:spacing w:after="240"/>
            </w:pPr>
            <m:oMathPara>
              <m:oMath>
                <m:r>
                  <w:rPr>
                    <w:rFonts w:ascii="Cambria Math" w:hAnsi="Cambria Math"/>
                  </w:rPr>
                  <m:t>ε</m:t>
                </m:r>
                <m:sSub>
                  <m:sSubPr>
                    <m:ctrlPr>
                      <w:rPr>
                        <w:rFonts w:ascii="Cambria Math" w:hAnsi="Cambria Math"/>
                      </w:rPr>
                    </m:ctrlPr>
                  </m:sSubPr>
                  <m:e>
                    <m:r>
                      <w:rPr>
                        <w:rFonts w:ascii="Cambria Math" w:hAnsi="Cambria Math"/>
                      </w:rPr>
                      <m:t>ρ</m:t>
                    </m:r>
                  </m:e>
                  <m:sub>
                    <m:r>
                      <w:rPr>
                        <w:rFonts w:ascii="Cambria Math" w:hAnsi="Cambria Math"/>
                      </w:rPr>
                      <m:t>a</m:t>
                    </m:r>
                  </m:sub>
                </m:sSub>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num>
                  <m:den>
                    <m:r>
                      <m:rPr>
                        <m:sty m:val="p"/>
                      </m:rPr>
                      <w:rPr>
                        <w:rFonts w:ascii="Cambria Math" w:hAnsi="Cambria Math"/>
                      </w:rPr>
                      <m:t>∂</m:t>
                    </m:r>
                    <m:r>
                      <w:rPr>
                        <w:rFonts w:ascii="Cambria Math" w:hAnsi="Cambria Math"/>
                      </w:rPr>
                      <m:t>t</m:t>
                    </m:r>
                  </m:den>
                </m:f>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a</m:t>
                    </m:r>
                  </m:sub>
                </m:sSub>
                <m:f>
                  <m:fPr>
                    <m:ctrlPr>
                      <w:rPr>
                        <w:rFonts w:ascii="Cambria Math" w:hAnsi="Cambria Math"/>
                      </w:rPr>
                    </m:ctrlPr>
                  </m:fPr>
                  <m:num>
                    <m:r>
                      <m:rPr>
                        <m:sty m:val="p"/>
                      </m:rPr>
                      <w:rPr>
                        <w:rFonts w:ascii="Cambria Math" w:hAnsi="Cambria Math"/>
                      </w:rPr>
                      <m:t>∂</m:t>
                    </m:r>
                    <m:d>
                      <m:dPr>
                        <m:ctrlPr>
                          <w:rPr>
                            <w:rFonts w:ascii="Cambria Math" w:hAnsi="Cambria Math"/>
                          </w:rPr>
                        </m:ctrlPr>
                      </m:dPr>
                      <m:e>
                        <m:r>
                          <w:rPr>
                            <w:rFonts w:ascii="Cambria Math" w:hAnsi="Cambria Math"/>
                          </w:rPr>
                          <m:t>V</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e>
                    </m:d>
                  </m:num>
                  <m:den>
                    <m:r>
                      <m:rPr>
                        <m:sty m:val="p"/>
                      </m:rPr>
                      <w:rPr>
                        <w:rFonts w:ascii="Cambria Math" w:hAnsi="Cambria Math"/>
                      </w:rPr>
                      <m:t>∂</m:t>
                    </m:r>
                    <m:r>
                      <w:rPr>
                        <w:rFonts w:ascii="Cambria Math" w:hAnsi="Cambria Math"/>
                      </w:rPr>
                      <m:t>x</m:t>
                    </m:r>
                  </m:den>
                </m:f>
                <m:r>
                  <m:rPr>
                    <m:sty m:val="p"/>
                  </m:rPr>
                  <w:rPr>
                    <w:rFonts w:ascii="Cambria Math" w:hAnsi="Cambria Math"/>
                  </w:rPr>
                  <m:t>-</m:t>
                </m:r>
                <m:r>
                  <w:rPr>
                    <w:rFonts w:ascii="Cambria Math" w:hAnsi="Cambria Math"/>
                  </w:rPr>
                  <m:t>ε</m:t>
                </m:r>
                <m:sSub>
                  <m:sSubPr>
                    <m:ctrlPr>
                      <w:rPr>
                        <w:rFonts w:ascii="Cambria Math" w:hAnsi="Cambria Math"/>
                      </w:rPr>
                    </m:ctrlPr>
                  </m:sSubPr>
                  <m:e>
                    <m:r>
                      <w:rPr>
                        <w:rFonts w:ascii="Cambria Math" w:hAnsi="Cambria Math"/>
                      </w:rPr>
                      <m:t>D</m:t>
                    </m:r>
                  </m:e>
                  <m:sub>
                    <m:r>
                      <w:rPr>
                        <w:rFonts w:ascii="Cambria Math" w:hAnsi="Cambria Math"/>
                      </w:rPr>
                      <m:t>a</m:t>
                    </m:r>
                  </m:sub>
                </m:sSub>
                <m:sSub>
                  <m:sSubPr>
                    <m:ctrlPr>
                      <w:rPr>
                        <w:rFonts w:ascii="Cambria Math" w:hAnsi="Cambria Math"/>
                      </w:rPr>
                    </m:ctrlPr>
                  </m:sSubPr>
                  <m:e>
                    <m:r>
                      <w:rPr>
                        <w:rFonts w:ascii="Cambria Math" w:hAnsi="Cambria Math"/>
                      </w:rPr>
                      <m:t>ρ</m:t>
                    </m:r>
                  </m:e>
                  <m:sub>
                    <m:r>
                      <w:rPr>
                        <w:rFonts w:ascii="Cambria Math" w:hAnsi="Cambria Math"/>
                      </w:rPr>
                      <m:t>a</m:t>
                    </m:r>
                  </m:sub>
                </m:sSub>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sSub>
                      <m:sSubPr>
                        <m:ctrlPr>
                          <w:rPr>
                            <w:rFonts w:ascii="Cambria Math" w:hAnsi="Cambria Math"/>
                          </w:rPr>
                        </m:ctrlPr>
                      </m:sSubPr>
                      <m:e>
                        <m:r>
                          <w:rPr>
                            <w:rFonts w:ascii="Cambria Math" w:hAnsi="Cambria Math"/>
                          </w:rPr>
                          <m:t>c</m:t>
                        </m:r>
                      </m:e>
                      <m:sub>
                        <m:r>
                          <m:rPr>
                            <m:sty m:val="p"/>
                          </m:rPr>
                          <w:rPr>
                            <w:rFonts w:ascii="Cambria Math" w:hAnsi="Cambria Math"/>
                          </w:rPr>
                          <m:t>1</m:t>
                        </m:r>
                      </m:sub>
                    </m:sSub>
                  </m:num>
                  <m:den>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den>
                </m:f>
                <m:r>
                  <m:rPr>
                    <m:sty m:val="p"/>
                  </m:rPr>
                  <w:rPr>
                    <w:rFonts w:ascii="Cambria Math" w:hAnsi="Cambria Math"/>
                  </w:rPr>
                  <m:t>+(1-</m:t>
                </m:r>
                <m:r>
                  <w:rPr>
                    <w:rFonts w:ascii="Cambria Math" w:hAnsi="Cambria Math"/>
                  </w:rPr>
                  <m:t>ε</m:t>
                </m:r>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c</m:t>
                    </m:r>
                  </m:sub>
                </m:sSub>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num>
                  <m:den>
                    <m:r>
                      <m:rPr>
                        <m:sty m:val="p"/>
                      </m:rPr>
                      <w:rPr>
                        <w:rFonts w:ascii="Cambria Math" w:hAnsi="Cambria Math"/>
                      </w:rPr>
                      <m:t>∂</m:t>
                    </m:r>
                    <m:r>
                      <w:rPr>
                        <w:rFonts w:ascii="Cambria Math" w:hAnsi="Cambria Math"/>
                      </w:rPr>
                      <m:t>t</m:t>
                    </m:r>
                  </m:den>
                </m:f>
                <m:r>
                  <m:rPr>
                    <m:sty m:val="p"/>
                  </m:rPr>
                  <w:rPr>
                    <w:rFonts w:ascii="Cambria Math" w:hAnsi="Cambria Math"/>
                  </w:rPr>
                  <m:t>=0</m:t>
                </m:r>
              </m:oMath>
            </m:oMathPara>
          </w:p>
        </w:tc>
        <w:tc>
          <w:tcPr>
            <w:tcW w:w="588" w:type="dxa"/>
            <w:vAlign w:val="center"/>
          </w:tcPr>
          <w:p w14:paraId="482F880F" w14:textId="0240C603" w:rsidR="00E86A0B" w:rsidRDefault="00E86A0B" w:rsidP="00E86A0B">
            <w:pPr>
              <w:spacing w:after="240"/>
            </w:pPr>
            <m:oMathPara>
              <m:oMath>
                <m:r>
                  <w:rPr>
                    <w:rFonts w:ascii="Cambria Math" w:hAnsi="Cambria Math"/>
                  </w:rPr>
                  <m:t>(2)</m:t>
                </m:r>
              </m:oMath>
            </m:oMathPara>
          </w:p>
        </w:tc>
      </w:tr>
      <w:tr w:rsidR="00E86A0B" w14:paraId="3F5AE640" w14:textId="77777777" w:rsidTr="00E86A0B">
        <w:trPr>
          <w:trHeight w:val="489"/>
        </w:trPr>
        <w:tc>
          <w:tcPr>
            <w:tcW w:w="9864" w:type="dxa"/>
            <w:gridSpan w:val="2"/>
            <w:vAlign w:val="center"/>
          </w:tcPr>
          <w:p w14:paraId="22555998" w14:textId="5FAAA66C" w:rsidR="00E86A0B" w:rsidRDefault="00E86A0B" w:rsidP="00E86A0B">
            <w:pPr>
              <w:spacing w:after="240"/>
            </w:pPr>
            <w:r>
              <w:t>Equation for conservation of heat</w:t>
            </w:r>
          </w:p>
        </w:tc>
      </w:tr>
      <w:tr w:rsidR="00E86A0B" w14:paraId="6DA6A71B" w14:textId="77777777" w:rsidTr="00E86A0B">
        <w:trPr>
          <w:trHeight w:val="1359"/>
        </w:trPr>
        <w:tc>
          <w:tcPr>
            <w:tcW w:w="9275" w:type="dxa"/>
            <w:vAlign w:val="center"/>
          </w:tcPr>
          <w:p w14:paraId="5FF1D6AA" w14:textId="552E3983" w:rsidR="00E86A0B" w:rsidRDefault="00E86A0B" w:rsidP="00E86A0B">
            <w:pPr>
              <w:spacing w:after="240"/>
            </w:pPr>
            <m:oMathPara>
              <m:oMath>
                <m:m>
                  <m:mPr>
                    <m:plcHide m:val="1"/>
                    <m:cGpRule m:val="4"/>
                    <m:mcs>
                      <m:mc>
                        <m:mcPr>
                          <m:count m:val="1"/>
                          <m:mcJc m:val="right"/>
                        </m:mcPr>
                      </m:mc>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ρ</m:t>
                          </m:r>
                        </m:e>
                        <m:sub>
                          <m:r>
                            <w:rPr>
                              <w:rFonts w:ascii="Cambria Math" w:hAnsi="Cambria Math"/>
                            </w:rPr>
                            <m:t>c</m:t>
                          </m:r>
                        </m:sub>
                      </m:sSub>
                      <m:sSub>
                        <m:sSubPr>
                          <m:ctrlPr>
                            <w:rPr>
                              <w:rFonts w:ascii="Cambria Math" w:hAnsi="Cambria Math"/>
                            </w:rPr>
                          </m:ctrlPr>
                        </m:sSubPr>
                        <m:e>
                          <m:r>
                            <w:rPr>
                              <w:rFonts w:ascii="Cambria Math" w:hAnsi="Cambria Math"/>
                            </w:rPr>
                            <m:t>c</m:t>
                          </m:r>
                        </m:e>
                        <m:sub>
                          <m:r>
                            <w:rPr>
                              <w:rFonts w:ascii="Cambria Math" w:hAnsi="Cambria Math"/>
                            </w:rPr>
                            <m:t>pc</m:t>
                          </m:r>
                        </m:sub>
                      </m:sSub>
                      <m:r>
                        <m:rPr>
                          <m:sty m:val="p"/>
                        </m:rPr>
                        <w:rPr>
                          <w:rFonts w:ascii="Cambria Math" w:hAnsi="Cambria Math"/>
                        </w:rPr>
                        <m:t>(1-</m:t>
                      </m:r>
                      <m:r>
                        <w:rPr>
                          <w:rFonts w:ascii="Cambria Math" w:hAnsi="Cambria Math"/>
                        </w:rPr>
                        <m:t>ε</m:t>
                      </m:r>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T</m:t>
                          </m:r>
                        </m:num>
                        <m:den>
                          <m:r>
                            <m:rPr>
                              <m:sty m:val="p"/>
                            </m:rPr>
                            <w:rPr>
                              <w:rFonts w:ascii="Cambria Math" w:hAnsi="Cambria Math"/>
                            </w:rPr>
                            <m:t>∂</m:t>
                          </m:r>
                          <m:r>
                            <w:rPr>
                              <w:rFonts w:ascii="Cambria Math" w:hAnsi="Cambria Math"/>
                            </w:rPr>
                            <m:t>t</m:t>
                          </m:r>
                        </m:den>
                      </m:f>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a</m:t>
                          </m:r>
                        </m:sub>
                      </m:sSub>
                      <m:sSub>
                        <m:sSubPr>
                          <m:ctrlPr>
                            <w:rPr>
                              <w:rFonts w:ascii="Cambria Math" w:hAnsi="Cambria Math"/>
                            </w:rPr>
                          </m:ctrlPr>
                        </m:sSubPr>
                        <m:e>
                          <m:r>
                            <w:rPr>
                              <w:rFonts w:ascii="Cambria Math" w:hAnsi="Cambria Math"/>
                            </w:rPr>
                            <m:t>c</m:t>
                          </m:r>
                        </m:e>
                        <m:sub>
                          <m:r>
                            <w:rPr>
                              <w:rFonts w:ascii="Cambria Math" w:hAnsi="Cambria Math"/>
                            </w:rPr>
                            <m:t>pa</m:t>
                          </m:r>
                        </m:sub>
                      </m:sSub>
                      <m:f>
                        <m:fPr>
                          <m:ctrlPr>
                            <w:rPr>
                              <w:rFonts w:ascii="Cambria Math" w:hAnsi="Cambria Math"/>
                            </w:rPr>
                          </m:ctrlPr>
                        </m:fPr>
                        <m:num>
                          <m:r>
                            <m:rPr>
                              <m:sty m:val="p"/>
                            </m:rPr>
                            <w:rPr>
                              <w:rFonts w:ascii="Cambria Math" w:hAnsi="Cambria Math"/>
                            </w:rPr>
                            <m:t>∂(</m:t>
                          </m:r>
                          <m:r>
                            <w:rPr>
                              <w:rFonts w:ascii="Cambria Math" w:hAnsi="Cambria Math"/>
                            </w:rPr>
                            <m:t>VT</m:t>
                          </m:r>
                          <m:r>
                            <m:rPr>
                              <m:sty m:val="p"/>
                            </m:rPr>
                            <w:rPr>
                              <w:rFonts w:ascii="Cambria Math" w:hAnsi="Cambria Math"/>
                            </w:rPr>
                            <m:t>)</m:t>
                          </m:r>
                        </m:num>
                        <m:den>
                          <m:r>
                            <m:rPr>
                              <m:sty m:val="p"/>
                            </m:rPr>
                            <w:rPr>
                              <w:rFonts w:ascii="Cambria Math" w:hAnsi="Cambria Math"/>
                            </w:rPr>
                            <m:t>∂</m:t>
                          </m:r>
                          <m:r>
                            <w:rPr>
                              <w:rFonts w:ascii="Cambria Math" w:hAnsi="Cambria Math"/>
                            </w:rPr>
                            <m:t>x</m:t>
                          </m:r>
                        </m:den>
                      </m:f>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c</m:t>
                          </m:r>
                        </m:sub>
                      </m:sSub>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w:rPr>
                              <w:rFonts w:ascii="Cambria Math" w:hAnsi="Cambria Math"/>
                            </w:rPr>
                            <m:t>T</m:t>
                          </m:r>
                        </m:num>
                        <m:den>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den>
                      </m:f>
                      <m:r>
                        <m:rPr>
                          <m:sty m:val="p"/>
                        </m:rPr>
                        <w:rPr>
                          <w:rFonts w:ascii="Cambria Math" w:hAnsi="Cambria Math"/>
                        </w:rPr>
                        <m:t>=</m:t>
                      </m:r>
                    </m:e>
                    <m:e>
                      <m:f>
                        <m:fPr>
                          <m:ctrlPr>
                            <w:rPr>
                              <w:rFonts w:ascii="Cambria Math" w:hAnsi="Cambria Math"/>
                            </w:rPr>
                          </m:ctrlPr>
                        </m:fPr>
                        <m:num>
                          <m:r>
                            <m:rPr>
                              <m:sty m:val="p"/>
                            </m:rPr>
                            <w:rPr>
                              <w:rFonts w:ascii="Cambria Math" w:hAnsi="Cambria Math"/>
                            </w:rPr>
                            <m:t>Δ</m:t>
                          </m:r>
                          <m:r>
                            <w:rPr>
                              <w:rFonts w:ascii="Cambria Math" w:hAnsi="Cambria Math"/>
                            </w:rPr>
                            <m:t>H</m:t>
                          </m:r>
                        </m:num>
                        <m:den>
                          <m:r>
                            <w:rPr>
                              <w:rFonts w:ascii="Cambria Math" w:hAnsi="Cambria Math"/>
                            </w:rPr>
                            <m:t>M</m:t>
                          </m:r>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rPr>
                                    <m:t>O</m:t>
                                  </m:r>
                                </m:e>
                                <m:sub>
                                  <m:r>
                                    <m:rPr>
                                      <m:sty m:val="p"/>
                                    </m:rPr>
                                    <w:rPr>
                                      <w:rFonts w:ascii="Cambria Math" w:hAnsi="Cambria Math"/>
                                    </w:rPr>
                                    <m:t>2</m:t>
                                  </m:r>
                                </m:sub>
                              </m:sSub>
                            </m:sub>
                          </m:sSub>
                        </m:den>
                      </m:f>
                      <m:r>
                        <m:rPr>
                          <m:sty m:val="p"/>
                        </m:rPr>
                        <w:rPr>
                          <w:rFonts w:ascii="Cambria Math" w:hAnsi="Cambria Math"/>
                        </w:rPr>
                        <m:t>(1-</m:t>
                      </m:r>
                      <m:r>
                        <w:rPr>
                          <w:rFonts w:ascii="Cambria Math" w:hAnsi="Cambria Math"/>
                        </w:rPr>
                        <m:t>ε</m:t>
                      </m:r>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c</m:t>
                          </m:r>
                        </m:sub>
                      </m:sSub>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rPr>
                          </m:ctrlPr>
                        </m:fPr>
                        <m:num>
                          <m:r>
                            <m:rPr>
                              <m:sty m:val="p"/>
                            </m:rPr>
                            <w:rPr>
                              <w:rFonts w:ascii="Cambria Math" w:hAnsi="Cambria Math"/>
                            </w:rPr>
                            <m:t>Δ</m:t>
                          </m:r>
                          <m:sSub>
                            <m:sSubPr>
                              <m:ctrlPr>
                                <w:rPr>
                                  <w:rFonts w:ascii="Cambria Math" w:hAnsi="Cambria Math"/>
                                </w:rPr>
                              </m:ctrlPr>
                            </m:sSubPr>
                            <m:e>
                              <m:r>
                                <w:rPr>
                                  <w:rFonts w:ascii="Cambria Math" w:hAnsi="Cambria Math"/>
                                </w:rPr>
                                <m:t>H</m:t>
                              </m:r>
                            </m:e>
                            <m:sub>
                              <m:r>
                                <w:rPr>
                                  <w:rFonts w:ascii="Cambria Math" w:hAnsi="Cambria Math"/>
                                </w:rPr>
                                <m:t>w</m:t>
                              </m:r>
                            </m:sub>
                          </m:sSub>
                        </m:num>
                        <m:den>
                          <m:r>
                            <w:rPr>
                              <w:rFonts w:ascii="Cambria Math" w:hAnsi="Cambria Math"/>
                            </w:rPr>
                            <m:t>M</m:t>
                          </m:r>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rPr>
                                    <m:t>H</m:t>
                                  </m:r>
                                </m:e>
                                <m:sub>
                                  <m:r>
                                    <m:rPr>
                                      <m:sty m:val="p"/>
                                    </m:rPr>
                                    <w:rPr>
                                      <w:rFonts w:ascii="Cambria Math" w:hAnsi="Cambria Math"/>
                                    </w:rPr>
                                    <m:t>2</m:t>
                                  </m:r>
                                </m:sub>
                              </m:sSub>
                              <m:r>
                                <w:rPr>
                                  <w:rFonts w:ascii="Cambria Math" w:hAnsi="Cambria Math"/>
                                </w:rPr>
                                <m:t>O</m:t>
                              </m:r>
                            </m:sub>
                          </m:sSub>
                        </m:den>
                      </m:f>
                      <m:r>
                        <m:rPr>
                          <m:sty m:val="p"/>
                        </m:rPr>
                        <w:rPr>
                          <w:rFonts w:ascii="Cambria Math" w:hAnsi="Cambria Math"/>
                        </w:rPr>
                        <m:t>(1-</m:t>
                      </m:r>
                      <m:r>
                        <w:rPr>
                          <w:rFonts w:ascii="Cambria Math" w:hAnsi="Cambria Math"/>
                        </w:rPr>
                        <m:t>ε</m:t>
                      </m:r>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c</m:t>
                          </m:r>
                        </m:sub>
                      </m:sSub>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num>
                        <m:den>
                          <m:r>
                            <m:rPr>
                              <m:sty m:val="p"/>
                            </m:rPr>
                            <w:rPr>
                              <w:rFonts w:ascii="Cambria Math" w:hAnsi="Cambria Math"/>
                            </w:rPr>
                            <m:t>∂</m:t>
                          </m:r>
                          <m:r>
                            <w:rPr>
                              <w:rFonts w:ascii="Cambria Math" w:hAnsi="Cambria Math"/>
                            </w:rPr>
                            <m:t>t</m:t>
                          </m:r>
                        </m:den>
                      </m:f>
                    </m:e>
                  </m:mr>
                </m:m>
              </m:oMath>
            </m:oMathPara>
          </w:p>
          <w:p w14:paraId="1D3FEA69" w14:textId="77777777" w:rsidR="00E86A0B" w:rsidRDefault="00E86A0B" w:rsidP="00E86A0B">
            <w:pPr>
              <w:spacing w:after="240"/>
            </w:pPr>
          </w:p>
        </w:tc>
        <w:tc>
          <w:tcPr>
            <w:tcW w:w="588" w:type="dxa"/>
            <w:vAlign w:val="center"/>
          </w:tcPr>
          <w:p w14:paraId="38108AB9" w14:textId="32E4985F" w:rsidR="00E86A0B" w:rsidRDefault="00E86A0B" w:rsidP="00E86A0B">
            <w:pPr>
              <w:spacing w:after="240"/>
            </w:pPr>
            <m:oMathPara>
              <m:oMath>
                <m:r>
                  <w:rPr>
                    <w:rFonts w:ascii="Cambria Math" w:hAnsi="Cambria Math"/>
                  </w:rPr>
                  <m:t>(3)</m:t>
                </m:r>
              </m:oMath>
            </m:oMathPara>
          </w:p>
        </w:tc>
      </w:tr>
      <w:tr w:rsidR="00E86A0B" w14:paraId="1B51DF1F" w14:textId="77777777" w:rsidTr="00E86A0B">
        <w:trPr>
          <w:trHeight w:val="502"/>
        </w:trPr>
        <w:tc>
          <w:tcPr>
            <w:tcW w:w="9864" w:type="dxa"/>
            <w:gridSpan w:val="2"/>
            <w:vAlign w:val="center"/>
          </w:tcPr>
          <w:p w14:paraId="322D9FA2" w14:textId="39175315" w:rsidR="00E86A0B" w:rsidRDefault="00E86A0B" w:rsidP="00E86A0B">
            <w:pPr>
              <w:spacing w:after="240"/>
            </w:pPr>
            <w:r>
              <w:t>Equation for evaporation or condensation of water</w:t>
            </w:r>
          </w:p>
        </w:tc>
      </w:tr>
      <w:tr w:rsidR="00E86A0B" w14:paraId="2D367C23" w14:textId="77777777" w:rsidTr="00E86A0B">
        <w:trPr>
          <w:trHeight w:val="808"/>
        </w:trPr>
        <w:tc>
          <w:tcPr>
            <w:tcW w:w="9275" w:type="dxa"/>
            <w:vAlign w:val="center"/>
          </w:tcPr>
          <w:p w14:paraId="7E0E8D12" w14:textId="35D30321" w:rsidR="00E86A0B" w:rsidRDefault="00E86A0B" w:rsidP="00E86A0B">
            <w:pPr>
              <w:spacing w:after="240"/>
            </w:pPr>
            <m:oMathPara>
              <m:oMath>
                <m:f>
                  <m:fPr>
                    <m:ctrlPr>
                      <w:rPr>
                        <w:rFonts w:ascii="Cambria Math" w:hAnsi="Cambria Math"/>
                      </w:rPr>
                    </m:ctrlPr>
                  </m:fPr>
                  <m:num>
                    <m:r>
                      <m:rPr>
                        <m:sty m:val="p"/>
                      </m:rPr>
                      <w:rPr>
                        <w:rFonts w:ascii="Cambria Math" w:hAnsi="Cambria Math"/>
                      </w:rPr>
                      <m:t>∂</m:t>
                    </m:r>
                    <m:d>
                      <m:dPr>
                        <m:ctrlPr>
                          <w:rPr>
                            <w:rFonts w:ascii="Cambria Math" w:hAnsi="Cambria Math"/>
                          </w:rPr>
                        </m:ctrlPr>
                      </m:dPr>
                      <m:e>
                        <m:r>
                          <w:rPr>
                            <w:rFonts w:ascii="Cambria Math" w:hAnsi="Cambria Math"/>
                          </w:rPr>
                          <m:t>V</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e>
                    </m:d>
                  </m:num>
                  <m:den>
                    <m:r>
                      <m:rPr>
                        <m:sty m:val="p"/>
                      </m:rPr>
                      <w:rPr>
                        <w:rFonts w:ascii="Cambria Math" w:hAnsi="Cambria Math"/>
                      </w:rPr>
                      <m:t>∂</m:t>
                    </m:r>
                    <m:r>
                      <w:rPr>
                        <w:rFonts w:ascii="Cambria Math" w:hAnsi="Cambria Math"/>
                      </w:rPr>
                      <m:t>x</m:t>
                    </m:r>
                  </m:den>
                </m:f>
                <m:r>
                  <m:rPr>
                    <m:sty m:val="p"/>
                  </m:rPr>
                  <w:rPr>
                    <w:rFonts w:ascii="Cambria Math" w:hAnsi="Cambria Math"/>
                  </w:rPr>
                  <m:t>=1.4×</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7</m:t>
                    </m:r>
                  </m:sup>
                </m:sSup>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a</m:t>
                        </m:r>
                      </m:sub>
                    </m:sSub>
                    <m:r>
                      <m:rPr>
                        <m:sty m:val="p"/>
                      </m:rPr>
                      <w:rPr>
                        <w:rFonts w:ascii="Cambria Math" w:hAnsi="Cambria Math"/>
                      </w:rPr>
                      <m:t>exp⁡</m:t>
                    </m:r>
                    <m:d>
                      <m:dPr>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r>
                          <w:rPr>
                            <w:rFonts w:ascii="Cambria Math" w:hAnsi="Cambria Math"/>
                          </w:rPr>
                          <m:t>RT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r>
                          <w:rPr>
                            <w:rFonts w:ascii="Cambria Math" w:hAnsi="Cambria Math"/>
                          </w:rPr>
                          <m:t>RT</m:t>
                        </m:r>
                        <m:r>
                          <m:rPr>
                            <m:sty m:val="p"/>
                          </m:rPr>
                          <w:rPr>
                            <w:rFonts w:ascii="Cambria Math" w:hAnsi="Cambria Math"/>
                          </w:rPr>
                          <m:t>-1</m:t>
                        </m:r>
                      </m:e>
                    </m:d>
                  </m:num>
                  <m:den>
                    <m:sSup>
                      <m:sSupPr>
                        <m:ctrlPr>
                          <w:rPr>
                            <w:rFonts w:ascii="Cambria Math" w:hAnsi="Cambria Math"/>
                          </w:rPr>
                        </m:ctrlPr>
                      </m:sSupPr>
                      <m:e>
                        <m:r>
                          <w:rPr>
                            <w:rFonts w:ascii="Cambria Math" w:hAnsi="Cambria Math"/>
                          </w:rPr>
                          <m:t>T</m:t>
                        </m:r>
                      </m:e>
                      <m:sup>
                        <m:r>
                          <m:rPr>
                            <m:sty m:val="p"/>
                          </m:rPr>
                          <w:rPr>
                            <w:rFonts w:ascii="Cambria Math" w:hAnsi="Cambria Math"/>
                          </w:rPr>
                          <m:t>2</m:t>
                        </m:r>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1-1.15×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rPr>
                                <w:rFonts w:ascii="Cambria Math" w:hAnsi="Cambria Math"/>
                              </w:rPr>
                              <m:t>exp⁡</m:t>
                            </m:r>
                            <m:d>
                              <m:dPr>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r>
                                  <w:rPr>
                                    <w:rFonts w:ascii="Cambria Math" w:hAnsi="Cambria Math"/>
                                  </w:rPr>
                                  <m:t>RT</m:t>
                                </m:r>
                              </m:e>
                            </m:d>
                          </m:e>
                        </m:d>
                      </m:e>
                      <m:sup>
                        <m:r>
                          <m:rPr>
                            <m:sty m:val="p"/>
                          </m:rPr>
                          <w:rPr>
                            <w:rFonts w:ascii="Cambria Math" w:hAnsi="Cambria Math"/>
                          </w:rPr>
                          <m:t>2</m:t>
                        </m:r>
                      </m:sup>
                    </m:sSup>
                  </m:den>
                </m:f>
                <m:f>
                  <m:fPr>
                    <m:ctrlPr>
                      <w:rPr>
                        <w:rFonts w:ascii="Cambria Math" w:hAnsi="Cambria Math"/>
                      </w:rPr>
                    </m:ctrlPr>
                  </m:fPr>
                  <m:num>
                    <m:r>
                      <m:rPr>
                        <m:sty m:val="p"/>
                      </m:rPr>
                      <w:rPr>
                        <w:rFonts w:ascii="Cambria Math" w:hAnsi="Cambria Math"/>
                      </w:rPr>
                      <m:t>∂</m:t>
                    </m:r>
                    <m:r>
                      <w:rPr>
                        <w:rFonts w:ascii="Cambria Math" w:hAnsi="Cambria Math"/>
                      </w:rPr>
                      <m:t>T</m:t>
                    </m:r>
                  </m:num>
                  <m:den>
                    <m:r>
                      <m:rPr>
                        <m:sty m:val="p"/>
                      </m:rPr>
                      <w:rPr>
                        <w:rFonts w:ascii="Cambria Math" w:hAnsi="Cambria Math"/>
                      </w:rPr>
                      <m:t>∂</m:t>
                    </m:r>
                    <m:r>
                      <w:rPr>
                        <w:rFonts w:ascii="Cambria Math" w:hAnsi="Cambria Math"/>
                      </w:rPr>
                      <m:t>x</m:t>
                    </m:r>
                  </m:den>
                </m:f>
              </m:oMath>
            </m:oMathPara>
          </w:p>
        </w:tc>
        <w:tc>
          <w:tcPr>
            <w:tcW w:w="588" w:type="dxa"/>
            <w:vAlign w:val="center"/>
          </w:tcPr>
          <w:p w14:paraId="0F46E11B" w14:textId="16959A30" w:rsidR="00E86A0B" w:rsidRDefault="00E86A0B" w:rsidP="00E86A0B">
            <w:pPr>
              <w:spacing w:after="240"/>
            </w:pPr>
            <m:oMathPara>
              <m:oMath>
                <m:r>
                  <w:rPr>
                    <w:rFonts w:ascii="Cambria Math" w:hAnsi="Cambria Math"/>
                  </w:rPr>
                  <m:t>(4)</m:t>
                </m:r>
              </m:oMath>
            </m:oMathPara>
          </w:p>
        </w:tc>
      </w:tr>
      <w:tr w:rsidR="00E86A0B" w14:paraId="2DE41AC6" w14:textId="77777777" w:rsidTr="00E86A0B">
        <w:trPr>
          <w:trHeight w:val="502"/>
        </w:trPr>
        <w:tc>
          <w:tcPr>
            <w:tcW w:w="9864" w:type="dxa"/>
            <w:gridSpan w:val="2"/>
            <w:vAlign w:val="center"/>
          </w:tcPr>
          <w:p w14:paraId="6E2F768E" w14:textId="757AE536" w:rsidR="00E86A0B" w:rsidRDefault="00E86A0B" w:rsidP="00E86A0B">
            <w:pPr>
              <w:spacing w:after="240"/>
            </w:pPr>
            <w:r>
              <w:t>Equation for mass conservation of moisture in coal</w:t>
            </w:r>
          </w:p>
        </w:tc>
      </w:tr>
      <w:tr w:rsidR="00E86A0B" w14:paraId="065CD9B1" w14:textId="77777777" w:rsidTr="00E86A0B">
        <w:trPr>
          <w:trHeight w:val="844"/>
        </w:trPr>
        <w:tc>
          <w:tcPr>
            <w:tcW w:w="9275" w:type="dxa"/>
            <w:vAlign w:val="center"/>
          </w:tcPr>
          <w:p w14:paraId="2EE976DD" w14:textId="69B7C319" w:rsidR="00E86A0B" w:rsidRDefault="00E86A0B" w:rsidP="00E86A0B">
            <w:pPr>
              <w:spacing w:after="240"/>
            </w:pPr>
            <m:oMathPara>
              <m:oMath>
                <m:f>
                  <m:fPr>
                    <m:ctrlPr>
                      <w:rPr>
                        <w:rFonts w:ascii="Cambria Math" w:hAnsi="Cambria Math"/>
                      </w:rPr>
                    </m:ctrlPr>
                  </m:fPr>
                  <m:num>
                    <m:r>
                      <m:rPr>
                        <m:sty m:val="p"/>
                      </m:rPr>
                      <w:rPr>
                        <w:rFonts w:ascii="Cambria Math" w:hAnsi="Cambria Math"/>
                      </w:rPr>
                      <m:t>∂</m:t>
                    </m:r>
                    <m:d>
                      <m:dPr>
                        <m:ctrlPr>
                          <w:rPr>
                            <w:rFonts w:ascii="Cambria Math" w:hAnsi="Cambria Math"/>
                          </w:rPr>
                        </m:ctrlPr>
                      </m:dPr>
                      <m:e>
                        <m:r>
                          <w:rPr>
                            <w:rFonts w:ascii="Cambria Math" w:hAnsi="Cambria Math"/>
                          </w:rPr>
                          <m:t>V</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e>
                    </m:d>
                  </m:num>
                  <m:den>
                    <m:r>
                      <m:rPr>
                        <m:sty m:val="p"/>
                      </m:rPr>
                      <w:rPr>
                        <w:rFonts w:ascii="Cambria Math" w:hAnsi="Cambria Math"/>
                      </w:rPr>
                      <m:t>∂</m:t>
                    </m:r>
                    <m:r>
                      <w:rPr>
                        <w:rFonts w:ascii="Cambria Math" w:hAnsi="Cambria Math"/>
                      </w:rPr>
                      <m:t>x</m:t>
                    </m:r>
                  </m:den>
                </m:f>
                <m:r>
                  <m:rPr>
                    <m:sty m:val="p"/>
                  </m:rPr>
                  <w:rPr>
                    <w:rFonts w:ascii="Cambria Math" w:hAnsi="Cambria Math"/>
                  </w:rPr>
                  <m:t>+(1-</m:t>
                </m:r>
                <m:r>
                  <w:rPr>
                    <w:rFonts w:ascii="Cambria Math" w:hAnsi="Cambria Math"/>
                  </w:rPr>
                  <m:t>ε</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c</m:t>
                        </m:r>
                      </m:sub>
                    </m:sSub>
                  </m:num>
                  <m:den>
                    <m:r>
                      <w:rPr>
                        <w:rFonts w:ascii="Cambria Math" w:hAnsi="Cambria Math"/>
                      </w:rPr>
                      <m:t>M</m:t>
                    </m:r>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rPr>
                              <m:t>H</m:t>
                            </m:r>
                          </m:e>
                          <m:sub>
                            <m:r>
                              <m:rPr>
                                <m:sty m:val="p"/>
                              </m:rPr>
                              <w:rPr>
                                <w:rFonts w:ascii="Cambria Math" w:hAnsi="Cambria Math"/>
                              </w:rPr>
                              <m:t>2</m:t>
                            </m:r>
                          </m:sub>
                        </m:sSub>
                        <m:r>
                          <w:rPr>
                            <w:rFonts w:ascii="Cambria Math" w:hAnsi="Cambria Math"/>
                          </w:rPr>
                          <m:t>O</m:t>
                        </m:r>
                      </m:sub>
                    </m:sSub>
                  </m:den>
                </m:f>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num>
                  <m:den>
                    <m:r>
                      <m:rPr>
                        <m:sty m:val="p"/>
                      </m:rPr>
                      <w:rPr>
                        <w:rFonts w:ascii="Cambria Math" w:hAnsi="Cambria Math"/>
                      </w:rPr>
                      <m:t>∂</m:t>
                    </m:r>
                    <m:r>
                      <w:rPr>
                        <w:rFonts w:ascii="Cambria Math" w:hAnsi="Cambria Math"/>
                      </w:rPr>
                      <m:t>t</m:t>
                    </m:r>
                  </m:den>
                </m:f>
                <m:r>
                  <m:rPr>
                    <m:sty m:val="p"/>
                  </m:rPr>
                  <w:rPr>
                    <w:rFonts w:ascii="Cambria Math" w:hAnsi="Cambria Math"/>
                  </w:rPr>
                  <m:t>=0</m:t>
                </m:r>
              </m:oMath>
            </m:oMathPara>
          </w:p>
        </w:tc>
        <w:tc>
          <w:tcPr>
            <w:tcW w:w="588" w:type="dxa"/>
            <w:vAlign w:val="center"/>
          </w:tcPr>
          <w:p w14:paraId="4D81C484" w14:textId="35E70634" w:rsidR="00E86A0B" w:rsidRDefault="00E86A0B" w:rsidP="00E86A0B">
            <w:pPr>
              <w:spacing w:after="240"/>
            </w:pPr>
            <m:oMathPara>
              <m:oMath>
                <m:r>
                  <w:rPr>
                    <w:rFonts w:ascii="Cambria Math" w:hAnsi="Cambria Math"/>
                  </w:rPr>
                  <m:t>(5)</m:t>
                </m:r>
              </m:oMath>
            </m:oMathPara>
          </w:p>
        </w:tc>
      </w:tr>
    </w:tbl>
    <w:p w14:paraId="5F68A43D" w14:textId="77777777" w:rsidR="00E86A0B" w:rsidRDefault="00E86A0B">
      <w:pPr>
        <w:spacing w:after="240"/>
      </w:pPr>
    </w:p>
    <w:p w14:paraId="0BBC05E7" w14:textId="77777777" w:rsidR="008748F7" w:rsidRDefault="008748F7">
      <w:pPr>
        <w:spacing w:after="240"/>
      </w:pPr>
    </w:p>
    <w:sdt>
      <w:sdtPr>
        <w:rPr>
          <w:color w:val="000000"/>
        </w:rPr>
        <w:tag w:val="MENDELEY_CITATION_v3_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"/>
        <w:id w:val="-1308153902"/>
        <w:placeholder>
          <w:docPart w:val="DefaultPlaceholder_-1854013440"/>
        </w:placeholder>
      </w:sdtPr>
      <w:sdtContent>
        <w:p w14:paraId="4491B81F" w14:textId="3ECE6606" w:rsidR="008748F7" w:rsidRDefault="003C34AA">
          <w:pPr>
            <w:spacing w:after="240"/>
            <w:rPr>
              <w:color w:val="000000"/>
            </w:rPr>
          </w:pPr>
          <w:r w:rsidRPr="003C34AA">
            <w:rPr>
              <w:color w:val="000000"/>
            </w:rPr>
            <w:t>[1]</w:t>
          </w:r>
        </w:p>
      </w:sdtContent>
    </w:sdt>
    <w:sdt>
      <w:sdtPr>
        <w:rPr>
          <w:color w:val="000000"/>
        </w:rPr>
        <w:tag w:val="MENDELEY_CITATION_v3_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"/>
        <w:id w:val="-1431427555"/>
        <w:placeholder>
          <w:docPart w:val="DefaultPlaceholder_-1854013440"/>
        </w:placeholder>
      </w:sdtPr>
      <w:sdtContent>
        <w:p w14:paraId="6B124ADD" w14:textId="75F1AD05" w:rsidR="003C34AA" w:rsidRDefault="003C34AA">
          <w:pPr>
            <w:spacing w:after="240"/>
          </w:pPr>
          <w:r w:rsidRPr="003C34AA">
            <w:rPr>
              <w:rFonts w:eastAsia="Times New Roman"/>
              <w:color w:val="000000"/>
            </w:rPr>
            <w:t>[2]</w:t>
          </w:r>
        </w:p>
      </w:sdtContent>
    </w:sdt>
    <w:sdt>
      <w:sdtPr>
        <w:rPr>
          <w:color w:val="000000"/>
        </w:rPr>
        <w:tag w:val="MENDELEY_CITATION_v3_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"/>
        <w:id w:val="1755083714"/>
        <w:placeholder>
          <w:docPart w:val="DefaultPlaceholder_-1854013440"/>
        </w:placeholder>
      </w:sdtPr>
      <w:sdtContent>
        <w:p w14:paraId="557A1969" w14:textId="2DE238EA" w:rsidR="003C34AA" w:rsidRDefault="003C34AA">
          <w:pPr>
            <w:spacing w:after="240"/>
            <w:rPr>
              <w:color w:val="000000"/>
            </w:rPr>
          </w:pPr>
          <w:r w:rsidRPr="003C34AA">
            <w:rPr>
              <w:color w:val="000000"/>
            </w:rPr>
            <w:t>[3]</w:t>
          </w:r>
        </w:p>
      </w:sdtContent>
    </w:sdt>
    <w:sdt>
      <w:sdtPr>
        <w:tag w:val="MENDELEY_BIBLIOGRAPHY"/>
        <w:id w:val="1594742948"/>
        <w:placeholder>
          <w:docPart w:val="DefaultPlaceholder_-1854013440"/>
        </w:placeholder>
      </w:sdtPr>
      <w:sdtContent>
        <w:p w14:paraId="64F60E8E" w14:textId="77777777" w:rsidR="003C34AA" w:rsidRDefault="003C34AA">
          <w:pPr>
            <w:autoSpaceDE w:val="0"/>
            <w:autoSpaceDN w:val="0"/>
            <w:ind w:hanging="640"/>
            <w:divId w:val="298804477"/>
            <w:rPr>
              <w:rFonts w:eastAsia="Times New Roman"/>
              <w:sz w:val="24"/>
              <w:szCs w:val="24"/>
            </w:rPr>
          </w:pPr>
          <w:r>
            <w:rPr>
              <w:rFonts w:eastAsia="Times New Roman"/>
            </w:rPr>
            <w:t>[1]</w:t>
          </w:r>
          <w:r>
            <w:rPr>
              <w:rFonts w:eastAsia="Times New Roman"/>
            </w:rPr>
            <w:tab/>
            <w:t xml:space="preserve">H. Wang, Y. Liu, B. Shen, M. Ren, and Q. Shan, </w:t>
          </w:r>
          <w:r>
            <w:rPr>
              <w:rFonts w:eastAsia="Times New Roman"/>
            </w:rPr>
            <w:t>“</w:t>
          </w:r>
          <w:r>
            <w:rPr>
              <w:rFonts w:eastAsia="Times New Roman"/>
            </w:rPr>
            <w:t>Comparative Experimental Analysis on Coal Spontaneous Combustion,</w:t>
          </w:r>
          <w:r>
            <w:rPr>
              <w:rFonts w:eastAsia="Times New Roman"/>
            </w:rPr>
            <w:t>”</w:t>
          </w:r>
          <w:r>
            <w:rPr>
              <w:rFonts w:eastAsia="Times New Roman"/>
            </w:rPr>
            <w:t xml:space="preserve"> </w:t>
          </w:r>
          <w:r>
            <w:rPr>
              <w:rFonts w:eastAsia="Times New Roman"/>
              <w:i/>
              <w:iCs/>
            </w:rPr>
            <w:t>Energy Engineering</w:t>
          </w:r>
          <w:r>
            <w:rPr>
              <w:rFonts w:eastAsia="Times New Roman"/>
            </w:rPr>
            <w:t>, vol. 119, no. 5, pp. 2031</w:t>
          </w:r>
          <w:r>
            <w:rPr>
              <w:rFonts w:eastAsia="Times New Roman"/>
            </w:rPr>
            <w:t>–</w:t>
          </w:r>
          <w:r>
            <w:rPr>
              <w:rFonts w:eastAsia="Times New Roman"/>
            </w:rPr>
            <w:t>2047, Jul. 2022, doi: 10.32604/EE.2022.020776.</w:t>
          </w:r>
        </w:p>
        <w:p w14:paraId="4E99382C" w14:textId="77777777" w:rsidR="003C34AA" w:rsidRDefault="003C34AA">
          <w:pPr>
            <w:autoSpaceDE w:val="0"/>
            <w:autoSpaceDN w:val="0"/>
            <w:ind w:hanging="640"/>
            <w:divId w:val="924461296"/>
            <w:rPr>
              <w:rFonts w:eastAsia="Times New Roman"/>
            </w:rPr>
          </w:pPr>
          <w:r>
            <w:rPr>
              <w:rFonts w:eastAsia="Times New Roman"/>
            </w:rPr>
            <w:t>[2]</w:t>
          </w:r>
          <w:r>
            <w:rPr>
              <w:rFonts w:eastAsia="Times New Roman"/>
            </w:rPr>
            <w:tab/>
          </w:r>
          <w:r>
            <w:rPr>
              <w:rFonts w:eastAsia="Times New Roman"/>
            </w:rPr>
            <w:t>“</w:t>
          </w:r>
          <w:r>
            <w:rPr>
              <w:rFonts w:eastAsia="Times New Roman"/>
            </w:rPr>
            <w:t>A problem of plenty: Huge coal stock pile up may lead to fire this summer, ET EnergyWorld.</w:t>
          </w:r>
          <w:r>
            <w:rPr>
              <w:rFonts w:eastAsia="Times New Roman"/>
            </w:rPr>
            <w:t>”</w:t>
          </w:r>
          <w:r>
            <w:rPr>
              <w:rFonts w:eastAsia="Times New Roman"/>
            </w:rPr>
            <w:t xml:space="preserve"> Accessed: Mar. 08, 2024. [Online]. Available: https://energy.economictimes.indiatimes.com/news/coal/a-problem-of-plenty-huge-coal-stock-pile-up-may-lead-to-fire-this-summer/51774774</w:t>
          </w:r>
        </w:p>
        <w:p w14:paraId="670CE0F9" w14:textId="77777777" w:rsidR="003C34AA" w:rsidRDefault="003C34AA">
          <w:pPr>
            <w:autoSpaceDE w:val="0"/>
            <w:autoSpaceDN w:val="0"/>
            <w:ind w:hanging="640"/>
            <w:divId w:val="1641113543"/>
            <w:rPr>
              <w:rFonts w:eastAsia="Times New Roman"/>
            </w:rPr>
          </w:pPr>
          <w:r>
            <w:rPr>
              <w:rFonts w:eastAsia="Times New Roman"/>
            </w:rPr>
            <w:t>[3]</w:t>
          </w:r>
          <w:r>
            <w:rPr>
              <w:rFonts w:eastAsia="Times New Roman"/>
            </w:rPr>
            <w:tab/>
            <w:t xml:space="preserve">S. Muthu Kumaran, V. Raghavan, and A. S. Rangwala, </w:t>
          </w:r>
          <w:r>
            <w:rPr>
              <w:rFonts w:eastAsia="Times New Roman"/>
            </w:rPr>
            <w:t>“</w:t>
          </w:r>
          <w:r>
            <w:rPr>
              <w:rFonts w:eastAsia="Times New Roman"/>
            </w:rPr>
            <w:t>A Parametric Study of Spontaneous Ignition in Large Coal Stockpiles,</w:t>
          </w:r>
          <w:r>
            <w:rPr>
              <w:rFonts w:eastAsia="Times New Roman"/>
            </w:rPr>
            <w:t>”</w:t>
          </w:r>
          <w:r>
            <w:rPr>
              <w:rFonts w:eastAsia="Times New Roman"/>
            </w:rPr>
            <w:t xml:space="preserve"> </w:t>
          </w:r>
          <w:r>
            <w:rPr>
              <w:rFonts w:eastAsia="Times New Roman"/>
              <w:i/>
              <w:iCs/>
            </w:rPr>
            <w:t>Fire Technol</w:t>
          </w:r>
          <w:r>
            <w:rPr>
              <w:rFonts w:eastAsia="Times New Roman"/>
            </w:rPr>
            <w:t>, vol. 56, no. 3, pp. 1013</w:t>
          </w:r>
          <w:r>
            <w:rPr>
              <w:rFonts w:eastAsia="Times New Roman"/>
            </w:rPr>
            <w:t>–</w:t>
          </w:r>
          <w:r>
            <w:rPr>
              <w:rFonts w:eastAsia="Times New Roman"/>
            </w:rPr>
            <w:t>1038, May 2020, doi: 10.1007/S10694-019-00917-6/METRICS.</w:t>
          </w:r>
        </w:p>
        <w:p w14:paraId="72CAFE56" w14:textId="741FAD5C" w:rsidR="003C34AA" w:rsidRDefault="003C34AA">
          <w:pPr>
            <w:spacing w:after="240"/>
          </w:pPr>
          <w:r>
            <w:rPr>
              <w:rFonts w:eastAsia="Times New Roman"/>
            </w:rPr>
            <w:t> </w:t>
          </w:r>
        </w:p>
      </w:sdtContent>
    </w:sdt>
    <w:p w14:paraId="5026BB39" w14:textId="77777777" w:rsidR="007A3A8D" w:rsidRDefault="007A3A8D">
      <w:pPr>
        <w:spacing w:after="240"/>
      </w:pPr>
    </w:p>
    <w:p w14:paraId="11EE55CA" w14:textId="77777777" w:rsidR="007A3A8D" w:rsidRDefault="007A3A8D">
      <w:pPr>
        <w:spacing w:after="240"/>
      </w:pPr>
    </w:p>
    <w:p w14:paraId="4DDD85B5" w14:textId="77777777" w:rsidR="007A3A8D" w:rsidRDefault="007A3A8D">
      <w:pPr>
        <w:spacing w:after="240"/>
      </w:pPr>
    </w:p>
    <w:p w14:paraId="5028019D" w14:textId="77777777" w:rsidR="007A3A8D" w:rsidRDefault="007A3A8D">
      <w:pPr>
        <w:spacing w:after="240"/>
      </w:pPr>
    </w:p>
    <w:sectPr w:rsidR="007A3A8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0DE"/>
    <w:rsid w:val="001C29E1"/>
    <w:rsid w:val="00311C8C"/>
    <w:rsid w:val="003C34AA"/>
    <w:rsid w:val="005760DE"/>
    <w:rsid w:val="006C3A5D"/>
    <w:rsid w:val="007A3A8D"/>
    <w:rsid w:val="008748F7"/>
    <w:rsid w:val="00AF72F7"/>
    <w:rsid w:val="00E86A0B"/>
    <w:rsid w:val="00EB4C08"/>
    <w:rsid w:val="00EB5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9D3E6"/>
  <w15:docId w15:val="{8366C22C-E09D-4305-BC67-591B0E2A8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styleId="TableGrid">
    <w:name w:val="Table Grid"/>
    <w:basedOn w:val="TableNormal"/>
    <w:uiPriority w:val="39"/>
    <w:rsid w:val="00E86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34AA"/>
    <w:rPr>
      <w:color w:val="666666"/>
    </w:rPr>
  </w:style>
  <w:style w:type="paragraph" w:styleId="NoSpacing">
    <w:name w:val="No Spacing"/>
    <w:uiPriority w:val="1"/>
    <w:qFormat/>
    <w:rsid w:val="001C29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278652">
      <w:bodyDiv w:val="1"/>
      <w:marLeft w:val="0"/>
      <w:marRight w:val="0"/>
      <w:marTop w:val="0"/>
      <w:marBottom w:val="0"/>
      <w:divBdr>
        <w:top w:val="none" w:sz="0" w:space="0" w:color="auto"/>
        <w:left w:val="none" w:sz="0" w:space="0" w:color="auto"/>
        <w:bottom w:val="none" w:sz="0" w:space="0" w:color="auto"/>
        <w:right w:val="none" w:sz="0" w:space="0" w:color="auto"/>
      </w:divBdr>
    </w:div>
    <w:div w:id="650716317">
      <w:bodyDiv w:val="1"/>
      <w:marLeft w:val="0"/>
      <w:marRight w:val="0"/>
      <w:marTop w:val="0"/>
      <w:marBottom w:val="0"/>
      <w:divBdr>
        <w:top w:val="none" w:sz="0" w:space="0" w:color="auto"/>
        <w:left w:val="none" w:sz="0" w:space="0" w:color="auto"/>
        <w:bottom w:val="none" w:sz="0" w:space="0" w:color="auto"/>
        <w:right w:val="none" w:sz="0" w:space="0" w:color="auto"/>
      </w:divBdr>
      <w:divsChild>
        <w:div w:id="298804477">
          <w:marLeft w:val="640"/>
          <w:marRight w:val="0"/>
          <w:marTop w:val="0"/>
          <w:marBottom w:val="0"/>
          <w:divBdr>
            <w:top w:val="none" w:sz="0" w:space="0" w:color="auto"/>
            <w:left w:val="none" w:sz="0" w:space="0" w:color="auto"/>
            <w:bottom w:val="none" w:sz="0" w:space="0" w:color="auto"/>
            <w:right w:val="none" w:sz="0" w:space="0" w:color="auto"/>
          </w:divBdr>
        </w:div>
        <w:div w:id="924461296">
          <w:marLeft w:val="640"/>
          <w:marRight w:val="0"/>
          <w:marTop w:val="0"/>
          <w:marBottom w:val="0"/>
          <w:divBdr>
            <w:top w:val="none" w:sz="0" w:space="0" w:color="auto"/>
            <w:left w:val="none" w:sz="0" w:space="0" w:color="auto"/>
            <w:bottom w:val="none" w:sz="0" w:space="0" w:color="auto"/>
            <w:right w:val="none" w:sz="0" w:space="0" w:color="auto"/>
          </w:divBdr>
        </w:div>
        <w:div w:id="1641113543">
          <w:marLeft w:val="640"/>
          <w:marRight w:val="0"/>
          <w:marTop w:val="0"/>
          <w:marBottom w:val="0"/>
          <w:divBdr>
            <w:top w:val="none" w:sz="0" w:space="0" w:color="auto"/>
            <w:left w:val="none" w:sz="0" w:space="0" w:color="auto"/>
            <w:bottom w:val="none" w:sz="0" w:space="0" w:color="auto"/>
            <w:right w:val="none" w:sz="0" w:space="0" w:color="auto"/>
          </w:divBdr>
        </w:div>
      </w:divsChild>
    </w:div>
    <w:div w:id="848452357">
      <w:bodyDiv w:val="1"/>
      <w:marLeft w:val="0"/>
      <w:marRight w:val="0"/>
      <w:marTop w:val="0"/>
      <w:marBottom w:val="0"/>
      <w:divBdr>
        <w:top w:val="none" w:sz="0" w:space="0" w:color="auto"/>
        <w:left w:val="none" w:sz="0" w:space="0" w:color="auto"/>
        <w:bottom w:val="none" w:sz="0" w:space="0" w:color="auto"/>
        <w:right w:val="none" w:sz="0" w:space="0" w:color="auto"/>
      </w:divBdr>
    </w:div>
    <w:div w:id="1052534899">
      <w:bodyDiv w:val="1"/>
      <w:marLeft w:val="0"/>
      <w:marRight w:val="0"/>
      <w:marTop w:val="0"/>
      <w:marBottom w:val="0"/>
      <w:divBdr>
        <w:top w:val="none" w:sz="0" w:space="0" w:color="auto"/>
        <w:left w:val="none" w:sz="0" w:space="0" w:color="auto"/>
        <w:bottom w:val="none" w:sz="0" w:space="0" w:color="auto"/>
        <w:right w:val="none" w:sz="0" w:space="0" w:color="auto"/>
      </w:divBdr>
    </w:div>
    <w:div w:id="1466850155">
      <w:bodyDiv w:val="1"/>
      <w:marLeft w:val="0"/>
      <w:marRight w:val="0"/>
      <w:marTop w:val="0"/>
      <w:marBottom w:val="0"/>
      <w:divBdr>
        <w:top w:val="none" w:sz="0" w:space="0" w:color="auto"/>
        <w:left w:val="none" w:sz="0" w:space="0" w:color="auto"/>
        <w:bottom w:val="none" w:sz="0" w:space="0" w:color="auto"/>
        <w:right w:val="none" w:sz="0" w:space="0" w:color="auto"/>
      </w:divBdr>
    </w:div>
    <w:div w:id="1870944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CC8695F-5C75-4731-A9B9-AA2F59BC8D00}"/>
      </w:docPartPr>
      <w:docPartBody>
        <w:p w:rsidR="00A426C3" w:rsidRDefault="00A426C3">
          <w:r w:rsidRPr="007E0F9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6C3"/>
    <w:rsid w:val="00A42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26C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72A356-58A8-473A-86FD-66FBCB5BBAA9}">
  <we:reference id="wa104382081" version="1.55.1.0" store="en-US" storeType="OMEX"/>
  <we:alternateReferences>
    <we:reference id="wa104382081" version="1.55.1.0" store="WA104382081" storeType="OMEX"/>
  </we:alternateReferences>
  <we:properties>
    <we:property name="MENDELEY_CITATIONS" value="[{&quot;citationID&quot;:&quot;MENDELEY_CITATION_5003a70b-f854-45eb-96d6-182b0614e3fe&quot;,&quot;properties&quot;:{&quot;noteIndex&quot;:0},&quot;isEdited&quot;:false,&quot;manualOverride&quot;:{&quot;isManuallyOverridden&quot;:false,&quot;citeprocText&quot;:&quot;[1]&quot;,&quot;manualOverrideText&quot;:&quot;&quot;},&quot;citationTag&quot;:&quot;MENDELEY_CITATION_v3_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&quot;,&quot;citationItems&quot;:[{&quot;id&quot;:&quot;c3640929-2f8f-39c1-9fab-99e8d13995db&quot;,&quot;itemData&quot;:{&quot;type&quot;:&quot;article-journal&quot;,&quot;id&quot;:&quot;c3640929-2f8f-39c1-9fab-99e8d13995db&quot;,&quot;title&quot;:&quot;Comparative Experimental Analysis on Coal Spontaneous Combustion&quot;,&quot;author&quot;:[{&quot;family&quot;:&quot;Wang&quot;,&quot;given&quot;:&quot;Haitao&quot;,&quot;parse-names&quot;:false,&quot;dropping-particle&quot;:&quot;&quot;,&quot;non-dropping-particle&quot;:&quot;&quot;},{&quot;family&quot;:&quot;Liu&quot;,&quot;given&quot;:&quot;Yongli&quot;,&quot;parse-names&quot;:false,&quot;dropping-particle&quot;:&quot;&quot;,&quot;non-dropping-particle&quot;:&quot;&quot;},{&quot;family&quot;:&quot;Shen&quot;,&quot;given&quot;:&quot;Bin&quot;,&quot;parse-names&quot;:false,&quot;dropping-particle&quot;:&quot;&quot;,&quot;non-dropping-particle&quot;:&quot;&quot;},{&quot;family&quot;:&quot;Ren&quot;,&quot;given&quot;:&quot;Mengxuan&quot;,&quot;parse-names&quot;:false,&quot;dropping-particle&quot;:&quot;&quot;,&quot;non-dropping-particle&quot;:&quot;&quot;},{&quot;family&quot;:&quot;Shan&quot;,&quot;given&quot;:&quot;Qiyuan&quot;,&quot;parse-names&quot;:false,&quot;dropping-particle&quot;:&quot;&quot;,&quot;non-dropping-particle&quot;:&quot;&quot;}],&quot;container-title&quot;:&quot;Energy Engineering&quot;,&quot;accessed&quot;:{&quot;date-parts&quot;:[[2024,3,8]]},&quot;DOI&quot;:&quot;10.32604/EE.2022.020776&quot;,&quot;ISSN&quot;:&quot;0199-8595&quot;,&quot;URL&quot;:&quot;https://www.techscience.com/energy/v119n5/48952/html&quot;,&quot;issued&quot;:{&quot;date-parts&quot;:[[2022,7,21]]},&quot;page&quot;:&quot;2031-2047&quot;,&quot;abstract&quot;:&quot;The goal of this study was to investigate coal quality features and their relationship to coal spontaneous combustion characteristics in multi-seam coal mines to better predict when coal spontaneous combustion is likely to oc... | Find, read and cite all the research you need on Tech Science Press&quot;,&quot;publisher&quot;:&quot;Tech Science Press&quot;,&quot;issue&quot;:&quot;5&quot;,&quot;volume&quot;:&quot;119&quot;,&quot;container-title-short&quot;:&quot;&quot;},&quot;isTemporary&quot;:false,&quot;suppress-author&quot;:false,&quot;composite&quot;:false,&quot;author-only&quot;:false}]},{&quot;citationID&quot;:&quot;MENDELEY_CITATION_de252aab-d5a3-4d32-81c2-e2fca876ffa3&quot;,&quot;properties&quot;:{&quot;noteIndex&quot;:0},&quot;isEdited&quot;:false,&quot;manualOverride&quot;:{&quot;isManuallyOverridden&quot;:false,&quot;citeprocText&quot;:&quot;[2]&quot;,&quot;manualOverrideText&quot;:&quot;&quot;},&quot;citationTag&quot;:&quot;MENDELEY_CITATION_v3_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&quot;,&quot;citationItems&quot;:[{&quot;id&quot;:&quot;ebae8a80-73f5-33d6-9c92-5ab2078d3013&quot;,&quot;itemData&quot;:{&quot;type&quot;:&quot;webpage&quot;,&quot;id&quot;:&quot;ebae8a80-73f5-33d6-9c92-5ab2078d3013&quot;,&quot;title&quot;:&quot;A problem of plenty: Huge coal stock pile up may lead to fire this summer, ET EnergyWorld&quot;,&quot;accessed&quot;:{&quot;date-parts&quot;:[[2024,3,8]]},&quot;URL&quot;:&quot;https://energy.economictimes.indiatimes.com/news/coal/a-problem-of-plenty-huge-coal-stock-pile-up-may-lead-to-fire-this-summer/51774774&quot;,&quot;container-title-short&quot;:&quot;&quot;},&quot;isTemporary&quot;:false,&quot;suppress-author&quot;:false,&quot;composite&quot;:false,&quot;author-only&quot;:false}]},{&quot;citationID&quot;:&quot;MENDELEY_CITATION_1958e430-c0ff-4e36-88b2-7b2cce012ca5&quot;,&quot;properties&quot;:{&quot;noteIndex&quot;:0},&quot;isEdited&quot;:false,&quot;manualOverride&quot;:{&quot;isManuallyOverridden&quot;:false,&quot;citeprocText&quot;:&quot;[3]&quot;,&quot;manualOverrideText&quot;:&quot;&quot;},&quot;citationTag&quot;:&quot;MENDELEY_CITATION_v3_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&quot;,&quot;citationItems&quot;:[{&quot;id&quot;:&quot;0b70f679-a620-3505-b5f9-33b8cb0b7435&quot;,&quot;itemData&quot;:{&quot;type&quot;:&quot;article-journal&quot;,&quot;id&quot;:&quot;0b70f679-a620-3505-b5f9-33b8cb0b7435&quot;,&quot;title&quot;:&quot;A Parametric Study of Spontaneous Ignition in Large Coal Stockpiles&quot;,&quot;author&quot;:[{&quot;family&quot;:&quot;Muthu Kumaran&quot;,&quot;given&quot;:&quot;S.&quot;,&quot;parse-names&quot;:false,&quot;dropping-particle&quot;:&quot;&quot;,&quot;non-dropping-particle&quot;:&quot;&quot;},{&quot;family&quot;:&quot;Raghavan&quot;,&quot;given&quot;:&quot;Vasudevan&quot;,&quot;parse-names&quot;:false,&quot;dropping-particle&quot;:&quot;&quot;,&quot;non-dropping-particle&quot;:&quot;&quot;},{&quot;family&quot;:&quot;Rangwala&quot;,&quot;given&quot;:&quot;Ali S.&quot;,&quot;parse-names&quot;:false,&quot;dropping-particle&quot;:&quot;&quot;,&quot;non-dropping-particle&quot;:&quot;&quot;}],&quot;container-title&quot;:&quot;Fire Technology&quot;,&quot;container-title-short&quot;:&quot;Fire Technol&quot;,&quot;accessed&quot;:{&quot;date-parts&quot;:[[2024,3,8]]},&quot;DOI&quot;:&quot;10.1007/S10694-019-00917-6/METRICS&quot;,&quot;ISSN&quot;:&quot;15728099&quot;,&quot;URL&quot;:&quot;https://link.springer.com/article/10.1007/s10694-019-00917-6&quot;,&quot;issued&quot;:{&quot;date-parts&quot;:[[2020,5,1]]},&quot;page&quot;:&quot;1013-1038&quot;,&quot;abstract&quot;:&quot;Self-heating of coal during its storage and transportation has been a serious problem for decades. Coal stored in large piles for long duration is subjected to weathering by atmospheric air that prevails with different temperatures and moisture content. Chemisorption of atmospheric oxygen results in low-temperature oxidation of pile, which generates heat due to exothermic reactions. If the local heat release rate is higher as compared to the heat dissipated, a significant increase in temperature is possible and this results in spontaneous ignition of the pile. The presence of moisture in coal delays the occurrence of self-heating. This motivates to analyze a scenario of using moist coal to delay or even prevent the self-ignition in dry coal until a given time period of its storage. The main objective of this work is to investigate the critical conditions, which may lead to spontaneous ignition in large coal stockpiles containing dry and moist coal layers. A one-dimensional numerical model is used for this purpose. A parametric study is carried out considering different porosity, superficial air velocity and reactivity values. The time period of coal pile storage is fixed as 360 days. The location and time taken for self-ignition in the pile within this period is reported for each case. In summary, considering several cases, the simulations systematically reveal that highly reactive coal with high pile porosity and higher superficial gas velocity takes the least time to reach the self-ignition temperature.&quot;,&quot;publisher&quot;:&quot;Springer&quot;,&quot;issue&quot;:&quot;3&quot;,&quot;volume&quot;:&quot;56&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37A75-56AD-4948-AA19-4C08163F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5</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Shehzad Khan</cp:lastModifiedBy>
  <cp:revision>3</cp:revision>
  <dcterms:created xsi:type="dcterms:W3CDTF">2024-03-09T20:12:00Z</dcterms:created>
  <dcterms:modified xsi:type="dcterms:W3CDTF">2024-03-10T01:29:00Z</dcterms:modified>
</cp:coreProperties>
</file>