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…… KULÜBÜ YIL SONU FAALİYET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YIL İÇİNDE YAPILAN ÇALIŞMALAR</w:t>
      </w:r>
    </w:p>
    <w:p>
      <w:pPr>
        <w:jc w:val="both"/>
        <w:spacing w:after="100"/>
      </w:pPr>
      <w:r>
        <w:rPr/>
        <w:t xml:space="preserve">Kulüp yıl başında hazırlanan yıllık çalışma planı doğrultusunda çalışmalarını sürdürmüştür. Belirli gün ve haftalarda okul etkinliklerine katkı sağlanmış, kulüp alanına yönelik araştırma, sunum ve pano çalışmaları yapılmıştır.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800"/>
        <w:gridCol w:w="5600"/>
        <w:gridCol w:w="2200"/>
      </w:tblGrid>
      <w:tr>
        <w:trPr>
          <w:tblHeader/>
        </w:trPr>
        <w:tc>
          <w:tcPr>
            <w:tcW w:w="1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5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56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2. ULAŞILAN SONUÇLAR</w:t>
      </w:r>
    </w:p>
    <w:p>
      <w:pPr>
        <w:jc w:val="both"/>
        <w:spacing w:after="100"/>
      </w:pPr>
      <w:r>
        <w:rPr/>
        <w:t xml:space="preserve">Kulüp çalışmalarıyla öğrencilerin iş birliği, sorumluluk alma ve kendini ifade etme becerilerinin geliştiği; okul etkinliklerine katılımın arttığı gözlenmiştir.</w:t>
      </w:r>
    </w:p>
    <w:p>
      <w:pPr>
        <w:spacing w:after="120"/>
      </w:pPr>
      <w:r>
        <w:rPr>
          <w:b/>
        </w:rPr>
        <w:t xml:space="preserve">3. KARŞILAŞILAN GÜÇLÜKLER</w:t>
      </w:r>
    </w:p>
    <w:p>
      <w:pPr>
        <w:jc w:val="both"/>
        <w:spacing w:after="100"/>
      </w:pPr>
      <w:r>
        <w:rPr/>
        <w:t xml:space="preserve">……</w:t>
      </w:r>
    </w:p>
    <w:p>
      <w:pPr>
        <w:spacing w:after="120"/>
      </w:pPr>
      <w:r>
        <w:rPr>
          <w:b/>
        </w:rPr>
        <w:t xml:space="preserve">4. GELECEK YIL İÇİN ÖNERİLER</w:t>
      </w:r>
    </w:p>
    <w:p>
      <w:pPr>
        <w:jc w:val="both"/>
        <w:spacing w:after="100"/>
      </w:pPr>
      <w:r>
        <w:rPr/>
        <w:t xml:space="preserve">Kulüp çalışmalarının yıl başında daha erken planlanması, okul dışı öğrenme etkinliklerinin artırılması ve diğer kulüplerle ortak etkinlikler düzenlenmesi önerilmektedir.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32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